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/>
        <w:rPr>
          <w:rFonts w:hint="default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5：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黑体" w:hAnsi="微软雅黑" w:eastAsia="黑体" w:cs="黑体"/>
          <w:i w:val="0"/>
          <w:caps w:val="0"/>
          <w:color w:val="000000" w:themeColor="text1"/>
          <w:spacing w:val="0"/>
          <w:sz w:val="31"/>
          <w:szCs w:val="31"/>
          <w14:textFill>
            <w14:solidFill>
              <w14:schemeClr w14:val="tx1"/>
            </w14:solidFill>
          </w14:textFill>
        </w:rPr>
        <w:t>互联网上网服务营业场所筹建意见书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                    编号：</w:t>
      </w:r>
      <w:r>
        <w:rPr>
          <w:rFonts w:hint="default" w:ascii="仿宋" w:hAnsi="仿宋" w:eastAsia="仿宋" w:cs="仿宋"/>
          <w:i w:val="0"/>
          <w:caps w:val="0"/>
          <w:color w:val="000000" w:themeColor="text1"/>
          <w:spacing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>        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55"/>
        <w:rPr>
          <w:rFonts w:hint="default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根据互联网上网服务营业场所有关管理规定，经文化部门同意筹建。由申请人持本意见书到公安、消防等部门办理有关审核手续后，再到文化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和旅游行政主管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部门办理网络文化经营许可证设立申请手续。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55"/>
        <w:rPr>
          <w:rFonts w:hint="default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单 位 名 称：XXXXX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55"/>
        <w:rPr>
          <w:rFonts w:hint="default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经 营 地 址：XX市XX区XX路XX号XX楼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55"/>
        <w:rPr>
          <w:rFonts w:hint="default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（主要负责人）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：XXX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55"/>
        <w:rPr>
          <w:rFonts w:hint="default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门店 负责人：XXX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55"/>
        <w:rPr>
          <w:rFonts w:hint="default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企 业 形 式：XXX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55"/>
        <w:rPr>
          <w:rFonts w:hint="default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注 册 资 本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（出资额）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：XX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55"/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计算机 台数：XXX 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55"/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拟设立面积：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55"/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有效期：本意见书自签发之日起，半年有效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/>
        <w:rPr>
          <w:rFonts w:hint="default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493" w:firstLineChars="1962"/>
        <w:rPr>
          <w:rFonts w:hint="default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（审批单位公章）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773" w:firstLineChars="2062"/>
        <w:rPr>
          <w:rFonts w:hint="default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年   月    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both"/>
        <w:textAlignment w:val="auto"/>
        <w:rPr>
          <w:rFonts w:hint="default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注：1、凭此筹建文书到公安、消防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、住建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、电信部门办理相关手续。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both"/>
        <w:textAlignment w:val="auto"/>
        <w:rPr>
          <w:rFonts w:hint="default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 2、申请人在筹建期间，筹建内容与申请内容不一致的，一切法律责任由申请人承担。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05"/>
        <w:jc w:val="both"/>
        <w:textAlignment w:val="auto"/>
        <w:rPr>
          <w:rFonts w:hint="default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3、该场所未取得相关部门批准前不</w:t>
      </w:r>
      <w:bookmarkStart w:id="0" w:name="_GoBack"/>
      <w:bookmarkEnd w:id="0"/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得从事经营活动。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05"/>
        <w:jc w:val="both"/>
        <w:textAlignment w:val="auto"/>
      </w:pP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4、筹建文书一式两份，申请人与文化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和旅游</w:t>
      </w:r>
      <w:r>
        <w:rPr>
          <w:rFonts w:hint="eastAsia" w:ascii="仿宋_GB2312" w:hAnsi="微软雅黑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行政部门各存一份。</w:t>
      </w:r>
    </w:p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0B09FB"/>
    <w:rsid w:val="0D847672"/>
    <w:rsid w:val="105A103C"/>
    <w:rsid w:val="188E6FB5"/>
    <w:rsid w:val="1F89792D"/>
    <w:rsid w:val="486945A6"/>
    <w:rsid w:val="4EBC1660"/>
    <w:rsid w:val="509868C3"/>
    <w:rsid w:val="56910A9C"/>
    <w:rsid w:val="570B09FB"/>
    <w:rsid w:val="61A45FB4"/>
    <w:rsid w:val="7969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2020-07-23T03:20:00Z</dcterms:created>
  <dc:creator>Administrator</dc:creator>
  <cp:lastModifiedBy>李咏梅</cp:lastModifiedBy>
  <dcterms:modified xsi:type="dcterms:W3CDTF">2023-07-27T09:25:05Z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55D6BB1143874E72B88B0449113BAAF9</vt:lpwstr>
  </property>
</Properties>
</file>