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rPr>
          <w:rFonts w:hint="eastAsia" w:ascii="黑体" w:hAnsi="微软雅黑" w:eastAsia="黑体" w:cs="黑体"/>
          <w:i w:val="0"/>
          <w:caps w:val="0"/>
          <w:color w:val="auto"/>
          <w:spacing w:val="0"/>
          <w:sz w:val="32"/>
          <w:szCs w:val="32"/>
          <w:lang w:val="en-US" w:eastAsia="zh-CN"/>
        </w:rPr>
      </w:pPr>
      <w:r>
        <w:rPr>
          <w:rFonts w:hint="eastAsia" w:ascii="黑体" w:hAnsi="微软雅黑" w:eastAsia="黑体" w:cs="黑体"/>
          <w:i w:val="0"/>
          <w:caps w:val="0"/>
          <w:color w:val="auto"/>
          <w:spacing w:val="0"/>
          <w:sz w:val="32"/>
          <w:szCs w:val="32"/>
        </w:rPr>
        <w:t>附件3-</w:t>
      </w:r>
      <w:r>
        <w:rPr>
          <w:rFonts w:hint="eastAsia" w:ascii="黑体" w:hAnsi="微软雅黑" w:eastAsia="黑体" w:cs="黑体"/>
          <w:i w:val="0"/>
          <w:caps w:val="0"/>
          <w:color w:val="auto"/>
          <w:spacing w:val="0"/>
          <w:sz w:val="32"/>
          <w:szCs w:val="32"/>
          <w:lang w:val="en-US" w:eastAsia="zh-CN"/>
        </w:rPr>
        <w:t>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default" w:ascii="微软雅黑" w:hAnsi="微软雅黑" w:eastAsia="微软雅黑" w:cs="微软雅黑"/>
          <w:i w:val="0"/>
          <w:caps w:val="0"/>
          <w:color w:val="auto"/>
          <w:spacing w:val="0"/>
          <w:sz w:val="27"/>
          <w:szCs w:val="27"/>
        </w:rPr>
      </w:pPr>
      <w:r>
        <w:rPr>
          <w:rFonts w:hint="eastAsia" w:ascii="黑体" w:hAnsi="微软雅黑" w:eastAsia="黑体" w:cs="黑体"/>
          <w:i w:val="0"/>
          <w:caps w:val="0"/>
          <w:color w:val="auto"/>
          <w:spacing w:val="0"/>
          <w:sz w:val="36"/>
          <w:szCs w:val="36"/>
        </w:rPr>
        <w:t>互联网上网服务</w:t>
      </w:r>
      <w:r>
        <w:rPr>
          <w:rFonts w:hint="eastAsia" w:ascii="黑体" w:hAnsi="微软雅黑" w:eastAsia="黑体" w:cs="黑体"/>
          <w:i w:val="0"/>
          <w:caps w:val="0"/>
          <w:color w:val="auto"/>
          <w:spacing w:val="0"/>
          <w:sz w:val="36"/>
          <w:szCs w:val="36"/>
          <w:lang w:eastAsia="zh-CN"/>
        </w:rPr>
        <w:t>营业场所终审</w:t>
      </w:r>
      <w:r>
        <w:rPr>
          <w:rFonts w:hint="eastAsia" w:ascii="黑体" w:hAnsi="微软雅黑" w:eastAsia="黑体" w:cs="黑体"/>
          <w:i w:val="0"/>
          <w:caps w:val="0"/>
          <w:color w:val="auto"/>
          <w:spacing w:val="0"/>
          <w:sz w:val="36"/>
          <w:szCs w:val="36"/>
        </w:rPr>
        <w:t>申请表 </w:t>
      </w:r>
    </w:p>
    <w:tbl>
      <w:tblPr>
        <w:tblStyle w:val="5"/>
        <w:tblW w:w="8419" w:type="dxa"/>
        <w:tblCellSpacing w:w="0" w:type="dxa"/>
        <w:tblInd w:w="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007"/>
        <w:gridCol w:w="1033"/>
        <w:gridCol w:w="2268"/>
        <w:gridCol w:w="1499"/>
        <w:gridCol w:w="2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5"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申请单位名称</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5"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住  所</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5"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jc w:val="center"/>
              <w:rPr>
                <w:rStyle w:val="7"/>
                <w:rFonts w:hint="eastAsia" w:ascii="仿宋" w:hAnsi="仿宋" w:eastAsia="仿宋" w:cs="仿宋"/>
                <w:b w:val="0"/>
                <w:bCs/>
                <w:i w:val="0"/>
                <w:caps w:val="0"/>
                <w:color w:val="auto"/>
                <w:spacing w:val="0"/>
                <w:sz w:val="24"/>
                <w:szCs w:val="24"/>
              </w:rPr>
            </w:pPr>
            <w:r>
              <w:rPr>
                <w:rFonts w:hint="eastAsia" w:ascii="仿宋" w:hAnsi="仿宋" w:eastAsia="仿宋" w:cs="仿宋"/>
                <w:color w:val="auto"/>
                <w:sz w:val="21"/>
                <w:szCs w:val="21"/>
              </w:rPr>
              <w:t>★</w:t>
            </w:r>
            <w:r>
              <w:rPr>
                <w:rFonts w:hint="eastAsia" w:ascii="仿宋" w:hAnsi="仿宋" w:eastAsia="仿宋" w:cs="仿宋"/>
                <w:color w:val="auto"/>
                <w:sz w:val="21"/>
                <w:szCs w:val="21"/>
                <w:lang w:eastAsia="zh-CN"/>
              </w:rPr>
              <w:t>市消防救援部门消防安全验收批准文件文号</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numPr>
                <w:ilvl w:val="0"/>
                <w:numId w:val="0"/>
              </w:numPr>
              <w:ind w:firstLine="0" w:firstLineChars="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□消防安全检查合格证（证号：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p>
            <w:pPr>
              <w:numPr>
                <w:ilvl w:val="0"/>
                <w:numId w:val="0"/>
              </w:numPr>
              <w:ind w:left="0" w:leftChars="0" w:firstLine="0" w:firstLineChars="0"/>
              <w:jc w:val="both"/>
              <w:rPr>
                <w:rFonts w:hint="eastAsia" w:ascii="仿宋" w:hAnsi="仿宋" w:eastAsia="仿宋" w:cs="仿宋"/>
                <w:b w:val="0"/>
                <w:bCs/>
                <w:i w:val="0"/>
                <w:caps w:val="0"/>
                <w:color w:val="auto"/>
                <w:spacing w:val="0"/>
                <w:sz w:val="27"/>
                <w:szCs w:val="27"/>
              </w:rPr>
            </w:pPr>
            <w:r>
              <w:rPr>
                <w:rFonts w:hint="eastAsia" w:ascii="仿宋" w:hAnsi="仿宋" w:eastAsia="仿宋" w:cs="仿宋"/>
                <w:color w:val="auto"/>
                <w:sz w:val="21"/>
                <w:szCs w:val="21"/>
                <w:lang w:val="en-US" w:eastAsia="zh-CN"/>
              </w:rPr>
              <w:t>□消防安全检查意见书（文号：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jc w:val="center"/>
              <w:rPr>
                <w:rStyle w:val="7"/>
                <w:rFonts w:hint="eastAsia" w:ascii="仿宋" w:hAnsi="仿宋" w:eastAsia="仿宋" w:cs="仿宋"/>
                <w:b w:val="0"/>
                <w:bCs/>
                <w:i w:val="0"/>
                <w:caps w:val="0"/>
                <w:color w:val="auto"/>
                <w:spacing w:val="0"/>
                <w:sz w:val="24"/>
                <w:szCs w:val="24"/>
                <w:lang w:eastAsia="zh-CN"/>
              </w:rPr>
            </w:pPr>
            <w:r>
              <w:rPr>
                <w:rFonts w:hint="eastAsia" w:ascii="仿宋" w:hAnsi="仿宋" w:eastAsia="仿宋" w:cs="仿宋"/>
                <w:color w:val="auto"/>
                <w:sz w:val="21"/>
                <w:szCs w:val="21"/>
              </w:rPr>
              <w:t>★</w:t>
            </w:r>
            <w:r>
              <w:rPr>
                <w:rFonts w:hint="eastAsia" w:ascii="仿宋" w:hAnsi="仿宋" w:eastAsia="仿宋" w:cs="仿宋"/>
                <w:color w:val="auto"/>
                <w:sz w:val="21"/>
                <w:szCs w:val="21"/>
                <w:lang w:eastAsia="zh-CN"/>
              </w:rPr>
              <w:t>市住建部门消防安全验收批准文件文号</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numPr>
                <w:ilvl w:val="0"/>
                <w:numId w:val="0"/>
              </w:numPr>
              <w:ind w:firstLine="0" w:firstLineChars="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□特殊建设工程消防验收意见书（文号：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 xml:space="preserve"> ）</w:t>
            </w:r>
          </w:p>
          <w:p>
            <w:pPr>
              <w:numPr>
                <w:ilvl w:val="0"/>
                <w:numId w:val="0"/>
              </w:numPr>
              <w:ind w:firstLine="0" w:firstLineChars="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□建设工程消防验收备案抽查/复查结果通知书（文号：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p>
            <w:pPr>
              <w:numPr>
                <w:ilvl w:val="0"/>
                <w:numId w:val="0"/>
              </w:numPr>
              <w:ind w:left="0" w:leftChars="0" w:firstLine="0" w:firstLineChars="0"/>
              <w:jc w:val="both"/>
              <w:rPr>
                <w:rFonts w:hint="eastAsia" w:ascii="仿宋" w:hAnsi="仿宋" w:eastAsia="仿宋" w:cs="仿宋"/>
                <w:b w:val="0"/>
                <w:bCs/>
                <w:i w:val="0"/>
                <w:caps w:val="0"/>
                <w:color w:val="auto"/>
                <w:spacing w:val="0"/>
                <w:sz w:val="27"/>
                <w:szCs w:val="27"/>
              </w:rPr>
            </w:pPr>
            <w:r>
              <w:rPr>
                <w:rFonts w:hint="eastAsia" w:ascii="仿宋" w:hAnsi="仿宋" w:eastAsia="仿宋" w:cs="仿宋"/>
                <w:color w:val="auto"/>
                <w:sz w:val="21"/>
                <w:szCs w:val="21"/>
                <w:lang w:val="en-US" w:eastAsia="zh-CN"/>
              </w:rPr>
              <w:t>□建设工程消防验收备案凭证（证号：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7"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lang w:eastAsia="zh-CN"/>
              </w:rPr>
            </w:pPr>
            <w:r>
              <w:rPr>
                <w:rStyle w:val="7"/>
                <w:rFonts w:hint="eastAsia" w:ascii="仿宋" w:hAnsi="仿宋" w:eastAsia="仿宋" w:cs="仿宋"/>
                <w:b w:val="0"/>
                <w:bCs/>
                <w:i w:val="0"/>
                <w:caps w:val="0"/>
                <w:color w:val="auto"/>
                <w:spacing w:val="0"/>
                <w:sz w:val="24"/>
                <w:szCs w:val="24"/>
              </w:rPr>
              <w:t>★</w:t>
            </w:r>
            <w:r>
              <w:rPr>
                <w:rStyle w:val="7"/>
                <w:rFonts w:hint="eastAsia" w:ascii="仿宋" w:hAnsi="仿宋" w:eastAsia="仿宋" w:cs="仿宋"/>
                <w:b w:val="0"/>
                <w:bCs/>
                <w:i w:val="0"/>
                <w:caps w:val="0"/>
                <w:color w:val="auto"/>
                <w:spacing w:val="0"/>
                <w:sz w:val="24"/>
                <w:szCs w:val="24"/>
                <w:lang w:eastAsia="zh-CN"/>
              </w:rPr>
              <w:t>信息网络安全合格证号</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40"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场所</w:t>
            </w:r>
            <w:r>
              <w:rPr>
                <w:rStyle w:val="7"/>
                <w:rFonts w:hint="eastAsia" w:ascii="仿宋" w:hAnsi="仿宋" w:eastAsia="仿宋" w:cs="仿宋"/>
                <w:b w:val="0"/>
                <w:bCs/>
                <w:i w:val="0"/>
                <w:caps w:val="0"/>
                <w:color w:val="auto"/>
                <w:spacing w:val="0"/>
                <w:sz w:val="24"/>
                <w:szCs w:val="24"/>
                <w:lang w:eastAsia="zh-CN"/>
              </w:rPr>
              <w:t>使用</w:t>
            </w:r>
            <w:r>
              <w:rPr>
                <w:rStyle w:val="7"/>
                <w:rFonts w:hint="eastAsia" w:ascii="仿宋" w:hAnsi="仿宋" w:eastAsia="仿宋" w:cs="仿宋"/>
                <w:b w:val="0"/>
                <w:bCs/>
                <w:i w:val="0"/>
                <w:caps w:val="0"/>
                <w:color w:val="auto"/>
                <w:spacing w:val="0"/>
                <w:sz w:val="24"/>
                <w:szCs w:val="24"/>
              </w:rPr>
              <w:t>面积</w:t>
            </w:r>
          </w:p>
        </w:tc>
        <w:tc>
          <w:tcPr>
            <w:tcW w:w="2268"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w:t>
            </w:r>
          </w:p>
        </w:tc>
        <w:tc>
          <w:tcPr>
            <w:tcW w:w="1499"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计算机台数</w:t>
            </w:r>
          </w:p>
        </w:tc>
        <w:tc>
          <w:tcPr>
            <w:tcW w:w="2612"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35"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rPr>
            </w:pPr>
            <w:r>
              <w:rPr>
                <w:rStyle w:val="7"/>
                <w:rFonts w:hint="eastAsia" w:ascii="仿宋" w:hAnsi="仿宋" w:eastAsia="仿宋" w:cs="仿宋"/>
                <w:b w:val="0"/>
                <w:bCs/>
                <w:i w:val="0"/>
                <w:caps w:val="0"/>
                <w:color w:val="auto"/>
                <w:spacing w:val="0"/>
                <w:sz w:val="24"/>
                <w:szCs w:val="24"/>
              </w:rPr>
              <w:t>ISP提供商</w:t>
            </w:r>
          </w:p>
        </w:tc>
        <w:tc>
          <w:tcPr>
            <w:tcW w:w="2268"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lang w:val="en-US" w:eastAsia="zh-CN"/>
              </w:rPr>
            </w:pPr>
          </w:p>
        </w:tc>
        <w:tc>
          <w:tcPr>
            <w:tcW w:w="1499"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rPr>
            </w:pPr>
            <w:r>
              <w:rPr>
                <w:rStyle w:val="7"/>
                <w:rFonts w:hint="eastAsia" w:ascii="仿宋" w:hAnsi="仿宋" w:eastAsia="仿宋" w:cs="仿宋"/>
                <w:b w:val="0"/>
                <w:bCs/>
                <w:i w:val="0"/>
                <w:caps w:val="0"/>
                <w:color w:val="auto"/>
                <w:spacing w:val="0"/>
                <w:sz w:val="24"/>
                <w:szCs w:val="24"/>
              </w:rPr>
              <w:t>上网方式</w:t>
            </w:r>
          </w:p>
        </w:tc>
        <w:tc>
          <w:tcPr>
            <w:tcW w:w="2612"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78" w:hRule="atLeast"/>
          <w:tblCellSpacing w:w="0" w:type="dxa"/>
        </w:trPr>
        <w:tc>
          <w:tcPr>
            <w:tcW w:w="2040" w:type="dxa"/>
            <w:gridSpan w:val="2"/>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lang w:val="en-US" w:eastAsia="zh-CN"/>
              </w:rPr>
            </w:pPr>
            <w:r>
              <w:rPr>
                <w:rStyle w:val="7"/>
                <w:rFonts w:hint="eastAsia" w:ascii="仿宋" w:hAnsi="仿宋" w:eastAsia="仿宋" w:cs="仿宋"/>
                <w:b w:val="0"/>
                <w:bCs/>
                <w:i w:val="0"/>
                <w:caps w:val="0"/>
                <w:color w:val="auto"/>
                <w:spacing w:val="0"/>
                <w:sz w:val="24"/>
                <w:szCs w:val="24"/>
                <w:lang w:eastAsia="zh-CN"/>
              </w:rPr>
              <w:t>公网</w:t>
            </w:r>
            <w:r>
              <w:rPr>
                <w:rStyle w:val="7"/>
                <w:rFonts w:hint="eastAsia" w:ascii="仿宋" w:hAnsi="仿宋" w:eastAsia="仿宋" w:cs="仿宋"/>
                <w:b w:val="0"/>
                <w:bCs/>
                <w:i w:val="0"/>
                <w:caps w:val="0"/>
                <w:color w:val="auto"/>
                <w:spacing w:val="0"/>
                <w:sz w:val="24"/>
                <w:szCs w:val="24"/>
                <w:lang w:val="en-US" w:eastAsia="zh-CN"/>
              </w:rPr>
              <w:t>IP地址</w:t>
            </w:r>
          </w:p>
        </w:tc>
        <w:tc>
          <w:tcPr>
            <w:tcW w:w="6379" w:type="dxa"/>
            <w:gridSpan w:val="3"/>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25" w:hRule="atLeast"/>
          <w:tblCellSpacing w:w="0" w:type="dxa"/>
        </w:trPr>
        <w:tc>
          <w:tcPr>
            <w:tcW w:w="1007"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联系人</w:t>
            </w:r>
          </w:p>
        </w:tc>
        <w:tc>
          <w:tcPr>
            <w:tcW w:w="3301"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i w:val="0"/>
                <w:caps w:val="0"/>
                <w:color w:val="auto"/>
                <w:spacing w:val="0"/>
                <w:sz w:val="27"/>
                <w:szCs w:val="27"/>
              </w:rPr>
            </w:pPr>
          </w:p>
        </w:tc>
        <w:tc>
          <w:tcPr>
            <w:tcW w:w="4111" w:type="dxa"/>
            <w:gridSpan w:val="2"/>
            <w:vMerge w:val="restart"/>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65"/>
              <w:rPr>
                <w:b w:val="0"/>
                <w:bCs w:val="0"/>
                <w:color w:val="auto"/>
              </w:rPr>
            </w:pPr>
            <w:r>
              <w:rPr>
                <w:rStyle w:val="7"/>
                <w:rFonts w:hint="eastAsia" w:ascii="仿宋" w:hAnsi="仿宋" w:eastAsia="仿宋" w:cs="仿宋"/>
                <w:b w:val="0"/>
                <w:bCs/>
                <w:i w:val="0"/>
                <w:caps w:val="0"/>
                <w:color w:val="auto"/>
                <w:spacing w:val="0"/>
                <w:sz w:val="24"/>
                <w:szCs w:val="24"/>
              </w:rPr>
              <w:t>本单位</w:t>
            </w:r>
            <w:r>
              <w:rPr>
                <w:rStyle w:val="7"/>
                <w:rFonts w:hint="eastAsia" w:ascii="仿宋" w:hAnsi="仿宋" w:eastAsia="仿宋" w:cs="仿宋"/>
                <w:b w:val="0"/>
                <w:bCs/>
                <w:i w:val="0"/>
                <w:caps w:val="0"/>
                <w:color w:val="auto"/>
                <w:spacing w:val="0"/>
                <w:sz w:val="24"/>
                <w:szCs w:val="24"/>
                <w:lang w:eastAsia="zh-CN"/>
              </w:rPr>
              <w:t>已完成场所筹建工作，现</w:t>
            </w:r>
            <w:r>
              <w:rPr>
                <w:rStyle w:val="7"/>
                <w:rFonts w:hint="eastAsia" w:ascii="仿宋" w:hAnsi="仿宋" w:eastAsia="仿宋" w:cs="仿宋"/>
                <w:b w:val="0"/>
                <w:bCs/>
                <w:i w:val="0"/>
                <w:caps w:val="0"/>
                <w:color w:val="auto"/>
                <w:spacing w:val="0"/>
                <w:sz w:val="24"/>
                <w:szCs w:val="24"/>
              </w:rPr>
              <w:t>申请从事互联网上网服务经营活动，本单位</w:t>
            </w:r>
            <w:r>
              <w:rPr>
                <w:rStyle w:val="7"/>
                <w:rFonts w:hint="eastAsia" w:ascii="仿宋" w:hAnsi="仿宋" w:eastAsia="仿宋" w:cs="仿宋"/>
                <w:b w:val="0"/>
                <w:bCs/>
                <w:i w:val="0"/>
                <w:caps w:val="0"/>
                <w:color w:val="auto"/>
                <w:spacing w:val="0"/>
                <w:sz w:val="24"/>
                <w:szCs w:val="24"/>
                <w:lang w:eastAsia="zh-CN"/>
              </w:rPr>
              <w:t>承诺</w:t>
            </w:r>
            <w:r>
              <w:rPr>
                <w:rStyle w:val="7"/>
                <w:rFonts w:hint="eastAsia" w:ascii="仿宋" w:hAnsi="仿宋" w:eastAsia="仿宋" w:cs="仿宋"/>
                <w:b w:val="0"/>
                <w:bCs/>
                <w:i w:val="0"/>
                <w:caps w:val="0"/>
                <w:color w:val="auto"/>
                <w:spacing w:val="0"/>
                <w:sz w:val="24"/>
                <w:szCs w:val="24"/>
              </w:rPr>
              <w:t>遵守《互联网上网服务营业场所管理条例》</w:t>
            </w:r>
            <w:r>
              <w:rPr>
                <w:rStyle w:val="7"/>
                <w:rFonts w:hint="eastAsia" w:ascii="仿宋" w:hAnsi="仿宋" w:eastAsia="仿宋" w:cs="仿宋"/>
                <w:b w:val="0"/>
                <w:bCs/>
                <w:i w:val="0"/>
                <w:caps w:val="0"/>
                <w:color w:val="auto"/>
                <w:spacing w:val="0"/>
                <w:sz w:val="24"/>
                <w:szCs w:val="24"/>
                <w:lang w:eastAsia="zh-CN"/>
              </w:rPr>
              <w:t>的</w:t>
            </w:r>
            <w:r>
              <w:rPr>
                <w:rStyle w:val="7"/>
                <w:rFonts w:hint="eastAsia" w:ascii="仿宋" w:hAnsi="仿宋" w:eastAsia="仿宋" w:cs="仿宋"/>
                <w:b w:val="0"/>
                <w:bCs/>
                <w:i w:val="0"/>
                <w:caps w:val="0"/>
                <w:color w:val="auto"/>
                <w:spacing w:val="0"/>
                <w:sz w:val="24"/>
                <w:szCs w:val="24"/>
              </w:rPr>
              <w:t>相关规定，</w:t>
            </w:r>
            <w:r>
              <w:rPr>
                <w:rStyle w:val="7"/>
                <w:rFonts w:hint="eastAsia" w:ascii="仿宋" w:hAnsi="仿宋" w:eastAsia="仿宋" w:cs="仿宋"/>
                <w:b w:val="0"/>
                <w:bCs/>
                <w:i w:val="0"/>
                <w:caps w:val="0"/>
                <w:color w:val="auto"/>
                <w:spacing w:val="0"/>
                <w:sz w:val="24"/>
                <w:szCs w:val="24"/>
                <w:lang w:eastAsia="zh-CN"/>
              </w:rPr>
              <w:t>并承诺</w:t>
            </w:r>
            <w:r>
              <w:rPr>
                <w:rStyle w:val="7"/>
                <w:rFonts w:hint="eastAsia" w:ascii="仿宋" w:hAnsi="仿宋" w:eastAsia="仿宋" w:cs="仿宋"/>
                <w:b w:val="0"/>
                <w:bCs/>
                <w:i w:val="0"/>
                <w:caps w:val="0"/>
                <w:color w:val="auto"/>
                <w:spacing w:val="0"/>
                <w:sz w:val="24"/>
                <w:szCs w:val="24"/>
                <w:u w:val="none"/>
                <w:lang w:eastAsia="zh-CN"/>
              </w:rPr>
              <w:t>对</w:t>
            </w:r>
            <w:r>
              <w:rPr>
                <w:rStyle w:val="7"/>
                <w:rFonts w:hint="eastAsia" w:ascii="仿宋" w:hAnsi="仿宋" w:eastAsia="仿宋" w:cs="仿宋"/>
                <w:b w:val="0"/>
                <w:bCs/>
                <w:i w:val="0"/>
                <w:caps w:val="0"/>
                <w:color w:val="auto"/>
                <w:spacing w:val="0"/>
                <w:sz w:val="24"/>
                <w:szCs w:val="24"/>
              </w:rPr>
              <w:t>所提供的申报材料</w:t>
            </w:r>
            <w:r>
              <w:rPr>
                <w:rStyle w:val="7"/>
                <w:rFonts w:hint="eastAsia" w:ascii="仿宋" w:hAnsi="仿宋" w:eastAsia="仿宋" w:cs="仿宋"/>
                <w:b w:val="0"/>
                <w:bCs/>
                <w:i w:val="0"/>
                <w:caps w:val="0"/>
                <w:color w:val="auto"/>
                <w:spacing w:val="0"/>
                <w:sz w:val="24"/>
                <w:szCs w:val="24"/>
                <w:lang w:eastAsia="zh-CN"/>
              </w:rPr>
              <w:t>及其实质内容的</w:t>
            </w:r>
            <w:r>
              <w:rPr>
                <w:rStyle w:val="7"/>
                <w:rFonts w:hint="eastAsia" w:ascii="仿宋" w:hAnsi="仿宋" w:eastAsia="仿宋" w:cs="仿宋"/>
                <w:b w:val="0"/>
                <w:bCs/>
                <w:i w:val="0"/>
                <w:caps w:val="0"/>
                <w:color w:val="auto"/>
                <w:spacing w:val="0"/>
                <w:sz w:val="24"/>
                <w:szCs w:val="24"/>
              </w:rPr>
              <w:t>真实</w:t>
            </w:r>
            <w:r>
              <w:rPr>
                <w:rStyle w:val="7"/>
                <w:rFonts w:hint="eastAsia" w:ascii="仿宋" w:hAnsi="仿宋" w:eastAsia="仿宋" w:cs="仿宋"/>
                <w:b w:val="0"/>
                <w:bCs/>
                <w:i w:val="0"/>
                <w:caps w:val="0"/>
                <w:color w:val="auto"/>
                <w:spacing w:val="0"/>
                <w:sz w:val="24"/>
                <w:szCs w:val="24"/>
                <w:lang w:eastAsia="zh-CN"/>
              </w:rPr>
              <w:t>性、有效性、合法性负责</w:t>
            </w:r>
            <w:r>
              <w:rPr>
                <w:rStyle w:val="7"/>
                <w:rFonts w:hint="eastAsia" w:ascii="仿宋" w:hAnsi="仿宋" w:eastAsia="仿宋" w:cs="仿宋"/>
                <w:b w:val="0"/>
                <w:bCs/>
                <w:i w:val="0"/>
                <w:caps w:val="0"/>
                <w:color w:val="auto"/>
                <w:spacing w:val="0"/>
                <w:sz w:val="24"/>
                <w:szCs w:val="24"/>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65"/>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1200" w:firstLineChars="500"/>
              <w:rPr>
                <w:rStyle w:val="7"/>
                <w:rFonts w:hint="eastAsia" w:ascii="仿宋" w:hAnsi="仿宋" w:eastAsia="仿宋" w:cs="仿宋"/>
                <w:b w:val="0"/>
                <w:bCs/>
                <w:i w:val="0"/>
                <w:caps w:val="0"/>
                <w:color w:val="auto"/>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1200" w:firstLineChars="500"/>
              <w:rPr>
                <w:rStyle w:val="7"/>
                <w:rFonts w:hint="eastAsia" w:ascii="仿宋" w:hAnsi="仿宋" w:eastAsia="仿宋" w:cs="仿宋"/>
                <w:b w:val="0"/>
                <w:bCs/>
                <w:i w:val="0"/>
                <w:caps w:val="0"/>
                <w:color w:val="auto"/>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480" w:firstLineChars="200"/>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申请人（签章）：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                 </w:t>
            </w: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40" w:hRule="atLeast"/>
          <w:tblCellSpacing w:w="0" w:type="dxa"/>
        </w:trPr>
        <w:tc>
          <w:tcPr>
            <w:tcW w:w="1007"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联系</w:t>
            </w:r>
          </w:p>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电话</w:t>
            </w:r>
          </w:p>
        </w:tc>
        <w:tc>
          <w:tcPr>
            <w:tcW w:w="3301"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i w:val="0"/>
                <w:caps w:val="0"/>
                <w:color w:val="auto"/>
                <w:spacing w:val="0"/>
                <w:sz w:val="27"/>
                <w:szCs w:val="27"/>
              </w:rPr>
            </w:pPr>
          </w:p>
        </w:tc>
        <w:tc>
          <w:tcPr>
            <w:tcW w:w="4111"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949" w:hRule="atLeast"/>
          <w:tblCellSpacing w:w="0" w:type="dxa"/>
        </w:trPr>
        <w:tc>
          <w:tcPr>
            <w:tcW w:w="1007"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0"/>
                <w:sz w:val="27"/>
                <w:szCs w:val="27"/>
              </w:rPr>
            </w:pPr>
            <w:r>
              <w:rPr>
                <w:rFonts w:hint="eastAsia" w:ascii="仿宋" w:hAnsi="仿宋" w:eastAsia="仿宋" w:cs="仿宋"/>
                <w:b w:val="0"/>
                <w:bCs/>
                <w:i w:val="0"/>
                <w:caps w:val="0"/>
                <w:color w:val="auto"/>
                <w:spacing w:val="-15"/>
                <w:sz w:val="24"/>
                <w:szCs w:val="24"/>
                <w:lang w:eastAsia="zh-CN"/>
              </w:rPr>
              <w:t>许可文件送达方式</w:t>
            </w:r>
          </w:p>
        </w:tc>
        <w:tc>
          <w:tcPr>
            <w:tcW w:w="3301"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color w:val="auto"/>
                <w:sz w:val="24"/>
                <w:lang w:eastAsia="zh-CN"/>
              </w:rPr>
            </w:pPr>
            <w:r>
              <w:rPr>
                <w:rFonts w:hint="eastAsia" w:ascii="仿宋" w:hAnsi="仿宋" w:eastAsia="仿宋" w:cs="仿宋"/>
                <w:b w:val="0"/>
                <w:bCs/>
                <w:color w:val="auto"/>
                <w:sz w:val="24"/>
              </w:rPr>
              <w:t>自取</w:t>
            </w:r>
            <w:r>
              <w:rPr>
                <w:rFonts w:hint="eastAsia" w:ascii="仿宋" w:hAnsi="仿宋" w:eastAsia="仿宋" w:cs="仿宋"/>
                <w:b w:val="0"/>
                <w:bCs/>
                <w:color w:val="auto"/>
                <w:szCs w:val="21"/>
              </w:rPr>
              <w:t>□</w:t>
            </w:r>
            <w:r>
              <w:rPr>
                <w:rFonts w:hint="eastAsia" w:ascii="仿宋" w:hAnsi="仿宋" w:eastAsia="仿宋" w:cs="仿宋"/>
                <w:b w:val="0"/>
                <w:bCs/>
                <w:color w:val="auto"/>
                <w:szCs w:val="21"/>
                <w:lang w:val="en-US" w:eastAsia="zh-CN"/>
              </w:rPr>
              <w:t xml:space="preserve">        </w:t>
            </w:r>
            <w:r>
              <w:rPr>
                <w:rFonts w:hint="eastAsia" w:ascii="仿宋" w:hAnsi="仿宋" w:eastAsia="仿宋" w:cs="仿宋"/>
                <w:b w:val="0"/>
                <w:bCs/>
                <w:color w:val="auto"/>
                <w:sz w:val="24"/>
              </w:rPr>
              <w:t>快递到付</w:t>
            </w:r>
            <w:r>
              <w:rPr>
                <w:rFonts w:hint="eastAsia" w:ascii="仿宋" w:hAnsi="仿宋" w:eastAsia="仿宋" w:cs="仿宋"/>
                <w:b w:val="0"/>
                <w:bCs/>
                <w:color w:val="auto"/>
                <w:szCs w:val="21"/>
              </w:rPr>
              <w:t>□</w:t>
            </w:r>
          </w:p>
        </w:tc>
        <w:tc>
          <w:tcPr>
            <w:tcW w:w="4111"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rPr>
                <w:rFonts w:hint="eastAsia" w:ascii="仿宋" w:hAnsi="仿宋" w:eastAsia="仿宋" w:cs="仿宋"/>
                <w:b w:val="0"/>
                <w:bCs/>
                <w:i w:val="0"/>
                <w:caps w:val="0"/>
                <w:color w:val="auto"/>
                <w:spacing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1" w:hRule="atLeast"/>
          <w:tblCellSpacing w:w="0" w:type="dxa"/>
        </w:trPr>
        <w:tc>
          <w:tcPr>
            <w:tcW w:w="1007"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收件</w:t>
            </w:r>
          </w:p>
          <w:p>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地址</w:t>
            </w:r>
          </w:p>
        </w:tc>
        <w:tc>
          <w:tcPr>
            <w:tcW w:w="7412" w:type="dxa"/>
            <w:gridSpan w:val="4"/>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pPr>
              <w:rPr>
                <w:rFonts w:hint="eastAsia" w:ascii="仿宋" w:hAnsi="仿宋" w:eastAsia="仿宋" w:cs="仿宋"/>
                <w:b w:val="0"/>
                <w:bCs/>
                <w:i w:val="0"/>
                <w:caps w:val="0"/>
                <w:color w:val="auto"/>
                <w:spacing w:val="0"/>
                <w:sz w:val="18"/>
                <w:szCs w:val="18"/>
              </w:rPr>
            </w:pPr>
          </w:p>
        </w:tc>
      </w:tr>
    </w:tbl>
    <w:p>
      <w:pPr>
        <w:rPr>
          <w:color w:val="auto"/>
        </w:rPr>
      </w:pPr>
    </w:p>
    <w:p>
      <w:pPr>
        <w:jc w:val="both"/>
        <w:rPr>
          <w:rStyle w:val="7"/>
          <w:rFonts w:hint="eastAsia" w:ascii="仿宋" w:hAnsi="仿宋" w:eastAsia="仿宋" w:cs="仿宋"/>
          <w:b w:val="0"/>
          <w:bCs w:val="0"/>
          <w:color w:val="auto"/>
          <w:kern w:val="0"/>
          <w:sz w:val="24"/>
          <w:szCs w:val="24"/>
          <w:lang w:eastAsia="zh-CN" w:bidi="ar"/>
        </w:rPr>
      </w:pPr>
      <w:r>
        <w:rPr>
          <w:rStyle w:val="7"/>
          <w:rFonts w:hint="eastAsia" w:ascii="仿宋" w:hAnsi="仿宋" w:eastAsia="仿宋" w:cs="仿宋"/>
          <w:b w:val="0"/>
          <w:bCs w:val="0"/>
          <w:color w:val="auto"/>
          <w:kern w:val="0"/>
          <w:sz w:val="24"/>
          <w:szCs w:val="24"/>
          <w:lang w:eastAsia="zh-CN" w:bidi="ar"/>
        </w:rPr>
        <w:t>注：表内“★”内容，请申请人根据相关证件如实认真填写，审批机关将根据申请人填报的信息进行内部系统核查。如因填写错漏造成无法核查或填报虚假信息的，审批机关将会退回申请。</w:t>
      </w:r>
    </w:p>
    <w:p>
      <w:pPr>
        <w:jc w:val="both"/>
        <w:rPr>
          <w:rStyle w:val="7"/>
          <w:rFonts w:hint="eastAsia" w:ascii="仿宋" w:hAnsi="仿宋" w:eastAsia="仿宋" w:cs="仿宋"/>
          <w:b w:val="0"/>
          <w:bCs w:val="0"/>
          <w:color w:val="auto"/>
          <w:kern w:val="0"/>
          <w:sz w:val="24"/>
          <w:szCs w:val="24"/>
          <w:lang w:eastAsia="zh-CN" w:bidi="ar"/>
        </w:rPr>
      </w:pPr>
    </w:p>
    <w:p>
      <w:pPr>
        <w:jc w:val="both"/>
        <w:rPr>
          <w:rStyle w:val="7"/>
          <w:rFonts w:hint="eastAsia" w:ascii="仿宋" w:hAnsi="仿宋" w:eastAsia="仿宋" w:cs="仿宋"/>
          <w:b w:val="0"/>
          <w:bCs w:val="0"/>
          <w:color w:val="auto"/>
          <w:kern w:val="0"/>
          <w:sz w:val="24"/>
          <w:szCs w:val="24"/>
          <w:lang w:eastAsia="zh-CN" w:bidi="ar"/>
        </w:rPr>
      </w:pPr>
    </w:p>
    <w:p>
      <w:pPr>
        <w:spacing w:line="520" w:lineRule="exact"/>
        <w:ind w:firstLine="640" w:firstLineChars="200"/>
        <w:jc w:val="both"/>
        <w:rPr>
          <w:rFonts w:hint="eastAsia" w:ascii="仿宋_GB2312" w:hAnsi="仿宋_GB2312" w:eastAsia="仿宋_GB2312" w:cs="仿宋_GB2312"/>
          <w:color w:val="auto"/>
          <w:sz w:val="32"/>
          <w:szCs w:val="32"/>
          <w:lang w:eastAsia="zh-CN"/>
        </w:rPr>
      </w:pPr>
    </w:p>
    <w:p>
      <w:pPr>
        <w:spacing w:line="520" w:lineRule="exact"/>
        <w:ind w:firstLine="640" w:firstLineChars="200"/>
        <w:jc w:val="both"/>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lang w:eastAsia="zh-CN"/>
        </w:rPr>
      </w:pPr>
      <w:r>
        <w:rPr>
          <w:rFonts w:hint="eastAsia" w:ascii="华文中宋" w:hAnsi="华文中宋" w:eastAsia="华文中宋" w:cs="华文中宋"/>
          <w:b/>
          <w:bCs w:val="0"/>
          <w:sz w:val="56"/>
          <w:szCs w:val="56"/>
        </w:rPr>
        <w:t>中山市</w:t>
      </w:r>
      <w:r>
        <w:rPr>
          <w:rFonts w:hint="eastAsia" w:ascii="华文中宋" w:hAnsi="华文中宋" w:eastAsia="华文中宋" w:cs="华文中宋"/>
          <w:b/>
          <w:bCs w:val="0"/>
          <w:sz w:val="56"/>
          <w:szCs w:val="56"/>
          <w:lang w:eastAsia="zh-CN"/>
        </w:rPr>
        <w:t>互联网上网服务营业场所</w:t>
      </w:r>
    </w:p>
    <w:p>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rPr>
      </w:pPr>
      <w:r>
        <w:rPr>
          <w:rFonts w:hint="eastAsia" w:ascii="华文中宋" w:hAnsi="华文中宋" w:eastAsia="华文中宋" w:cs="华文中宋"/>
          <w:b/>
          <w:bCs w:val="0"/>
          <w:sz w:val="56"/>
          <w:szCs w:val="56"/>
        </w:rPr>
        <w:t>守法经营</w:t>
      </w:r>
      <w:r>
        <w:rPr>
          <w:rFonts w:hint="eastAsia" w:ascii="华文中宋" w:hAnsi="华文中宋" w:eastAsia="华文中宋" w:cs="华文中宋"/>
          <w:b/>
          <w:bCs w:val="0"/>
          <w:sz w:val="56"/>
          <w:szCs w:val="56"/>
          <w:lang w:eastAsia="zh-CN"/>
        </w:rPr>
        <w:t>承诺</w:t>
      </w:r>
      <w:r>
        <w:rPr>
          <w:rFonts w:hint="eastAsia" w:ascii="华文中宋" w:hAnsi="华文中宋" w:eastAsia="华文中宋" w:cs="华文中宋"/>
          <w:b/>
          <w:bCs w:val="0"/>
          <w:sz w:val="56"/>
          <w:szCs w:val="56"/>
        </w:rPr>
        <w:t>书</w:t>
      </w:r>
    </w:p>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before="312" w:beforeLines="100" w:line="360" w:lineRule="auto"/>
        <w:jc w:val="center"/>
        <w:rPr>
          <w:rFonts w:hint="eastAsia" w:ascii="仿宋_GB2312"/>
          <w:sz w:val="30"/>
          <w:szCs w:val="30"/>
        </w:rPr>
        <w:sectPr>
          <w:footerReference r:id="rId3" w:type="default"/>
          <w:footerReference r:id="rId4" w:type="even"/>
          <w:pgSz w:w="11906" w:h="16838"/>
          <w:pgMar w:top="1020" w:right="1588" w:bottom="698" w:left="1588" w:header="851" w:footer="992" w:gutter="0"/>
          <w:cols w:space="720" w:num="1"/>
          <w:docGrid w:type="lines" w:linePitch="312" w:charSpace="0"/>
        </w:sect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pPr>
        <w:spacing w:line="360" w:lineRule="auto"/>
        <w:ind w:firstLine="723" w:firstLineChars="200"/>
        <w:rPr>
          <w:rFonts w:hint="eastAsia" w:ascii="华文中宋" w:hAnsi="华文中宋" w:eastAsia="华文中宋" w:cs="华文中宋"/>
          <w:b/>
          <w:bCs/>
          <w:sz w:val="36"/>
          <w:szCs w:val="36"/>
        </w:rPr>
      </w:pPr>
    </w:p>
    <w:p>
      <w:pPr>
        <w:spacing w:line="574"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pPr>
        <w:spacing w:line="574" w:lineRule="exact"/>
        <w:ind w:firstLine="640"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sz w:val="32"/>
          <w:szCs w:val="32"/>
        </w:rPr>
        <w:t>本单位投资人、法人/主要负责人符合《</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关于开办</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、参与经营活动以及在场所内从业的相关规定，无《条例》第五条、第</w:t>
      </w:r>
      <w:r>
        <w:rPr>
          <w:rFonts w:hint="eastAsia" w:ascii="仿宋_GB2312" w:hAnsi="仿宋_GB2312" w:eastAsia="仿宋_GB2312" w:cs="仿宋_GB2312"/>
          <w:sz w:val="32"/>
          <w:szCs w:val="32"/>
          <w:lang w:eastAsia="zh-CN"/>
        </w:rPr>
        <w:t>二十七</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、第三十五条</w:t>
      </w:r>
      <w:r>
        <w:rPr>
          <w:rFonts w:hint="eastAsia" w:ascii="仿宋_GB2312" w:hAnsi="仿宋_GB2312" w:eastAsia="仿宋_GB2312" w:cs="仿宋_GB2312"/>
          <w:sz w:val="32"/>
          <w:szCs w:val="32"/>
        </w:rPr>
        <w:t>规定情形。</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本单位投资人、法人/主要负责人均已充分知晓、明</w:t>
      </w:r>
      <w:r>
        <w:rPr>
          <w:rFonts w:hint="eastAsia" w:ascii="仿宋_GB2312" w:hAnsi="仿宋_GB2312" w:eastAsia="仿宋_GB2312" w:cs="仿宋_GB2312"/>
          <w:color w:val="auto"/>
          <w:sz w:val="32"/>
          <w:szCs w:val="32"/>
          <w:lang w:eastAsia="zh-CN"/>
        </w:rPr>
        <w:t>晰</w:t>
      </w:r>
      <w:r>
        <w:rPr>
          <w:rFonts w:hint="eastAsia" w:ascii="仿宋_GB2312" w:hAnsi="仿宋_GB2312" w:eastAsia="仿宋_GB2312" w:cs="仿宋_GB2312"/>
          <w:color w:val="auto"/>
          <w:sz w:val="32"/>
          <w:szCs w:val="32"/>
        </w:rPr>
        <w:t>以上及该</w:t>
      </w:r>
      <w:r>
        <w:rPr>
          <w:rFonts w:hint="eastAsia" w:ascii="仿宋_GB2312" w:hAnsi="仿宋_GB2312" w:eastAsia="仿宋_GB2312" w:cs="仿宋_GB2312"/>
          <w:color w:val="auto"/>
          <w:sz w:val="32"/>
          <w:szCs w:val="32"/>
          <w:lang w:eastAsia="zh-CN"/>
        </w:rPr>
        <w:t>承诺书</w:t>
      </w:r>
      <w:r>
        <w:rPr>
          <w:rFonts w:hint="eastAsia" w:ascii="仿宋_GB2312" w:hAnsi="仿宋_GB2312" w:eastAsia="仿宋_GB2312" w:cs="仿宋_GB2312"/>
          <w:color w:val="auto"/>
          <w:sz w:val="32"/>
          <w:szCs w:val="32"/>
          <w:u w:val="none" w:color="auto"/>
        </w:rPr>
        <w:t>中《</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color w:val="auto"/>
          <w:sz w:val="32"/>
          <w:szCs w:val="32"/>
        </w:rPr>
        <w:t>守法经营责任》所列内容，我单位将信守承诺，保证在经营活动中自觉遵守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pPr>
        <w:spacing w:line="574" w:lineRule="exact"/>
        <w:rPr>
          <w:rFonts w:hint="eastAsia" w:ascii="仿宋_GB2312" w:hAnsi="仿宋_GB2312" w:eastAsia="仿宋_GB2312" w:cs="仿宋_GB2312"/>
          <w:sz w:val="32"/>
          <w:szCs w:val="32"/>
        </w:rPr>
      </w:pPr>
    </w:p>
    <w:p>
      <w:pPr>
        <w:spacing w:line="574" w:lineRule="exact"/>
        <w:rPr>
          <w:rFonts w:hint="eastAsia" w:ascii="仿宋_GB2312" w:hAnsi="仿宋_GB2312" w:eastAsia="仿宋_GB2312" w:cs="仿宋_GB2312"/>
          <w:sz w:val="32"/>
          <w:szCs w:val="32"/>
        </w:rPr>
      </w:pPr>
    </w:p>
    <w:p>
      <w:pPr>
        <w:spacing w:line="574"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pPr>
        <w:spacing w:line="574" w:lineRule="exact"/>
        <w:ind w:right="4" w:rightChars="2"/>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spacing w:line="574" w:lineRule="exact"/>
        <w:ind w:right="4" w:rightChars="2" w:firstLine="0" w:firstLineChars="0"/>
        <w:jc w:val="both"/>
        <w:rPr>
          <w:rFonts w:hint="eastAsia" w:ascii="仿宋_GB2312" w:hAnsi="仿宋_GB2312" w:cs="仿宋_GB2312"/>
          <w:sz w:val="24"/>
          <w:szCs w:val="24"/>
        </w:rPr>
      </w:pPr>
    </w:p>
    <w:p>
      <w:pPr>
        <w:spacing w:line="574" w:lineRule="exact"/>
        <w:ind w:right="4" w:rightChars="2"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（本声明书一</w:t>
      </w:r>
      <w:r>
        <w:rPr>
          <w:rFonts w:hint="eastAsia" w:ascii="仿宋_GB2312" w:hAnsi="仿宋_GB2312" w:eastAsia="仿宋_GB2312" w:cs="仿宋_GB2312"/>
          <w:color w:val="auto"/>
          <w:sz w:val="24"/>
          <w:szCs w:val="24"/>
        </w:rPr>
        <w:t>式</w:t>
      </w:r>
      <w:r>
        <w:rPr>
          <w:rFonts w:hint="eastAsia" w:ascii="仿宋_GB2312" w:hAnsi="仿宋_GB2312" w:eastAsia="仿宋_GB2312" w:cs="仿宋_GB2312"/>
          <w:color w:val="auto"/>
          <w:sz w:val="24"/>
          <w:szCs w:val="24"/>
          <w:lang w:eastAsia="zh-CN"/>
        </w:rPr>
        <w:t>两</w:t>
      </w:r>
      <w:r>
        <w:rPr>
          <w:rFonts w:hint="eastAsia" w:ascii="仿宋_GB2312" w:hAnsi="仿宋_GB2312" w:eastAsia="仿宋_GB2312" w:cs="仿宋_GB2312"/>
          <w:color w:val="auto"/>
          <w:sz w:val="24"/>
          <w:szCs w:val="24"/>
        </w:rPr>
        <w:t>份</w:t>
      </w:r>
      <w:r>
        <w:rPr>
          <w:rFonts w:hint="eastAsia" w:ascii="仿宋_GB2312" w:hAnsi="仿宋_GB2312" w:eastAsia="仿宋_GB2312" w:cs="仿宋_GB2312"/>
          <w:sz w:val="24"/>
          <w:szCs w:val="24"/>
        </w:rPr>
        <w:t>，市</w:t>
      </w:r>
      <w:r>
        <w:rPr>
          <w:rFonts w:hint="eastAsia" w:ascii="仿宋_GB2312" w:hAnsi="仿宋_GB2312" w:eastAsia="仿宋_GB2312" w:cs="仿宋_GB2312"/>
          <w:color w:val="auto"/>
          <w:sz w:val="24"/>
          <w:szCs w:val="24"/>
        </w:rPr>
        <w:t>文</w:t>
      </w:r>
      <w:r>
        <w:rPr>
          <w:rFonts w:hint="eastAsia" w:ascii="仿宋_GB2312" w:hAnsi="仿宋_GB2312" w:eastAsia="仿宋_GB2312" w:cs="仿宋_GB2312"/>
          <w:color w:val="auto"/>
          <w:sz w:val="24"/>
          <w:szCs w:val="24"/>
          <w:lang w:eastAsia="zh-CN"/>
        </w:rPr>
        <w:t>化广电旅游</w:t>
      </w:r>
      <w:r>
        <w:rPr>
          <w:rFonts w:hint="eastAsia" w:ascii="仿宋_GB2312" w:hAnsi="仿宋_GB2312" w:eastAsia="仿宋_GB2312" w:cs="仿宋_GB2312"/>
          <w:color w:val="auto"/>
          <w:sz w:val="24"/>
          <w:szCs w:val="24"/>
        </w:rPr>
        <w:t>局、经营单位</w:t>
      </w:r>
      <w:r>
        <w:rPr>
          <w:rFonts w:hint="eastAsia" w:ascii="仿宋_GB2312" w:hAnsi="仿宋_GB2312" w:eastAsia="仿宋_GB2312" w:cs="仿宋_GB2312"/>
          <w:sz w:val="24"/>
          <w:szCs w:val="24"/>
        </w:rPr>
        <w:t>各执一份）</w:t>
      </w:r>
    </w:p>
    <w:p>
      <w:pPr>
        <w:spacing w:line="574" w:lineRule="exact"/>
        <w:jc w:val="center"/>
        <w:rPr>
          <w:rFonts w:hint="eastAsia" w:ascii="华文中宋" w:hAnsi="华文中宋" w:eastAsia="华文中宋" w:cs="华文中宋"/>
          <w:b/>
          <w:bCs/>
          <w:sz w:val="36"/>
          <w:szCs w:val="36"/>
        </w:rPr>
      </w:pPr>
    </w:p>
    <w:p>
      <w:pPr>
        <w:spacing w:line="574" w:lineRule="exact"/>
        <w:jc w:val="center"/>
        <w:rPr>
          <w:rFonts w:hint="eastAsia" w:ascii="华文中宋" w:hAnsi="华文中宋" w:eastAsia="华文中宋" w:cs="华文中宋"/>
          <w:b/>
          <w:bCs/>
          <w:sz w:val="36"/>
          <w:szCs w:val="36"/>
        </w:rPr>
      </w:pPr>
    </w:p>
    <w:p>
      <w:pPr>
        <w:spacing w:line="360" w:lineRule="auto"/>
        <w:jc w:val="center"/>
        <w:rPr>
          <w:rFonts w:hint="eastAsia" w:ascii="华文中宋" w:hAnsi="华文中宋" w:eastAsia="华文中宋" w:cs="华文中宋"/>
          <w:b/>
          <w:bCs/>
          <w:sz w:val="36"/>
          <w:szCs w:val="36"/>
        </w:rPr>
      </w:pPr>
    </w:p>
    <w:p>
      <w:pPr>
        <w:spacing w:line="574"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互联网上网服务营业场所</w:t>
      </w:r>
      <w:r>
        <w:rPr>
          <w:rFonts w:hint="eastAsia" w:ascii="方正小标宋简体" w:hAnsi="方正小标宋简体" w:eastAsia="方正小标宋简体" w:cs="方正小标宋简体"/>
          <w:b w:val="0"/>
          <w:bCs w:val="0"/>
          <w:sz w:val="44"/>
          <w:szCs w:val="44"/>
        </w:rPr>
        <w:t>守法经营责任</w:t>
      </w:r>
    </w:p>
    <w:p>
      <w:pPr>
        <w:spacing w:line="574" w:lineRule="exact"/>
        <w:jc w:val="center"/>
        <w:rPr>
          <w:rFonts w:hint="eastAsia" w:ascii="华文中宋" w:hAnsi="华文中宋" w:eastAsia="华文中宋" w:cs="华文中宋"/>
          <w:b/>
          <w:bCs/>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cs="仿宋_GB2312"/>
          <w:sz w:val="32"/>
          <w:szCs w:val="32"/>
        </w:rPr>
        <w:t xml:space="preserve">   </w:t>
      </w:r>
      <w:r>
        <w:rPr>
          <w:rFonts w:hint="eastAsia" w:ascii="仿宋_GB2312" w:hAnsi="仿宋_GB2312" w:eastAsia="仿宋_GB2312" w:cs="仿宋_GB2312"/>
          <w:sz w:val="32"/>
          <w:szCs w:val="32"/>
        </w:rPr>
        <w:t xml:space="preserve"> 根据</w:t>
      </w:r>
      <w:r>
        <w:rPr>
          <w:rFonts w:hint="eastAsia" w:ascii="仿宋_GB2312" w:hAnsi="仿宋_GB2312" w:eastAsia="仿宋_GB2312" w:cs="仿宋_GB2312"/>
          <w:color w:val="auto"/>
          <w:sz w:val="32"/>
          <w:szCs w:val="32"/>
        </w:rPr>
        <w:t>《中华人民共和国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w:t>
      </w:r>
      <w:r>
        <w:rPr>
          <w:rFonts w:hint="eastAsia" w:ascii="仿宋_GB2312" w:hAnsi="仿宋_GB2312" w:eastAsia="仿宋_GB2312" w:cs="仿宋_GB2312"/>
          <w:sz w:val="32"/>
          <w:szCs w:val="32"/>
        </w:rPr>
        <w:t>《中华人民共和国消防法》《中华人民共和国禁毒法》《</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等法律、法规和规范的要求，</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应严防火灾事故、涉毒、涉赌案件和其他违法、违规活动的发生，</w:t>
      </w:r>
      <w:r>
        <w:rPr>
          <w:rFonts w:hint="eastAsia" w:ascii="仿宋_GB2312" w:hAnsi="仿宋_GB2312" w:eastAsia="仿宋_GB2312" w:cs="仿宋_GB2312"/>
          <w:color w:val="auto"/>
          <w:sz w:val="32"/>
          <w:szCs w:val="32"/>
        </w:rPr>
        <w:t>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r>
        <w:rPr>
          <w:rFonts w:hint="eastAsia" w:ascii="仿宋_GB2312" w:hAnsi="仿宋_GB2312" w:eastAsia="仿宋_GB2312" w:cs="仿宋_GB2312"/>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电脑</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知识培训，与从业人员签订责任书，将责任落实到人。场所及从业人员</w:t>
      </w:r>
      <w:r>
        <w:rPr>
          <w:rFonts w:hint="eastAsia" w:ascii="仿宋_GB2312" w:hAnsi="仿宋_GB2312" w:eastAsia="仿宋_GB2312" w:cs="仿宋_GB2312"/>
          <w:color w:val="auto"/>
          <w:sz w:val="32"/>
          <w:szCs w:val="32"/>
          <w:lang w:eastAsia="zh-CN"/>
        </w:rPr>
        <w:t>不得实施下列行为，不得为进入场所的人员实施下列行为提供条件：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发现有吸、贩毒现象的，立即向公安部门报告，并积极配合公安部门进行查处。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三、经营责任</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w:t>
      </w:r>
      <w:r>
        <w:rPr>
          <w:rFonts w:hint="eastAsia" w:ascii="仿宋_GB2312" w:hAnsi="仿宋_GB2312" w:eastAsia="仿宋_GB2312" w:cs="仿宋_GB2312"/>
          <w:color w:val="auto"/>
          <w:sz w:val="32"/>
          <w:szCs w:val="32"/>
          <w:lang w:eastAsia="zh-CN"/>
        </w:rPr>
        <w:t>互联网上网服务营业场所管理条例</w:t>
      </w:r>
      <w:r>
        <w:rPr>
          <w:rFonts w:hint="eastAsia" w:ascii="仿宋_GB2312" w:hAnsi="仿宋_GB2312" w:eastAsia="仿宋_GB2312" w:cs="仿宋_GB2312"/>
          <w:color w:val="auto"/>
          <w:sz w:val="32"/>
          <w:szCs w:val="32"/>
        </w:rPr>
        <w:t>》等涉及本行业的法律、法规和规章。</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（二）依法从事互联网上网服务经营活动</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color w:val="auto"/>
          <w:sz w:val="32"/>
          <w:szCs w:val="32"/>
        </w:rPr>
        <w:t>严格按</w:t>
      </w:r>
      <w:r>
        <w:rPr>
          <w:rFonts w:hint="eastAsia" w:ascii="仿宋_GB2312" w:hAnsi="仿宋_GB2312" w:eastAsia="仿宋_GB2312" w:cs="仿宋_GB2312"/>
          <w:color w:val="auto"/>
          <w:sz w:val="32"/>
          <w:szCs w:val="32"/>
        </w:rPr>
        <w:t>照文</w:t>
      </w:r>
      <w:r>
        <w:rPr>
          <w:rFonts w:hint="eastAsia" w:ascii="仿宋_GB2312" w:hAnsi="仿宋_GB2312" w:eastAsia="仿宋_GB2312" w:cs="仿宋_GB2312"/>
          <w:color w:val="auto"/>
          <w:sz w:val="32"/>
          <w:szCs w:val="32"/>
          <w:lang w:eastAsia="zh-CN"/>
        </w:rPr>
        <w:t>化和旅游</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市场监督管理等部门</w:t>
      </w:r>
      <w:r>
        <w:rPr>
          <w:rFonts w:hint="eastAsia" w:ascii="仿宋_GB2312" w:hAnsi="仿宋_GB2312" w:eastAsia="仿宋_GB2312" w:cs="仿宋_GB2312"/>
          <w:color w:val="auto"/>
          <w:sz w:val="32"/>
          <w:szCs w:val="32"/>
        </w:rPr>
        <w:t>核</w:t>
      </w:r>
      <w:r>
        <w:rPr>
          <w:rFonts w:hint="eastAsia" w:ascii="仿宋_GB2312" w:hAnsi="仿宋_GB2312" w:eastAsia="仿宋_GB2312" w:cs="仿宋_GB2312"/>
          <w:color w:val="auto"/>
          <w:sz w:val="32"/>
          <w:szCs w:val="32"/>
          <w:lang w:eastAsia="zh-CN"/>
        </w:rPr>
        <w:t>准</w:t>
      </w:r>
      <w:r>
        <w:rPr>
          <w:rFonts w:hint="eastAsia" w:ascii="仿宋_GB2312" w:hAnsi="仿宋_GB2312" w:eastAsia="仿宋_GB2312" w:cs="仿宋_GB2312"/>
          <w:color w:val="auto"/>
          <w:sz w:val="32"/>
          <w:szCs w:val="32"/>
        </w:rPr>
        <w:t>的经营范围、</w:t>
      </w:r>
      <w:r>
        <w:rPr>
          <w:rFonts w:hint="eastAsia" w:ascii="仿宋_GB2312" w:hAnsi="仿宋_GB2312" w:eastAsia="仿宋_GB2312" w:cs="仿宋_GB2312"/>
          <w:color w:val="auto"/>
          <w:sz w:val="32"/>
          <w:szCs w:val="32"/>
          <w:lang w:eastAsia="zh-CN"/>
        </w:rPr>
        <w:t>地址开展</w:t>
      </w:r>
      <w:r>
        <w:rPr>
          <w:rFonts w:hint="eastAsia" w:ascii="仿宋_GB2312" w:hAnsi="仿宋_GB2312" w:eastAsia="仿宋_GB2312" w:cs="仿宋_GB2312"/>
          <w:color w:val="auto"/>
          <w:sz w:val="32"/>
          <w:szCs w:val="32"/>
        </w:rPr>
        <w:t>经营</w:t>
      </w:r>
      <w:r>
        <w:rPr>
          <w:rFonts w:hint="eastAsia" w:ascii="仿宋_GB2312" w:hAnsi="仿宋_GB2312" w:eastAsia="仿宋_GB2312" w:cs="仿宋_GB2312"/>
          <w:color w:val="auto"/>
          <w:sz w:val="32"/>
          <w:szCs w:val="32"/>
          <w:lang w:eastAsia="zh-CN"/>
        </w:rPr>
        <w:t>活动，</w:t>
      </w:r>
      <w:r>
        <w:rPr>
          <w:rFonts w:hint="eastAsia" w:ascii="仿宋_GB2312" w:hAnsi="仿宋_GB2312" w:eastAsia="仿宋_GB2312" w:cs="仿宋_GB2312"/>
          <w:sz w:val="32"/>
          <w:szCs w:val="32"/>
        </w:rPr>
        <w:t>不得超越范围从事其他项目的经营活动。</w:t>
      </w:r>
      <w:r>
        <w:rPr>
          <w:rFonts w:hint="eastAsia" w:ascii="仿宋_GB2312" w:hAnsi="仿宋_GB2312" w:eastAsia="仿宋_GB2312" w:cs="仿宋_GB2312"/>
          <w:b w:val="0"/>
          <w:bCs/>
          <w:color w:val="auto"/>
          <w:sz w:val="32"/>
          <w:szCs w:val="32"/>
        </w:rPr>
        <w:t>场所改建、</w:t>
      </w:r>
      <w:r>
        <w:rPr>
          <w:rFonts w:hint="eastAsia" w:ascii="仿宋_GB2312" w:hAnsi="仿宋_GB2312" w:eastAsia="仿宋_GB2312" w:cs="仿宋_GB2312"/>
          <w:b w:val="0"/>
          <w:bCs/>
          <w:color w:val="auto"/>
          <w:sz w:val="32"/>
          <w:szCs w:val="32"/>
          <w:lang w:eastAsia="zh-CN"/>
        </w:rPr>
        <w:t>扩建</w:t>
      </w:r>
      <w:r>
        <w:rPr>
          <w:rFonts w:hint="eastAsia" w:ascii="仿宋_GB2312" w:hAnsi="仿宋_GB2312" w:eastAsia="仿宋_GB2312" w:cs="仿宋_GB2312"/>
          <w:b w:val="0"/>
          <w:bCs/>
          <w:color w:val="auto"/>
          <w:sz w:val="32"/>
          <w:szCs w:val="32"/>
        </w:rPr>
        <w:t>的，应当报</w:t>
      </w:r>
      <w:r>
        <w:rPr>
          <w:rFonts w:hint="eastAsia" w:ascii="仿宋_GB2312" w:hAnsi="仿宋_GB2312" w:eastAsia="仿宋_GB2312" w:cs="仿宋_GB2312"/>
          <w:b w:val="0"/>
          <w:bCs/>
          <w:color w:val="auto"/>
          <w:sz w:val="32"/>
          <w:szCs w:val="32"/>
          <w:lang w:eastAsia="zh-CN"/>
        </w:rPr>
        <w:t>住房和城乡建设、</w:t>
      </w:r>
      <w:r>
        <w:rPr>
          <w:rFonts w:hint="eastAsia" w:ascii="仿宋_GB2312" w:hAnsi="仿宋_GB2312" w:eastAsia="仿宋_GB2312" w:cs="仿宋_GB2312"/>
          <w:b w:val="0"/>
          <w:bCs/>
          <w:color w:val="auto"/>
          <w:sz w:val="32"/>
          <w:szCs w:val="32"/>
        </w:rPr>
        <w:t>消防</w:t>
      </w:r>
      <w:r>
        <w:rPr>
          <w:rFonts w:hint="eastAsia" w:ascii="仿宋_GB2312" w:hAnsi="仿宋_GB2312" w:eastAsia="仿宋_GB2312" w:cs="仿宋_GB2312"/>
          <w:b w:val="0"/>
          <w:bCs/>
          <w:color w:val="auto"/>
          <w:sz w:val="32"/>
          <w:szCs w:val="32"/>
          <w:lang w:eastAsia="zh-CN"/>
        </w:rPr>
        <w:t>救援、</w:t>
      </w:r>
      <w:r>
        <w:rPr>
          <w:rFonts w:hint="eastAsia" w:ascii="仿宋_GB2312" w:hAnsi="仿宋_GB2312" w:eastAsia="仿宋_GB2312" w:cs="仿宋_GB2312"/>
          <w:b w:val="0"/>
          <w:bCs/>
          <w:color w:val="auto"/>
          <w:sz w:val="32"/>
          <w:szCs w:val="32"/>
        </w:rPr>
        <w:t>文化</w:t>
      </w:r>
      <w:r>
        <w:rPr>
          <w:rFonts w:hint="eastAsia" w:ascii="仿宋_GB2312" w:hAnsi="仿宋_GB2312" w:eastAsia="仿宋_GB2312" w:cs="仿宋_GB2312"/>
          <w:b w:val="0"/>
          <w:bCs/>
          <w:color w:val="auto"/>
          <w:sz w:val="32"/>
          <w:szCs w:val="32"/>
          <w:lang w:eastAsia="zh-CN"/>
        </w:rPr>
        <w:t>和旅游等</w:t>
      </w:r>
      <w:r>
        <w:rPr>
          <w:rFonts w:hint="eastAsia" w:ascii="仿宋_GB2312" w:hAnsi="仿宋_GB2312" w:eastAsia="仿宋_GB2312" w:cs="仿宋_GB2312"/>
          <w:b w:val="0"/>
          <w:bCs/>
          <w:color w:val="auto"/>
          <w:sz w:val="32"/>
          <w:szCs w:val="32"/>
        </w:rPr>
        <w:t>部门重新审核批准</w:t>
      </w:r>
      <w:r>
        <w:rPr>
          <w:rFonts w:hint="eastAsia" w:ascii="仿宋_GB2312" w:hAnsi="仿宋_GB2312" w:eastAsia="仿宋_GB2312" w:cs="仿宋_GB2312"/>
          <w:b w:val="0"/>
          <w:bCs/>
          <w:color w:val="auto"/>
          <w:sz w:val="32"/>
          <w:szCs w:val="32"/>
          <w:lang w:eastAsia="zh-CN"/>
        </w:rPr>
        <w:t>后，方能</w:t>
      </w:r>
      <w:r>
        <w:rPr>
          <w:rFonts w:hint="eastAsia" w:ascii="仿宋_GB2312" w:hAnsi="仿宋_GB2312" w:eastAsia="仿宋_GB2312" w:cs="仿宋_GB2312"/>
          <w:b w:val="0"/>
          <w:bCs/>
          <w:color w:val="auto"/>
          <w:sz w:val="32"/>
          <w:szCs w:val="32"/>
        </w:rPr>
        <w:t>营</w:t>
      </w:r>
      <w:r>
        <w:rPr>
          <w:rFonts w:hint="eastAsia" w:ascii="仿宋_GB2312" w:hAnsi="仿宋_GB2312" w:eastAsia="仿宋_GB2312" w:cs="仿宋_GB2312"/>
          <w:b w:val="0"/>
          <w:bCs/>
          <w:color w:val="auto"/>
          <w:sz w:val="32"/>
          <w:szCs w:val="32"/>
          <w:lang w:eastAsia="zh-CN"/>
        </w:rPr>
        <w:t>业</w:t>
      </w:r>
      <w:r>
        <w:rPr>
          <w:rFonts w:hint="eastAsia" w:ascii="仿宋_GB2312" w:hAnsi="仿宋_GB2312" w:eastAsia="仿宋_GB2312" w:cs="仿宋_GB2312"/>
          <w:b w:val="0"/>
          <w:bCs/>
          <w:color w:val="auto"/>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sz w:val="32"/>
          <w:szCs w:val="32"/>
        </w:rPr>
        <w:t>经营单位不得接纳未成年人进入营业场所。在营业场所入口处的显著位置</w:t>
      </w:r>
      <w:r>
        <w:rPr>
          <w:rFonts w:hint="eastAsia" w:ascii="仿宋_GB2312" w:hAnsi="仿宋_GB2312" w:eastAsia="仿宋_GB2312" w:cs="仿宋_GB2312"/>
          <w:sz w:val="32"/>
          <w:szCs w:val="32"/>
          <w:lang w:eastAsia="zh-CN"/>
        </w:rPr>
        <w:t>张贴</w:t>
      </w:r>
      <w:r>
        <w:rPr>
          <w:rFonts w:hint="eastAsia" w:ascii="仿宋_GB2312" w:hAnsi="仿宋_GB2312" w:eastAsia="仿宋_GB2312" w:cs="仿宋_GB2312"/>
          <w:sz w:val="32"/>
          <w:szCs w:val="32"/>
        </w:rPr>
        <w:t>未成年人</w:t>
      </w:r>
      <w:r>
        <w:rPr>
          <w:rFonts w:hint="eastAsia" w:ascii="仿宋_GB2312" w:hAnsi="仿宋_GB2312" w:eastAsia="仿宋_GB2312" w:cs="仿宋_GB2312"/>
          <w:sz w:val="32"/>
          <w:szCs w:val="32"/>
          <w:lang w:eastAsia="zh-CN"/>
        </w:rPr>
        <w:t>禁入、</w:t>
      </w:r>
      <w:r>
        <w:rPr>
          <w:rFonts w:hint="eastAsia" w:ascii="仿宋_GB2312" w:hAnsi="仿宋_GB2312" w:eastAsia="仿宋_GB2312" w:cs="仿宋_GB2312"/>
          <w:sz w:val="32"/>
          <w:szCs w:val="32"/>
        </w:rPr>
        <w:t>消防、禁毒</w:t>
      </w:r>
      <w:r>
        <w:rPr>
          <w:rFonts w:hint="eastAsia" w:ascii="仿宋_GB2312" w:hAnsi="仿宋_GB2312" w:eastAsia="仿宋_GB2312" w:cs="仿宋_GB2312"/>
          <w:sz w:val="32"/>
          <w:szCs w:val="32"/>
          <w:lang w:eastAsia="zh-CN"/>
        </w:rPr>
        <w:t>等警示</w:t>
      </w:r>
      <w:r>
        <w:rPr>
          <w:rFonts w:hint="eastAsia" w:ascii="仿宋_GB2312" w:hAnsi="仿宋_GB2312" w:eastAsia="仿宋_GB2312" w:cs="仿宋_GB2312"/>
          <w:sz w:val="32"/>
          <w:szCs w:val="32"/>
        </w:rPr>
        <w:t>标志</w:t>
      </w:r>
      <w:r>
        <w:rPr>
          <w:rFonts w:hint="eastAsia" w:ascii="仿宋_GB2312" w:hAnsi="仿宋_GB2312" w:eastAsia="仿宋_GB2312" w:cs="仿宋_GB2312"/>
          <w:sz w:val="32"/>
          <w:szCs w:val="32"/>
          <w:lang w:eastAsia="zh-CN"/>
        </w:rPr>
        <w:t>、举报投诉电话</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经营单位和上网消费者不得利用互联网上网服务营业场所制作、下载、复制、查阅、发布、传播或者以其他方式使用含有《</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第十四条</w:t>
      </w:r>
      <w:r>
        <w:rPr>
          <w:rFonts w:hint="eastAsia" w:ascii="仿宋_GB2312" w:hAnsi="仿宋_GB2312" w:eastAsia="仿宋_GB2312" w:cs="仿宋_GB2312"/>
          <w:sz w:val="32"/>
          <w:szCs w:val="32"/>
        </w:rPr>
        <w:t>的信息</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经营单位和上网消费者不得进行《</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第十五条</w:t>
      </w:r>
      <w:r>
        <w:rPr>
          <w:rFonts w:hint="eastAsia" w:ascii="仿宋_GB2312" w:hAnsi="仿宋_GB2312" w:eastAsia="仿宋_GB2312" w:cs="仿宋_GB2312"/>
          <w:sz w:val="32"/>
          <w:szCs w:val="32"/>
        </w:rPr>
        <w:t>危害信息网络安全的活动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rPr>
        <w:t>经营单位应当通过依法取得经营许可证的互联网接入服务提供者接入互联网，不得采取其他方式接入互联网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提供上网消费者使用的计算机必须通过局域网的方式接入互联网，不得直接接入互联网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 xml:space="preserve">经营单位不得经营非网络游戏。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7.</w:t>
      </w:r>
      <w:r>
        <w:rPr>
          <w:rFonts w:hint="eastAsia" w:ascii="仿宋_GB2312" w:hAnsi="仿宋_GB2312" w:eastAsia="仿宋_GB2312" w:cs="仿宋_GB2312"/>
          <w:sz w:val="32"/>
          <w:szCs w:val="32"/>
        </w:rPr>
        <w:t xml:space="preserve">经营单位和上网消费者不得利用网络游戏或者其他方式进行赌博或者变相赌博活动。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经营单位应当实施经营管理技术措施，建立场内巡查制度，发现上网消费者有本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第十四条、第十五条、第十八条所列行为或者有其他违法行为的，应当立即予以制止并向文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部门、公安机关举报。</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经营单位应</w:t>
      </w:r>
      <w:bookmarkStart w:id="0" w:name="_GoBack"/>
      <w:bookmarkEnd w:id="0"/>
      <w:r>
        <w:rPr>
          <w:rFonts w:hint="eastAsia" w:ascii="仿宋_GB2312" w:hAnsi="仿宋_GB2312" w:eastAsia="仿宋_GB2312" w:cs="仿宋_GB2312"/>
          <w:sz w:val="32"/>
          <w:szCs w:val="32"/>
        </w:rPr>
        <w:t xml:space="preserve">当在营业场所的显著位置悬挂《网络文化经营许可证》和营业执照。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 xml:space="preserve"> 经营单位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b w:val="0"/>
          <w:bCs w:val="0"/>
          <w:color w:val="000000"/>
          <w:sz w:val="32"/>
          <w:szCs w:val="32"/>
        </w:rPr>
        <w:t>妥善保管《营业日志》、《从业人员登记本》，并积极配合相关职能部门</w:t>
      </w:r>
      <w:r>
        <w:rPr>
          <w:rFonts w:hint="eastAsia" w:ascii="仿宋_GB2312" w:hAnsi="仿宋_GB2312" w:eastAsia="仿宋_GB2312" w:cs="仿宋_GB2312"/>
          <w:b w:val="0"/>
          <w:bCs w:val="0"/>
          <w:color w:val="000000"/>
          <w:sz w:val="32"/>
          <w:szCs w:val="32"/>
          <w:lang w:eastAsia="zh-CN"/>
        </w:rPr>
        <w:t>的</w:t>
      </w:r>
      <w:r>
        <w:rPr>
          <w:rFonts w:hint="eastAsia" w:ascii="仿宋_GB2312" w:hAnsi="仿宋_GB2312" w:eastAsia="仿宋_GB2312" w:cs="仿宋_GB2312"/>
          <w:b w:val="0"/>
          <w:bCs w:val="0"/>
          <w:color w:val="000000"/>
          <w:sz w:val="32"/>
          <w:szCs w:val="32"/>
        </w:rPr>
        <w:t>检查工作。</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11.</w:t>
      </w:r>
      <w:r>
        <w:rPr>
          <w:rFonts w:hint="eastAsia" w:ascii="仿宋_GB2312" w:hAnsi="仿宋_GB2312" w:eastAsia="仿宋_GB2312" w:cs="仿宋_GB2312"/>
          <w:sz w:val="32"/>
          <w:szCs w:val="32"/>
        </w:rPr>
        <w:t>经营单位应当对上网消费者的身份证等有效证件进行核对、登记，并记录有关上网信息。登记内容和记录备份保存时间不得少于６０日，并在文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 xml:space="preserve">部门、公安机关依法查询时予以提供。登记内容和记录备份在保存期内不得修改或者删除。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12.</w:t>
      </w:r>
      <w:r>
        <w:rPr>
          <w:rFonts w:hint="eastAsia" w:ascii="仿宋_GB2312" w:hAnsi="仿宋_GB2312" w:eastAsia="仿宋_GB2312" w:cs="仿宋_GB2312"/>
          <w:sz w:val="32"/>
          <w:szCs w:val="32"/>
        </w:rPr>
        <w:t xml:space="preserve">经营单位应当依法履行信息网络安全、治安和消防安全职责，不得擅自停止实施安全技术措施。 </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cs="仿宋_GB2312"/>
          <w:sz w:val="32"/>
          <w:szCs w:val="32"/>
          <w:lang w:val="en-US" w:eastAsia="zh-CN"/>
        </w:rPr>
        <w:t>13.</w:t>
      </w:r>
      <w:r>
        <w:rPr>
          <w:rFonts w:hint="eastAsia" w:ascii="仿宋_GB2312" w:hAnsi="仿宋_GB2312" w:cs="仿宋_GB2312"/>
          <w:color w:val="auto"/>
          <w:sz w:val="32"/>
          <w:szCs w:val="32"/>
          <w:u w:val="none" w:color="auto"/>
          <w:lang w:val="en-US" w:eastAsia="zh-CN"/>
        </w:rPr>
        <w:t>经营单位应自觉遵守本行业的行业规范和自律公约，诚信经营，</w:t>
      </w:r>
      <w:r>
        <w:rPr>
          <w:rFonts w:hint="eastAsia" w:ascii="仿宋_GB2312" w:hAnsi="仿宋_GB2312" w:eastAsia="仿宋_GB2312" w:cs="仿宋_GB2312"/>
          <w:kern w:val="10"/>
          <w:sz w:val="32"/>
          <w:szCs w:val="32"/>
        </w:rPr>
        <w:t>公平竞争，树立良好</w:t>
      </w:r>
      <w:r>
        <w:rPr>
          <w:rFonts w:hint="eastAsia" w:ascii="仿宋_GB2312" w:hAnsi="仿宋_GB2312" w:cs="仿宋_GB2312"/>
          <w:kern w:val="10"/>
          <w:sz w:val="32"/>
          <w:szCs w:val="32"/>
          <w:lang w:eastAsia="zh-CN"/>
        </w:rPr>
        <w:t>的企业</w:t>
      </w:r>
      <w:r>
        <w:rPr>
          <w:rFonts w:hint="eastAsia" w:ascii="仿宋_GB2312" w:hAnsi="仿宋_GB2312" w:eastAsia="仿宋_GB2312" w:cs="仿宋_GB2312"/>
          <w:kern w:val="10"/>
          <w:sz w:val="32"/>
          <w:szCs w:val="32"/>
        </w:rPr>
        <w:t>形象。</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rPr>
          <w:sz w:val="30"/>
          <w:szCs w:val="30"/>
        </w:rPr>
      </w:pPr>
    </w:p>
    <w:p>
      <w:pPr>
        <w:jc w:val="both"/>
        <w:rPr>
          <w:rStyle w:val="7"/>
          <w:rFonts w:hint="eastAsia" w:ascii="仿宋" w:hAnsi="仿宋" w:eastAsia="仿宋" w:cs="仿宋"/>
          <w:b w:val="0"/>
          <w:bCs w:val="0"/>
          <w:color w:val="auto"/>
          <w:kern w:val="0"/>
          <w:sz w:val="24"/>
          <w:szCs w:val="24"/>
          <w:lang w:eastAsia="zh-CN" w:bidi="ar"/>
        </w:rPr>
      </w:pPr>
    </w:p>
    <w:sectPr>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507C"/>
    <w:rsid w:val="05276F78"/>
    <w:rsid w:val="0A6D0485"/>
    <w:rsid w:val="0C4958D5"/>
    <w:rsid w:val="0FA76BCA"/>
    <w:rsid w:val="12BA5499"/>
    <w:rsid w:val="1A9E3C2A"/>
    <w:rsid w:val="1D0227C4"/>
    <w:rsid w:val="1FB91921"/>
    <w:rsid w:val="219A5E96"/>
    <w:rsid w:val="21AE64FA"/>
    <w:rsid w:val="279263DD"/>
    <w:rsid w:val="31CC03AA"/>
    <w:rsid w:val="36021D86"/>
    <w:rsid w:val="363A0806"/>
    <w:rsid w:val="36F2023A"/>
    <w:rsid w:val="3B694700"/>
    <w:rsid w:val="3C4D2188"/>
    <w:rsid w:val="3E887EE9"/>
    <w:rsid w:val="40D25633"/>
    <w:rsid w:val="42BE52CD"/>
    <w:rsid w:val="433166F8"/>
    <w:rsid w:val="45A30A49"/>
    <w:rsid w:val="47380A67"/>
    <w:rsid w:val="47B3507C"/>
    <w:rsid w:val="492D44B2"/>
    <w:rsid w:val="4994367A"/>
    <w:rsid w:val="4AEE4761"/>
    <w:rsid w:val="4BAE08A7"/>
    <w:rsid w:val="4F5240A2"/>
    <w:rsid w:val="4FB26125"/>
    <w:rsid w:val="50F4515C"/>
    <w:rsid w:val="52507B88"/>
    <w:rsid w:val="552232DA"/>
    <w:rsid w:val="584F4BD8"/>
    <w:rsid w:val="5CA346B2"/>
    <w:rsid w:val="5ED00FBC"/>
    <w:rsid w:val="600F2B54"/>
    <w:rsid w:val="66667B24"/>
    <w:rsid w:val="667040EB"/>
    <w:rsid w:val="6A114977"/>
    <w:rsid w:val="70C00B46"/>
    <w:rsid w:val="7A56119D"/>
    <w:rsid w:val="7AA37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5</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2020-05-29T08:53:00Z</dcterms:created>
  <dc:creator>Administrator</dc:creator>
  <cp:lastModifiedBy>李咏梅</cp:lastModifiedBy>
  <dcterms:modified xsi:type="dcterms:W3CDTF">2024-01-04T09:15:46Z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BAEEC1D884774C3F9F4ED9F05C621EE2</vt:lpwstr>
  </property>
</Properties>
</file>