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eastAsia="zh-CN"/>
        </w:rPr>
        <w:t>中山市</w:t>
      </w:r>
      <w:r>
        <w:rPr>
          <w:rFonts w:hint="eastAsia" w:ascii="方正小标宋简体" w:hAnsi="方正小标宋简体" w:eastAsia="方正小标宋简体" w:cs="方正小标宋简体"/>
          <w:spacing w:val="-6"/>
          <w:sz w:val="44"/>
          <w:szCs w:val="44"/>
        </w:rPr>
        <w:t>鸿福科技投资有限公司“工改工”宗地项目“三旧”改造方案</w:t>
      </w:r>
    </w:p>
    <w:p>
      <w:pPr>
        <w:adjustRightInd w:val="0"/>
        <w:snapToGrid w:val="0"/>
        <w:ind w:firstLine="856" w:firstLineChars="200"/>
        <w:jc w:val="center"/>
        <w:rPr>
          <w:rFonts w:ascii="方正小标宋简体" w:hAnsi="方正小标宋简体" w:eastAsia="方正小标宋简体" w:cs="方正小标宋简体"/>
          <w:spacing w:val="-6"/>
          <w:sz w:val="44"/>
          <w:szCs w:val="44"/>
        </w:rPr>
      </w:pPr>
    </w:p>
    <w:p>
      <w:pPr>
        <w:widowControl/>
        <w:adjustRightInd w:val="0"/>
        <w:snapToGrid w:val="0"/>
        <w:ind w:firstLine="640" w:firstLineChars="200"/>
        <w:jc w:val="left"/>
        <w:rPr>
          <w:rFonts w:ascii="宋体" w:hAnsi="宋体" w:eastAsia="宋体" w:cs="宋体"/>
          <w:kern w:val="0"/>
          <w:sz w:val="24"/>
          <w:szCs w:val="24"/>
        </w:rPr>
      </w:pPr>
      <w:r>
        <w:rPr>
          <w:rFonts w:hint="eastAsia" w:ascii="仿宋_GB2312" w:hAnsi="仿宋_GB2312" w:eastAsia="仿宋_GB2312" w:cs="仿宋_GB2312"/>
        </w:rPr>
        <w:t>根据《中山市城市更新（“三旧”改造）专项规划（2020-2035年）》及控制性详细规划，</w:t>
      </w:r>
      <w:r>
        <w:rPr>
          <w:rFonts w:hint="eastAsia" w:ascii="仿宋_GB2312" w:hAnsi="仿宋_GB2312" w:eastAsia="仿宋_GB2312" w:cs="仿宋_GB2312"/>
          <w:lang w:val="en-US" w:eastAsia="zh-CN"/>
        </w:rPr>
        <w:t>中山市</w:t>
      </w:r>
      <w:r>
        <w:rPr>
          <w:rFonts w:hint="eastAsia" w:ascii="仿宋_GB2312" w:hAnsi="仿宋_GB2312" w:eastAsia="仿宋_GB2312" w:cs="仿宋_GB2312"/>
        </w:rPr>
        <w:t>三乡镇人民政府拟对位于</w:t>
      </w:r>
      <w:r>
        <w:rPr>
          <w:rFonts w:hint="eastAsia" w:ascii="仿宋_GB2312" w:hAnsi="仿宋_GB2312" w:eastAsia="仿宋_GB2312" w:cs="仿宋_GB2312"/>
          <w:lang w:val="en-US" w:eastAsia="zh-CN"/>
        </w:rPr>
        <w:t>平南</w:t>
      </w:r>
      <w:r>
        <w:rPr>
          <w:rFonts w:hint="eastAsia" w:ascii="仿宋_GB2312" w:hAnsi="仿宋_GB2312" w:eastAsia="仿宋_GB2312" w:cs="仿宋_GB2312"/>
        </w:rPr>
        <w:t>村鸿埠园路91号的中山市荣灏企业投资有限公司地块、中山东海福时装有限公司地块</w:t>
      </w:r>
      <w:r>
        <w:rPr>
          <w:rFonts w:hint="eastAsia" w:ascii="仿宋_GB2312" w:hAnsi="仿宋_GB2312" w:eastAsia="仿宋_GB2312" w:cs="仿宋_GB2312"/>
          <w:lang w:val="en-US" w:eastAsia="zh-CN"/>
        </w:rPr>
        <w:t>及“钟北源”</w:t>
      </w:r>
      <w:r>
        <w:rPr>
          <w:rFonts w:hint="eastAsia" w:ascii="仿宋_GB2312" w:hAnsi="仿宋_GB2312" w:eastAsia="仿宋_GB2312" w:cs="仿宋_GB2312"/>
        </w:rPr>
        <w:t>地块进行改造。由</w:t>
      </w:r>
      <w:r>
        <w:rPr>
          <w:rFonts w:hint="eastAsia" w:ascii="仿宋_GB2312" w:hAnsi="仿宋_GB2312" w:eastAsia="仿宋_GB2312" w:cs="仿宋_GB2312"/>
          <w:lang w:val="en-US" w:eastAsia="zh-CN"/>
        </w:rPr>
        <w:t>中山市鸿福科技投资有限公司</w:t>
      </w:r>
      <w:r>
        <w:rPr>
          <w:rFonts w:hint="eastAsia" w:ascii="仿宋_GB2312" w:hAnsi="仿宋_GB2312" w:eastAsia="仿宋_GB2312" w:cs="仿宋_GB2312"/>
        </w:rPr>
        <w:t>与中山市荣灏企业投资有限公司</w:t>
      </w:r>
      <w:r>
        <w:rPr>
          <w:rFonts w:hint="eastAsia" w:ascii="仿宋_GB2312" w:hAnsi="仿宋_GB2312" w:eastAsia="仿宋_GB2312" w:cs="仿宋_GB2312"/>
          <w:lang w:eastAsia="zh-CN"/>
        </w:rPr>
        <w:t>、</w:t>
      </w:r>
      <w:r>
        <w:rPr>
          <w:rFonts w:hint="eastAsia" w:ascii="仿宋_GB2312" w:hAnsi="仿宋_GB2312" w:eastAsia="仿宋_GB2312" w:cs="仿宋_GB2312"/>
        </w:rPr>
        <w:t>中山东海福时装有限公司</w:t>
      </w:r>
      <w:r>
        <w:rPr>
          <w:rFonts w:hint="eastAsia" w:eastAsia="仿宋_GB2312"/>
        </w:rPr>
        <w:t>签</w:t>
      </w:r>
      <w:r>
        <w:rPr>
          <w:rFonts w:hint="eastAsia" w:eastAsia="仿宋_GB2312"/>
          <w:lang w:val="en-US" w:eastAsia="zh-CN"/>
        </w:rPr>
        <w:t>及</w:t>
      </w:r>
      <w:r>
        <w:rPr>
          <w:rFonts w:hint="eastAsia" w:ascii="仿宋_GB2312" w:hAnsi="仿宋_GB2312" w:eastAsia="仿宋_GB2312" w:cs="仿宋_GB2312"/>
          <w:lang w:val="en-US" w:eastAsia="zh-CN"/>
        </w:rPr>
        <w:t>“钟北源”</w:t>
      </w:r>
      <w:r>
        <w:rPr>
          <w:rFonts w:hint="eastAsia" w:eastAsia="仿宋_GB2312"/>
        </w:rPr>
        <w:t>订搬迁补偿协议后，作为改造主体以单一主体归宗方式实施全面改造。改造方案如下：</w:t>
      </w:r>
    </w:p>
    <w:p>
      <w:pPr>
        <w:pStyle w:val="3"/>
        <w:numPr>
          <w:ilvl w:val="0"/>
          <w:numId w:val="2"/>
        </w:numPr>
        <w:ind w:left="0" w:firstLine="616" w:firstLineChars="200"/>
        <w:rPr>
          <w:rFonts w:hint="eastAsia" w:ascii="黑体" w:hAnsi="黑体" w:cs="黑体"/>
          <w:b w:val="0"/>
          <w:bCs w:val="0"/>
          <w:spacing w:val="-6"/>
          <w:kern w:val="0"/>
          <w:sz w:val="32"/>
          <w:szCs w:val="32"/>
        </w:rPr>
      </w:pPr>
      <w:r>
        <w:rPr>
          <w:rFonts w:hint="eastAsia" w:ascii="黑体" w:hAnsi="黑体" w:cs="黑体"/>
          <w:b w:val="0"/>
          <w:bCs w:val="0"/>
          <w:spacing w:val="-6"/>
          <w:kern w:val="0"/>
          <w:sz w:val="32"/>
          <w:szCs w:val="32"/>
        </w:rPr>
        <w:t>改造地块基本情况</w:t>
      </w:r>
    </w:p>
    <w:p>
      <w:pPr>
        <w:pStyle w:val="3"/>
        <w:numPr>
          <w:numId w:val="0"/>
        </w:numPr>
        <w:ind w:leftChars="200"/>
        <w:rPr>
          <w:rFonts w:hint="eastAsia" w:ascii="楷体" w:hAnsi="楷体" w:eastAsia="楷体" w:cs="楷体"/>
          <w:b w:val="0"/>
          <w:sz w:val="32"/>
          <w:szCs w:val="32"/>
        </w:rPr>
      </w:pPr>
      <w:r>
        <w:rPr>
          <w:rFonts w:hint="eastAsia" w:ascii="楷体" w:hAnsi="楷体" w:eastAsia="楷体" w:cs="楷体"/>
          <w:b w:val="0"/>
          <w:sz w:val="32"/>
          <w:szCs w:val="32"/>
          <w:lang w:eastAsia="zh-CN"/>
        </w:rPr>
        <w:t>（</w:t>
      </w:r>
      <w:r>
        <w:rPr>
          <w:rFonts w:hint="eastAsia" w:ascii="楷体" w:hAnsi="楷体" w:eastAsia="楷体" w:cs="楷体"/>
          <w:b w:val="0"/>
          <w:sz w:val="32"/>
          <w:szCs w:val="32"/>
          <w:lang w:val="en-US" w:eastAsia="zh-CN"/>
        </w:rPr>
        <w:t>一）</w:t>
      </w:r>
      <w:r>
        <w:rPr>
          <w:rFonts w:hint="eastAsia" w:ascii="楷体" w:hAnsi="楷体" w:eastAsia="楷体" w:cs="楷体"/>
          <w:b w:val="0"/>
          <w:sz w:val="32"/>
          <w:szCs w:val="32"/>
        </w:rPr>
        <w:t>总体情况</w:t>
      </w:r>
    </w:p>
    <w:p>
      <w:pPr>
        <w:widowControl/>
        <w:ind w:firstLine="640"/>
        <w:rPr>
          <w:rFonts w:hint="eastAsia" w:ascii="仿宋_GB2312" w:hAnsi="仿宋_GB2312" w:eastAsia="仿宋_GB2312" w:cs="仿宋_GB2312"/>
          <w:spacing w:val="-6"/>
          <w:szCs w:val="20"/>
        </w:rPr>
      </w:pPr>
      <w:r>
        <w:rPr>
          <w:rFonts w:hint="eastAsia" w:ascii="仿宋_GB2312" w:hAnsi="仿宋_GB2312" w:eastAsia="仿宋_GB2312" w:cs="仿宋_GB2312"/>
          <w:spacing w:val="-6"/>
          <w:szCs w:val="20"/>
        </w:rPr>
        <w:t>改造</w:t>
      </w:r>
      <w:r>
        <w:rPr>
          <w:rFonts w:hint="eastAsia" w:ascii="仿宋_GB2312" w:hAnsi="仿宋_GB2312" w:eastAsia="仿宋_GB2312" w:cs="仿宋_GB2312"/>
          <w:spacing w:val="-6"/>
          <w:szCs w:val="20"/>
          <w:lang w:val="en-US" w:eastAsia="zh-CN"/>
        </w:rPr>
        <w:t>地块</w:t>
      </w:r>
      <w:r>
        <w:rPr>
          <w:rFonts w:hint="eastAsia" w:ascii="仿宋_GB2312" w:hAnsi="仿宋_GB2312" w:eastAsia="仿宋_GB2312" w:cs="仿宋_GB2312"/>
          <w:spacing w:val="-6"/>
          <w:szCs w:val="20"/>
        </w:rPr>
        <w:t>位于三乡镇</w:t>
      </w:r>
      <w:r>
        <w:rPr>
          <w:rFonts w:hint="eastAsia" w:ascii="仿宋_GB2312" w:hAnsi="仿宋_GB2312" w:eastAsia="仿宋_GB2312" w:cs="仿宋_GB2312"/>
          <w:spacing w:val="-6"/>
          <w:szCs w:val="20"/>
          <w:lang w:val="en-US" w:eastAsia="zh-CN"/>
        </w:rPr>
        <w:t>平南</w:t>
      </w:r>
      <w:r>
        <w:rPr>
          <w:rFonts w:hint="eastAsia" w:ascii="仿宋_GB2312" w:hAnsi="仿宋_GB2312" w:eastAsia="仿宋_GB2312" w:cs="仿宋_GB2312"/>
          <w:spacing w:val="-6"/>
          <w:szCs w:val="20"/>
        </w:rPr>
        <w:t>村</w:t>
      </w:r>
      <w:r>
        <w:rPr>
          <w:rFonts w:hint="eastAsia" w:ascii="仿宋_GB2312" w:hAnsi="仿宋_GB2312" w:eastAsia="仿宋_GB2312" w:cs="仿宋_GB2312"/>
        </w:rPr>
        <w:t>鸿埠园路91号</w:t>
      </w:r>
      <w:r>
        <w:rPr>
          <w:rFonts w:hint="eastAsia" w:ascii="仿宋_GB2312" w:hAnsi="仿宋_GB2312" w:eastAsia="仿宋_GB2312" w:cs="仿宋_GB2312"/>
          <w:spacing w:val="-6"/>
          <w:szCs w:val="20"/>
        </w:rPr>
        <w:t>，北至</w:t>
      </w:r>
      <w:r>
        <w:rPr>
          <w:rFonts w:hint="eastAsia" w:ascii="仿宋_GB2312" w:hAnsi="仿宋_GB2312" w:eastAsia="仿宋_GB2312" w:cs="仿宋_GB2312"/>
          <w:spacing w:val="-6"/>
          <w:szCs w:val="20"/>
          <w:lang w:val="en-US" w:eastAsia="zh-CN"/>
        </w:rPr>
        <w:t>茫</w:t>
      </w:r>
      <w:r>
        <w:rPr>
          <w:rFonts w:hint="eastAsia" w:ascii="仿宋_GB2312" w:hAnsi="仿宋_GB2312" w:eastAsia="仿宋_GB2312" w:cs="仿宋_GB2312"/>
        </w:rPr>
        <w:t>埠园</w:t>
      </w:r>
      <w:r>
        <w:rPr>
          <w:rFonts w:hint="eastAsia" w:ascii="仿宋_GB2312" w:hAnsi="仿宋_GB2312" w:eastAsia="仿宋_GB2312" w:cs="仿宋_GB2312"/>
          <w:spacing w:val="-6"/>
          <w:szCs w:val="20"/>
        </w:rPr>
        <w:t>路，南至</w:t>
      </w:r>
      <w:r>
        <w:rPr>
          <w:rFonts w:hint="eastAsia" w:ascii="仿宋_GB2312" w:hAnsi="仿宋_GB2312" w:eastAsia="仿宋_GB2312" w:cs="仿宋_GB2312"/>
          <w:spacing w:val="-6"/>
          <w:szCs w:val="20"/>
          <w:lang w:val="en-US" w:eastAsia="zh-CN"/>
        </w:rPr>
        <w:t>现状河涌</w:t>
      </w:r>
      <w:r>
        <w:rPr>
          <w:rFonts w:hint="eastAsia" w:ascii="仿宋_GB2312" w:hAnsi="仿宋_GB2312" w:eastAsia="仿宋_GB2312" w:cs="仿宋_GB2312"/>
          <w:spacing w:val="-6"/>
          <w:szCs w:val="20"/>
        </w:rPr>
        <w:t>，西至</w:t>
      </w:r>
      <w:r>
        <w:rPr>
          <w:rFonts w:hint="eastAsia" w:ascii="仿宋_GB2312" w:hAnsi="仿宋_GB2312" w:eastAsia="仿宋_GB2312" w:cs="仿宋_GB2312"/>
          <w:spacing w:val="-6"/>
          <w:szCs w:val="20"/>
          <w:lang w:val="en-US" w:eastAsia="zh-CN"/>
        </w:rPr>
        <w:t>日东电器（中山）有限公司</w:t>
      </w:r>
      <w:r>
        <w:rPr>
          <w:rFonts w:hint="eastAsia" w:ascii="仿宋_GB2312" w:hAnsi="仿宋_GB2312" w:eastAsia="仿宋_GB2312" w:cs="仿宋_GB2312"/>
          <w:spacing w:val="-6"/>
          <w:szCs w:val="20"/>
        </w:rPr>
        <w:t>，东至</w:t>
      </w:r>
      <w:r>
        <w:rPr>
          <w:rFonts w:hint="eastAsia" w:ascii="仿宋_GB2312" w:hAnsi="仿宋_GB2312" w:eastAsia="仿宋_GB2312" w:cs="仿宋_GB2312"/>
        </w:rPr>
        <w:t>鸿埠园路</w:t>
      </w:r>
      <w:r>
        <w:rPr>
          <w:rFonts w:hint="eastAsia" w:ascii="仿宋_GB2312" w:hAnsi="仿宋_GB2312" w:eastAsia="仿宋_GB2312" w:cs="仿宋_GB2312"/>
          <w:spacing w:val="-6"/>
          <w:szCs w:val="20"/>
        </w:rPr>
        <w:t>，总用地面积</w:t>
      </w:r>
      <w:r>
        <w:rPr>
          <w:rFonts w:hint="eastAsia" w:ascii="仿宋_GB2312" w:hAnsi="仿宋_GB2312" w:eastAsia="仿宋_GB2312" w:cs="仿宋_GB2312"/>
          <w:spacing w:val="-6"/>
          <w:szCs w:val="20"/>
          <w:lang w:val="en-US" w:eastAsia="zh-CN"/>
        </w:rPr>
        <w:t>2.1480</w:t>
      </w:r>
      <w:r>
        <w:rPr>
          <w:rFonts w:hint="eastAsia" w:ascii="仿宋_GB2312" w:hAnsi="仿宋_GB2312" w:eastAsia="仿宋_GB2312" w:cs="仿宋_GB2312"/>
          <w:spacing w:val="-6"/>
          <w:szCs w:val="20"/>
        </w:rPr>
        <w:t>公顷（21480.0</w:t>
      </w:r>
      <w:r>
        <w:rPr>
          <w:rFonts w:hint="eastAsia" w:ascii="仿宋_GB2312" w:hAnsi="仿宋_GB2312" w:eastAsia="仿宋_GB2312" w:cs="仿宋_GB2312"/>
          <w:spacing w:val="-6"/>
          <w:szCs w:val="20"/>
          <w:lang w:val="en-US" w:eastAsia="zh-CN"/>
        </w:rPr>
        <w:t>4</w:t>
      </w:r>
      <w:r>
        <w:rPr>
          <w:rFonts w:hint="eastAsia" w:ascii="仿宋_GB2312" w:hAnsi="仿宋_GB2312" w:eastAsia="仿宋_GB2312" w:cs="仿宋_GB2312"/>
          <w:spacing w:val="-6"/>
          <w:szCs w:val="20"/>
        </w:rPr>
        <w:t>平方米，折合约</w:t>
      </w:r>
      <w:r>
        <w:rPr>
          <w:rFonts w:hint="eastAsia" w:ascii="仿宋_GB2312" w:hAnsi="仿宋_GB2312" w:eastAsia="仿宋_GB2312" w:cs="仿宋_GB2312"/>
          <w:spacing w:val="-6"/>
          <w:szCs w:val="20"/>
          <w:lang w:val="en-US" w:eastAsia="zh-CN"/>
        </w:rPr>
        <w:t>32.22</w:t>
      </w:r>
      <w:r>
        <w:rPr>
          <w:rFonts w:hint="eastAsia" w:ascii="仿宋_GB2312" w:hAnsi="仿宋_GB2312" w:eastAsia="仿宋_GB2312" w:cs="仿宋_GB2312"/>
          <w:spacing w:val="-6"/>
          <w:szCs w:val="20"/>
        </w:rPr>
        <w:t>亩）。</w:t>
      </w:r>
    </w:p>
    <w:p>
      <w:pPr>
        <w:pStyle w:val="3"/>
        <w:numPr>
          <w:ilvl w:val="0"/>
          <w:numId w:val="0"/>
        </w:numPr>
        <w:ind w:leftChars="200"/>
        <w:rPr>
          <w:rFonts w:hint="eastAsia" w:ascii="楷体" w:hAnsi="楷体" w:eastAsia="楷体" w:cs="楷体"/>
          <w:b w:val="0"/>
          <w:sz w:val="32"/>
          <w:szCs w:val="32"/>
          <w:lang w:eastAsia="zh-CN"/>
        </w:rPr>
      </w:pPr>
      <w:r>
        <w:rPr>
          <w:rFonts w:hint="eastAsia" w:ascii="楷体" w:hAnsi="楷体" w:eastAsia="楷体" w:cs="楷体"/>
          <w:b w:val="0"/>
          <w:sz w:val="32"/>
          <w:szCs w:val="32"/>
          <w:lang w:eastAsia="zh-CN"/>
        </w:rPr>
        <w:t>（</w:t>
      </w:r>
      <w:r>
        <w:rPr>
          <w:rFonts w:hint="eastAsia" w:ascii="楷体" w:hAnsi="楷体" w:eastAsia="楷体" w:cs="楷体"/>
          <w:b w:val="0"/>
          <w:sz w:val="32"/>
          <w:szCs w:val="32"/>
          <w:lang w:val="en-US" w:eastAsia="zh-CN"/>
        </w:rPr>
        <w:t>二）</w:t>
      </w:r>
      <w:r>
        <w:rPr>
          <w:rFonts w:hint="eastAsia" w:ascii="楷体" w:hAnsi="楷体" w:eastAsia="楷体" w:cs="楷体"/>
          <w:b w:val="0"/>
          <w:sz w:val="32"/>
          <w:szCs w:val="32"/>
          <w:lang w:eastAsia="zh-CN"/>
        </w:rPr>
        <w:t>标图入库情况</w:t>
      </w:r>
    </w:p>
    <w:p>
      <w:pPr>
        <w:adjustRightInd/>
        <w:snapToGrid/>
        <w:spacing w:line="360" w:lineRule="auto"/>
        <w:ind w:firstLine="640" w:firstLineChars="200"/>
        <w:rPr>
          <w:rFonts w:hint="eastAsia" w:ascii="仿宋_GB2312" w:hAnsi="仿宋_GB2312" w:eastAsia="仿宋_GB2312" w:cs="仿宋_GB2312"/>
          <w:lang w:val="en-US" w:eastAsia="zh-CN"/>
        </w:rPr>
      </w:pPr>
      <w:r>
        <w:rPr>
          <w:rFonts w:hint="eastAsia" w:eastAsia="仿宋_GB2312"/>
        </w:rPr>
        <w:t>改</w:t>
      </w:r>
      <w:r>
        <w:rPr>
          <w:rFonts w:hint="eastAsia" w:ascii="仿宋_GB2312" w:hAnsi="仿宋_GB2312" w:eastAsia="仿宋_GB2312" w:cs="仿宋_GB2312"/>
        </w:rPr>
        <w:t>造地块</w:t>
      </w:r>
      <w:r>
        <w:rPr>
          <w:rFonts w:hint="eastAsia" w:ascii="仿宋_GB2312" w:hAnsi="仿宋_GB2312" w:eastAsia="仿宋_GB2312" w:cs="仿宋_GB2312"/>
          <w:spacing w:val="-6"/>
          <w:szCs w:val="20"/>
          <w:lang w:val="en-US" w:eastAsia="zh-CN"/>
        </w:rPr>
        <w:t>2.1480</w:t>
      </w:r>
      <w:r>
        <w:rPr>
          <w:rFonts w:hint="eastAsia" w:ascii="仿宋_GB2312" w:hAnsi="仿宋_GB2312" w:eastAsia="仿宋_GB2312" w:cs="仿宋_GB2312"/>
          <w:spacing w:val="-6"/>
          <w:szCs w:val="20"/>
        </w:rPr>
        <w:t>公顷（21480.0</w:t>
      </w:r>
      <w:r>
        <w:rPr>
          <w:rFonts w:hint="eastAsia" w:ascii="仿宋_GB2312" w:hAnsi="仿宋_GB2312" w:eastAsia="仿宋_GB2312" w:cs="仿宋_GB2312"/>
          <w:spacing w:val="-6"/>
          <w:szCs w:val="20"/>
          <w:lang w:val="en-US" w:eastAsia="zh-CN"/>
        </w:rPr>
        <w:t>4</w:t>
      </w:r>
      <w:r>
        <w:rPr>
          <w:rFonts w:hint="eastAsia" w:ascii="仿宋_GB2312" w:hAnsi="仿宋_GB2312" w:eastAsia="仿宋_GB2312" w:cs="仿宋_GB2312"/>
          <w:spacing w:val="-6"/>
          <w:szCs w:val="20"/>
        </w:rPr>
        <w:t>平方米，折合约</w:t>
      </w:r>
      <w:r>
        <w:rPr>
          <w:rFonts w:hint="eastAsia" w:ascii="仿宋_GB2312" w:hAnsi="仿宋_GB2312" w:eastAsia="仿宋_GB2312" w:cs="仿宋_GB2312"/>
          <w:spacing w:val="-6"/>
          <w:szCs w:val="20"/>
          <w:lang w:val="en-US" w:eastAsia="zh-CN"/>
        </w:rPr>
        <w:t>32.22</w:t>
      </w:r>
      <w:r>
        <w:rPr>
          <w:rFonts w:hint="eastAsia" w:ascii="仿宋_GB2312" w:hAnsi="仿宋_GB2312" w:eastAsia="仿宋_GB2312" w:cs="仿宋_GB2312"/>
          <w:spacing w:val="-6"/>
          <w:szCs w:val="20"/>
        </w:rPr>
        <w:t>亩）</w:t>
      </w:r>
      <w:r>
        <w:rPr>
          <w:rFonts w:hint="eastAsia" w:ascii="仿宋_GB2312" w:hAnsi="仿宋_GB2312" w:eastAsia="仿宋_GB2312" w:cs="仿宋_GB2312"/>
        </w:rPr>
        <w:t>正在办理“三旧”标图入库，图斑编号为</w:t>
      </w:r>
      <w:r>
        <w:rPr>
          <w:rFonts w:hint="eastAsia" w:ascii="仿宋_GB2312" w:hAnsi="仿宋_GB2312" w:eastAsia="仿宋_GB2312" w:cs="仿宋_GB2312"/>
          <w:lang w:val="en-US" w:eastAsia="zh-CN"/>
        </w:rPr>
        <w:t>44200069742、44200069743、44200069744</w:t>
      </w: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上述用地均纳入本次改造范围。  </w:t>
      </w:r>
    </w:p>
    <w:p>
      <w:pPr>
        <w:adjustRightInd/>
        <w:snapToGrid/>
        <w:spacing w:line="360" w:lineRule="auto"/>
        <w:ind w:firstLine="640" w:firstLineChars="200"/>
        <w:rPr>
          <w:rFonts w:ascii="楷体" w:hAnsi="楷体" w:eastAsia="楷体" w:cs="楷体"/>
          <w:b w:val="0"/>
          <w:bCs w:val="0"/>
          <w:spacing w:val="-6"/>
        </w:rPr>
      </w:pPr>
      <w:r>
        <w:rPr>
          <w:rFonts w:hint="eastAsia"/>
          <w:b w:val="0"/>
          <w:lang w:eastAsia="zh-CN"/>
        </w:rPr>
        <w:t>（</w:t>
      </w:r>
      <w:r>
        <w:rPr>
          <w:rFonts w:hint="eastAsia" w:ascii="楷体" w:hAnsi="楷体" w:eastAsia="楷体" w:cs="楷体"/>
          <w:b w:val="0"/>
          <w:bCs/>
          <w:kern w:val="44"/>
          <w:sz w:val="32"/>
          <w:szCs w:val="32"/>
          <w:lang w:val="en-US" w:eastAsia="zh-CN" w:bidi="ar-SA"/>
        </w:rPr>
        <w:t>三）权属情况</w:t>
      </w:r>
    </w:p>
    <w:p>
      <w:pPr>
        <w:adjustRightInd w:val="0"/>
        <w:snapToGrid w:val="0"/>
        <w:ind w:firstLine="616" w:firstLineChars="200"/>
        <w:rPr>
          <w:rFonts w:ascii="仿宋_GB2312" w:hAnsi="仿宋_GB2312" w:eastAsia="仿宋_GB2312" w:cs="仿宋_GB2312"/>
          <w:spacing w:val="-6"/>
          <w:szCs w:val="32"/>
        </w:rPr>
      </w:pPr>
      <w:r>
        <w:rPr>
          <w:rFonts w:ascii="仿宋_GB2312" w:hAnsi="仿宋_GB2312" w:eastAsia="仿宋_GB2312" w:cs="仿宋_GB2312"/>
          <w:spacing w:val="-6"/>
          <w:szCs w:val="32"/>
        </w:rPr>
        <w:t>改造范围内</w:t>
      </w:r>
      <w:r>
        <w:rPr>
          <w:rFonts w:hint="eastAsia" w:ascii="仿宋_GB2312" w:hAnsi="仿宋_GB2312" w:eastAsia="仿宋_GB2312" w:cs="仿宋_GB2312"/>
          <w:spacing w:val="-6"/>
          <w:szCs w:val="32"/>
          <w:lang w:val="en-US" w:eastAsia="zh-CN"/>
        </w:rPr>
        <w:t>涉及3宗</w:t>
      </w:r>
      <w:r>
        <w:rPr>
          <w:rFonts w:ascii="仿宋_GB2312" w:hAnsi="仿宋_GB2312" w:eastAsia="仿宋_GB2312" w:cs="仿宋_GB2312"/>
          <w:spacing w:val="-6"/>
          <w:szCs w:val="32"/>
        </w:rPr>
        <w:t>国有建设用地</w:t>
      </w:r>
      <w:r>
        <w:rPr>
          <w:rFonts w:hint="eastAsia" w:ascii="仿宋_GB2312" w:hAnsi="仿宋_GB2312" w:eastAsia="仿宋_GB2312" w:cs="仿宋_GB2312"/>
          <w:spacing w:val="-6"/>
          <w:szCs w:val="32"/>
        </w:rPr>
        <w:t>。</w:t>
      </w:r>
      <w:r>
        <w:rPr>
          <w:rFonts w:hint="eastAsia" w:ascii="仿宋_GB2312" w:hAnsi="仿宋_GB2312" w:eastAsia="仿宋_GB2312" w:cs="仿宋_GB2312"/>
          <w:spacing w:val="-6"/>
          <w:szCs w:val="32"/>
          <w:lang w:val="en-US" w:eastAsia="zh-CN"/>
        </w:rPr>
        <w:t>其中</w:t>
      </w:r>
      <w:r>
        <w:rPr>
          <w:rFonts w:ascii="仿宋_GB2312" w:hAnsi="仿宋_GB2312" w:eastAsia="仿宋_GB2312" w:cs="仿宋_GB2312"/>
          <w:spacing w:val="-6"/>
          <w:szCs w:val="32"/>
        </w:rPr>
        <w:t>：</w:t>
      </w:r>
    </w:p>
    <w:p>
      <w:pPr>
        <w:adjustRightInd w:val="0"/>
        <w:snapToGrid w:val="0"/>
        <w:ind w:firstLine="640" w:firstLineChars="200"/>
        <w:rPr>
          <w:rFonts w:hint="eastAsia" w:ascii="仿宋_GB2312" w:hAnsi="仿宋_GB2312" w:eastAsia="仿宋_GB2312" w:cs="仿宋_GB2312"/>
          <w:spacing w:val="0"/>
          <w:szCs w:val="22"/>
        </w:rPr>
      </w:pPr>
      <w:r>
        <w:rPr>
          <w:rFonts w:hint="eastAsia" w:ascii="仿宋_GB2312" w:hAnsi="仿宋_GB2312" w:eastAsia="仿宋_GB2312" w:cs="仿宋_GB2312"/>
          <w:spacing w:val="0"/>
          <w:szCs w:val="22"/>
        </w:rPr>
        <w:t>地块一用地面积</w:t>
      </w:r>
      <w:r>
        <w:rPr>
          <w:rFonts w:hint="eastAsia" w:ascii="仿宋_GB2312" w:hAnsi="仿宋_GB2312" w:eastAsia="仿宋_GB2312" w:cs="仿宋_GB2312"/>
          <w:spacing w:val="0"/>
          <w:szCs w:val="22"/>
          <w:lang w:val="en-US" w:eastAsia="zh-CN"/>
        </w:rPr>
        <w:t>1.8813</w:t>
      </w:r>
      <w:r>
        <w:rPr>
          <w:rFonts w:hint="eastAsia" w:ascii="仿宋_GB2312" w:hAnsi="仿宋_GB2312" w:eastAsia="仿宋_GB2312" w:cs="仿宋_GB2312"/>
          <w:spacing w:val="0"/>
          <w:szCs w:val="22"/>
        </w:rPr>
        <w:t>公顷（</w:t>
      </w:r>
      <w:r>
        <w:rPr>
          <w:rFonts w:hint="eastAsia" w:ascii="仿宋_GB2312" w:hAnsi="仿宋_GB2312" w:eastAsia="仿宋_GB2312" w:cs="仿宋_GB2312"/>
          <w:spacing w:val="0"/>
          <w:szCs w:val="22"/>
          <w:lang w:val="en-US" w:eastAsia="zh-CN"/>
        </w:rPr>
        <w:t>18813</w:t>
      </w:r>
      <w:r>
        <w:rPr>
          <w:rFonts w:hint="eastAsia" w:ascii="仿宋_GB2312" w:hAnsi="仿宋_GB2312" w:eastAsia="仿宋_GB2312" w:cs="仿宋_GB2312"/>
          <w:spacing w:val="0"/>
          <w:szCs w:val="22"/>
        </w:rPr>
        <w:t>.</w:t>
      </w:r>
      <w:r>
        <w:rPr>
          <w:rFonts w:hint="eastAsia" w:ascii="仿宋_GB2312" w:hAnsi="仿宋_GB2312" w:eastAsia="仿宋_GB2312" w:cs="仿宋_GB2312"/>
          <w:spacing w:val="0"/>
          <w:szCs w:val="22"/>
          <w:lang w:val="en-US" w:eastAsia="zh-CN"/>
        </w:rPr>
        <w:t>01</w:t>
      </w:r>
      <w:r>
        <w:rPr>
          <w:rFonts w:hint="eastAsia" w:ascii="仿宋_GB2312" w:hAnsi="仿宋_GB2312" w:eastAsia="仿宋_GB2312" w:cs="仿宋_GB2312"/>
          <w:spacing w:val="0"/>
          <w:szCs w:val="22"/>
        </w:rPr>
        <w:t>平方米，折合</w:t>
      </w:r>
      <w:r>
        <w:rPr>
          <w:rFonts w:hint="eastAsia" w:ascii="仿宋_GB2312" w:hAnsi="仿宋_GB2312" w:eastAsia="仿宋_GB2312" w:cs="仿宋_GB2312"/>
          <w:spacing w:val="0"/>
          <w:szCs w:val="22"/>
          <w:lang w:val="en-US" w:eastAsia="zh-CN"/>
        </w:rPr>
        <w:t>约28.22</w:t>
      </w:r>
      <w:r>
        <w:rPr>
          <w:rFonts w:hint="eastAsia" w:ascii="仿宋_GB2312" w:hAnsi="仿宋_GB2312" w:eastAsia="仿宋_GB2312" w:cs="仿宋_GB2312"/>
          <w:spacing w:val="0"/>
          <w:szCs w:val="22"/>
        </w:rPr>
        <w:t xml:space="preserve"> 亩</w:t>
      </w:r>
      <w:r>
        <w:rPr>
          <w:rFonts w:hint="eastAsia" w:ascii="仿宋_GB2312" w:hAnsi="仿宋_GB2312" w:eastAsia="仿宋_GB2312" w:cs="仿宋_GB2312"/>
          <w:spacing w:val="0"/>
          <w:szCs w:val="22"/>
          <w:lang w:val="en-US" w:eastAsia="zh-CN"/>
        </w:rPr>
        <w:t>),</w:t>
      </w:r>
      <w:r>
        <w:rPr>
          <w:rFonts w:hint="eastAsia" w:ascii="仿宋_GB2312" w:hAnsi="仿宋_GB2312" w:eastAsia="仿宋_GB2312" w:cs="仿宋_GB2312"/>
          <w:spacing w:val="0"/>
          <w:szCs w:val="22"/>
        </w:rPr>
        <w:t>不动产权证号为</w:t>
      </w:r>
      <w:r>
        <w:rPr>
          <w:rFonts w:hint="eastAsia" w:ascii="仿宋_GB2312" w:hAnsi="仿宋_GB2312" w:eastAsia="仿宋_GB2312" w:cs="仿宋_GB2312"/>
          <w:spacing w:val="0"/>
          <w:szCs w:val="22"/>
          <w:lang w:val="en-US" w:eastAsia="zh-CN"/>
        </w:rPr>
        <w:t>中府国用（2015）第易3103555</w:t>
      </w:r>
      <w:r>
        <w:rPr>
          <w:rFonts w:hint="eastAsia" w:ascii="仿宋_GB2312" w:hAnsi="仿宋_GB2312" w:eastAsia="仿宋_GB2312" w:cs="仿宋_GB2312"/>
          <w:spacing w:val="0"/>
          <w:szCs w:val="22"/>
        </w:rPr>
        <w:t>号，</w:t>
      </w:r>
      <w:r>
        <w:rPr>
          <w:rFonts w:hint="eastAsia" w:ascii="仿宋_GB2312" w:hAnsi="仿宋_GB2312" w:eastAsia="仿宋_GB2312" w:cs="仿宋_GB2312"/>
          <w:spacing w:val="0"/>
          <w:szCs w:val="22"/>
          <w:lang w:val="en-US" w:eastAsia="zh-CN"/>
        </w:rPr>
        <w:t>权属人为</w:t>
      </w:r>
      <w:r>
        <w:rPr>
          <w:rFonts w:hint="eastAsia" w:ascii="仿宋_GB2312" w:hAnsi="仿宋_GB2312" w:eastAsia="仿宋_GB2312" w:cs="仿宋_GB2312"/>
        </w:rPr>
        <w:t>中山市荣灏企业投资有限公司</w:t>
      </w:r>
      <w:r>
        <w:rPr>
          <w:rFonts w:hint="eastAsia" w:ascii="仿宋_GB2312" w:hAnsi="仿宋_GB2312" w:eastAsia="仿宋_GB2312" w:cs="仿宋_GB2312"/>
          <w:lang w:eastAsia="zh-CN"/>
        </w:rPr>
        <w:t>，</w:t>
      </w:r>
      <w:r>
        <w:rPr>
          <w:rFonts w:hint="eastAsia" w:ascii="仿宋_GB2312" w:hAnsi="仿宋_GB2312" w:eastAsia="仿宋_GB2312" w:cs="仿宋_GB2312"/>
          <w:spacing w:val="0"/>
          <w:szCs w:val="22"/>
        </w:rPr>
        <w:t>为</w:t>
      </w:r>
      <w:r>
        <w:rPr>
          <w:rFonts w:hint="eastAsia" w:ascii="仿宋_GB2312" w:hAnsi="仿宋_GB2312" w:eastAsia="仿宋_GB2312" w:cs="仿宋_GB2312"/>
          <w:spacing w:val="0"/>
          <w:szCs w:val="22"/>
          <w:lang w:val="en-US" w:eastAsia="zh-CN"/>
        </w:rPr>
        <w:t>原</w:t>
      </w:r>
      <w:r>
        <w:rPr>
          <w:rFonts w:hint="eastAsia" w:ascii="仿宋_GB2312" w:hAnsi="仿宋_GB2312" w:eastAsia="仿宋_GB2312" w:cs="仿宋_GB2312"/>
          <w:spacing w:val="0"/>
          <w:szCs w:val="22"/>
        </w:rPr>
        <w:t>土地权利人自</w:t>
      </w:r>
      <w:r>
        <w:rPr>
          <w:rFonts w:hint="eastAsia" w:ascii="仿宋_GB2312" w:hAnsi="仿宋_GB2312" w:eastAsia="仿宋_GB2312" w:cs="仿宋_GB2312"/>
          <w:spacing w:val="0"/>
          <w:szCs w:val="22"/>
          <w:lang w:val="en-US" w:eastAsia="zh-CN"/>
        </w:rPr>
        <w:t>2003</w:t>
      </w:r>
      <w:r>
        <w:rPr>
          <w:rFonts w:hint="eastAsia" w:ascii="仿宋_GB2312" w:hAnsi="仿宋_GB2312" w:eastAsia="仿宋_GB2312" w:cs="仿宋_GB2312"/>
          <w:spacing w:val="0"/>
          <w:szCs w:val="22"/>
        </w:rPr>
        <w:t xml:space="preserve">年开始使用。 </w:t>
      </w:r>
    </w:p>
    <w:p>
      <w:pPr>
        <w:adjustRightInd w:val="0"/>
        <w:snapToGrid w:val="0"/>
        <w:ind w:firstLine="640" w:firstLineChars="200"/>
        <w:rPr>
          <w:rFonts w:hint="eastAsia" w:ascii="仿宋_GB2312" w:hAnsi="仿宋_GB2312" w:eastAsia="仿宋_GB2312" w:cs="仿宋_GB2312"/>
          <w:spacing w:val="0"/>
          <w:szCs w:val="22"/>
        </w:rPr>
      </w:pPr>
      <w:r>
        <w:rPr>
          <w:rFonts w:hint="eastAsia" w:ascii="仿宋_GB2312" w:hAnsi="仿宋_GB2312" w:eastAsia="仿宋_GB2312" w:cs="仿宋_GB2312"/>
          <w:spacing w:val="0"/>
          <w:szCs w:val="22"/>
        </w:rPr>
        <w:t>地块二用地面积</w:t>
      </w:r>
      <w:r>
        <w:rPr>
          <w:rFonts w:hint="eastAsia" w:ascii="仿宋_GB2312" w:hAnsi="仿宋_GB2312" w:eastAsia="仿宋_GB2312" w:cs="仿宋_GB2312"/>
          <w:spacing w:val="0"/>
          <w:szCs w:val="22"/>
          <w:lang w:val="en-US" w:eastAsia="zh-CN"/>
        </w:rPr>
        <w:t>0.1848</w:t>
      </w:r>
      <w:r>
        <w:rPr>
          <w:rFonts w:hint="eastAsia" w:ascii="仿宋_GB2312" w:hAnsi="仿宋_GB2312" w:eastAsia="仿宋_GB2312" w:cs="仿宋_GB2312"/>
          <w:spacing w:val="0"/>
          <w:szCs w:val="22"/>
        </w:rPr>
        <w:t>公顷（</w:t>
      </w:r>
      <w:r>
        <w:rPr>
          <w:rFonts w:hint="eastAsia" w:ascii="仿宋_GB2312" w:hAnsi="仿宋_GB2312" w:eastAsia="仿宋_GB2312" w:cs="仿宋_GB2312"/>
          <w:spacing w:val="0"/>
          <w:szCs w:val="22"/>
          <w:lang w:val="en-US" w:eastAsia="zh-CN"/>
        </w:rPr>
        <w:t>1848.47</w:t>
      </w:r>
      <w:r>
        <w:rPr>
          <w:rFonts w:hint="eastAsia" w:ascii="仿宋_GB2312" w:hAnsi="仿宋_GB2312" w:eastAsia="仿宋_GB2312" w:cs="仿宋_GB2312"/>
          <w:spacing w:val="0"/>
          <w:szCs w:val="22"/>
        </w:rPr>
        <w:t>平方米，折合</w:t>
      </w:r>
      <w:r>
        <w:rPr>
          <w:rFonts w:hint="eastAsia" w:ascii="仿宋_GB2312" w:hAnsi="仿宋_GB2312" w:eastAsia="仿宋_GB2312" w:cs="仿宋_GB2312"/>
          <w:spacing w:val="0"/>
          <w:szCs w:val="22"/>
          <w:lang w:val="en-US" w:eastAsia="zh-CN"/>
        </w:rPr>
        <w:t>约2.77</w:t>
      </w:r>
      <w:r>
        <w:rPr>
          <w:rFonts w:hint="eastAsia" w:ascii="仿宋_GB2312" w:hAnsi="仿宋_GB2312" w:eastAsia="仿宋_GB2312" w:cs="仿宋_GB2312"/>
          <w:spacing w:val="0"/>
          <w:szCs w:val="22"/>
        </w:rPr>
        <w:t xml:space="preserve"> 亩</w:t>
      </w:r>
      <w:r>
        <w:rPr>
          <w:rFonts w:hint="eastAsia" w:ascii="仿宋_GB2312" w:hAnsi="仿宋_GB2312" w:eastAsia="仿宋_GB2312" w:cs="仿宋_GB2312"/>
          <w:spacing w:val="0"/>
          <w:szCs w:val="22"/>
          <w:lang w:val="en-US" w:eastAsia="zh-CN"/>
        </w:rPr>
        <w:t>),</w:t>
      </w:r>
      <w:r>
        <w:rPr>
          <w:rFonts w:hint="eastAsia" w:ascii="仿宋_GB2312" w:hAnsi="仿宋_GB2312" w:eastAsia="仿宋_GB2312" w:cs="仿宋_GB2312"/>
          <w:spacing w:val="0"/>
          <w:szCs w:val="22"/>
        </w:rPr>
        <w:t>不动产权证号为</w:t>
      </w:r>
      <w:r>
        <w:rPr>
          <w:rFonts w:hint="eastAsia" w:ascii="仿宋_GB2312" w:hAnsi="仿宋_GB2312" w:eastAsia="仿宋_GB2312" w:cs="仿宋_GB2312"/>
          <w:spacing w:val="0"/>
          <w:szCs w:val="22"/>
          <w:lang w:val="en-US" w:eastAsia="zh-CN"/>
        </w:rPr>
        <w:t>粤（2024）中山市不动产权第0317350</w:t>
      </w:r>
      <w:r>
        <w:rPr>
          <w:rFonts w:hint="eastAsia" w:ascii="仿宋_GB2312" w:hAnsi="仿宋_GB2312" w:eastAsia="仿宋_GB2312" w:cs="仿宋_GB2312"/>
          <w:spacing w:val="0"/>
          <w:szCs w:val="22"/>
        </w:rPr>
        <w:t>号，</w:t>
      </w:r>
      <w:r>
        <w:rPr>
          <w:rFonts w:hint="eastAsia" w:ascii="仿宋_GB2312" w:hAnsi="仿宋_GB2312" w:eastAsia="仿宋_GB2312" w:cs="仿宋_GB2312"/>
          <w:spacing w:val="0"/>
          <w:szCs w:val="22"/>
          <w:lang w:val="en-US" w:eastAsia="zh-CN"/>
        </w:rPr>
        <w:t>权属人为</w:t>
      </w:r>
      <w:r>
        <w:rPr>
          <w:rFonts w:hint="eastAsia" w:ascii="仿宋_GB2312" w:hAnsi="仿宋_GB2312" w:eastAsia="仿宋_GB2312" w:cs="仿宋_GB2312"/>
        </w:rPr>
        <w:t>中山东海福时装有限公司</w:t>
      </w:r>
      <w:r>
        <w:rPr>
          <w:rFonts w:hint="eastAsia" w:ascii="仿宋_GB2312" w:hAnsi="仿宋_GB2312" w:eastAsia="仿宋_GB2312" w:cs="仿宋_GB2312"/>
          <w:lang w:eastAsia="zh-CN"/>
        </w:rPr>
        <w:t>，</w:t>
      </w:r>
      <w:r>
        <w:rPr>
          <w:rFonts w:hint="eastAsia" w:ascii="仿宋_GB2312" w:hAnsi="仿宋_GB2312" w:eastAsia="仿宋_GB2312" w:cs="仿宋_GB2312"/>
          <w:spacing w:val="0"/>
          <w:szCs w:val="22"/>
        </w:rPr>
        <w:t>为</w:t>
      </w:r>
      <w:r>
        <w:rPr>
          <w:rFonts w:hint="eastAsia" w:ascii="仿宋_GB2312" w:hAnsi="仿宋_GB2312" w:eastAsia="仿宋_GB2312" w:cs="仿宋_GB2312"/>
          <w:spacing w:val="0"/>
          <w:szCs w:val="22"/>
          <w:lang w:val="en-US" w:eastAsia="zh-CN"/>
        </w:rPr>
        <w:t>原</w:t>
      </w:r>
      <w:r>
        <w:rPr>
          <w:rFonts w:hint="eastAsia" w:ascii="仿宋_GB2312" w:hAnsi="仿宋_GB2312" w:eastAsia="仿宋_GB2312" w:cs="仿宋_GB2312"/>
          <w:spacing w:val="0"/>
          <w:szCs w:val="22"/>
        </w:rPr>
        <w:t>土地权利人自</w:t>
      </w:r>
      <w:r>
        <w:rPr>
          <w:rFonts w:hint="eastAsia" w:ascii="仿宋_GB2312" w:hAnsi="仿宋_GB2312" w:eastAsia="仿宋_GB2312" w:cs="仿宋_GB2312"/>
          <w:spacing w:val="0"/>
          <w:szCs w:val="22"/>
          <w:lang w:val="en-US" w:eastAsia="zh-CN"/>
        </w:rPr>
        <w:t>2003</w:t>
      </w:r>
      <w:r>
        <w:rPr>
          <w:rFonts w:hint="eastAsia" w:ascii="仿宋_GB2312" w:hAnsi="仿宋_GB2312" w:eastAsia="仿宋_GB2312" w:cs="仿宋_GB2312"/>
          <w:spacing w:val="0"/>
          <w:szCs w:val="22"/>
        </w:rPr>
        <w:t xml:space="preserve">年开始使用。 </w:t>
      </w:r>
    </w:p>
    <w:p>
      <w:pPr>
        <w:adjustRightInd w:val="0"/>
        <w:snapToGrid w:val="0"/>
        <w:ind w:firstLine="640" w:firstLineChars="200"/>
        <w:rPr>
          <w:rFonts w:hint="eastAsia" w:ascii="仿宋_GB2312" w:hAnsi="仿宋_GB2312" w:eastAsia="仿宋_GB2312" w:cs="仿宋_GB2312"/>
        </w:rPr>
      </w:pPr>
      <w:r>
        <w:rPr>
          <w:rFonts w:hint="eastAsia" w:ascii="仿宋_GB2312" w:hAnsi="仿宋_GB2312" w:eastAsia="仿宋_GB2312" w:cs="仿宋_GB2312"/>
        </w:rPr>
        <w:t>地块三用地面积为</w:t>
      </w:r>
      <w:r>
        <w:rPr>
          <w:rFonts w:hint="eastAsia" w:ascii="仿宋_GB2312" w:hAnsi="仿宋_GB2312" w:eastAsia="仿宋_GB2312" w:cs="仿宋_GB2312"/>
          <w:lang w:val="en-US" w:eastAsia="zh-CN"/>
        </w:rPr>
        <w:t>0.0819</w:t>
      </w:r>
      <w:r>
        <w:rPr>
          <w:rFonts w:hint="eastAsia" w:ascii="仿宋_GB2312" w:hAnsi="仿宋_GB2312" w:eastAsia="仿宋_GB2312" w:cs="仿宋_GB2312"/>
        </w:rPr>
        <w:t>公顷（</w:t>
      </w:r>
      <w:r>
        <w:rPr>
          <w:rFonts w:hint="eastAsia" w:ascii="仿宋_GB2312" w:hAnsi="仿宋_GB2312" w:eastAsia="仿宋_GB2312" w:cs="仿宋_GB2312"/>
          <w:lang w:val="en-US" w:eastAsia="zh-CN"/>
        </w:rPr>
        <w:t>818.55</w:t>
      </w:r>
      <w:r>
        <w:rPr>
          <w:rFonts w:hint="eastAsia" w:ascii="仿宋_GB2312" w:hAnsi="仿宋_GB2312" w:eastAsia="仿宋_GB2312" w:cs="仿宋_GB2312"/>
        </w:rPr>
        <w:t>平方米，折合</w:t>
      </w:r>
      <w:r>
        <w:rPr>
          <w:rFonts w:hint="eastAsia" w:ascii="仿宋_GB2312" w:hAnsi="仿宋_GB2312" w:eastAsia="仿宋_GB2312" w:cs="仿宋_GB2312"/>
          <w:lang w:val="en-US" w:eastAsia="zh-CN"/>
        </w:rPr>
        <w:t>约1.23</w:t>
      </w:r>
      <w:r>
        <w:rPr>
          <w:rFonts w:hint="eastAsia" w:ascii="仿宋_GB2312" w:hAnsi="仿宋_GB2312" w:eastAsia="仿宋_GB2312" w:cs="仿宋_GB2312"/>
        </w:rPr>
        <w:t>亩</w:t>
      </w:r>
      <w:r>
        <w:rPr>
          <w:rFonts w:hint="eastAsia" w:ascii="仿宋_GB2312" w:hAnsi="仿宋_GB2312" w:eastAsia="仿宋_GB2312" w:cs="仿宋_GB2312"/>
          <w:spacing w:val="0"/>
          <w:szCs w:val="22"/>
          <w:lang w:val="en-US" w:eastAsia="zh-CN"/>
        </w:rPr>
        <w:t>)</w:t>
      </w:r>
      <w:r>
        <w:rPr>
          <w:rFonts w:hint="eastAsia" w:ascii="仿宋_GB2312" w:hAnsi="仿宋_GB2312" w:eastAsia="仿宋_GB2312" w:cs="仿宋_GB2312"/>
          <w:lang w:eastAsia="zh-CN"/>
        </w:rPr>
        <w:t>，</w:t>
      </w:r>
      <w:r>
        <w:rPr>
          <w:rFonts w:hint="eastAsia" w:ascii="仿宋_GB2312" w:hAnsi="仿宋_GB2312" w:eastAsia="仿宋_GB2312" w:cs="仿宋_GB2312"/>
        </w:rPr>
        <w:t>不动产权证号为</w:t>
      </w:r>
      <w:r>
        <w:rPr>
          <w:rFonts w:hint="eastAsia" w:ascii="仿宋_GB2312" w:hAnsi="仿宋_GB2312" w:eastAsia="仿宋_GB2312" w:cs="仿宋_GB2312"/>
          <w:lang w:val="en-US" w:eastAsia="zh-CN"/>
        </w:rPr>
        <w:t>粤（2024）中山市不动产权第0566544</w:t>
      </w:r>
      <w:r>
        <w:rPr>
          <w:rFonts w:hint="eastAsia" w:ascii="仿宋_GB2312" w:hAnsi="仿宋_GB2312" w:eastAsia="仿宋_GB2312" w:cs="仿宋_GB2312"/>
        </w:rPr>
        <w:t>号，</w:t>
      </w:r>
      <w:r>
        <w:rPr>
          <w:rFonts w:hint="eastAsia" w:ascii="仿宋_GB2312" w:hAnsi="仿宋_GB2312" w:eastAsia="仿宋_GB2312" w:cs="仿宋_GB2312"/>
          <w:lang w:val="en-US" w:eastAsia="zh-CN"/>
        </w:rPr>
        <w:t>权属人为钟北源，</w:t>
      </w:r>
      <w:r>
        <w:rPr>
          <w:rFonts w:hint="eastAsia" w:ascii="仿宋_GB2312" w:hAnsi="仿宋_GB2312" w:eastAsia="仿宋_GB2312" w:cs="仿宋_GB2312"/>
        </w:rPr>
        <w:t>为</w:t>
      </w:r>
      <w:r>
        <w:rPr>
          <w:rFonts w:hint="eastAsia" w:ascii="仿宋_GB2312" w:hAnsi="仿宋_GB2312" w:eastAsia="仿宋_GB2312" w:cs="仿宋_GB2312"/>
          <w:lang w:val="en-US" w:eastAsia="zh-CN"/>
        </w:rPr>
        <w:t>原土地权利人</w:t>
      </w:r>
      <w:r>
        <w:rPr>
          <w:rFonts w:hint="eastAsia" w:ascii="仿宋_GB2312" w:hAnsi="仿宋_GB2312" w:eastAsia="仿宋_GB2312" w:cs="仿宋_GB2312"/>
        </w:rPr>
        <w:t>自</w:t>
      </w:r>
      <w:r>
        <w:rPr>
          <w:rFonts w:hint="eastAsia" w:ascii="仿宋_GB2312" w:hAnsi="仿宋_GB2312" w:eastAsia="仿宋_GB2312" w:cs="仿宋_GB2312"/>
          <w:lang w:val="en-US" w:eastAsia="zh-CN"/>
        </w:rPr>
        <w:t>2003</w:t>
      </w:r>
      <w:r>
        <w:rPr>
          <w:rFonts w:hint="eastAsia" w:ascii="仿宋_GB2312" w:hAnsi="仿宋_GB2312" w:eastAsia="仿宋_GB2312" w:cs="仿宋_GB2312"/>
        </w:rPr>
        <w:t xml:space="preserve">年开始使用。 </w:t>
      </w:r>
    </w:p>
    <w:p>
      <w:pPr>
        <w:pStyle w:val="4"/>
        <w:numPr>
          <w:ilvl w:val="0"/>
          <w:numId w:val="3"/>
        </w:numPr>
        <w:ind w:left="0" w:firstLine="640" w:firstLineChars="200"/>
        <w:rPr>
          <w:rFonts w:hint="eastAsia" w:ascii="楷体" w:hAnsi="楷体" w:eastAsia="楷体" w:cs="楷体"/>
          <w:b w:val="0"/>
          <w:bCs/>
          <w:kern w:val="44"/>
          <w:sz w:val="32"/>
          <w:szCs w:val="32"/>
          <w:lang w:val="en-US" w:eastAsia="zh-CN" w:bidi="ar-SA"/>
        </w:rPr>
      </w:pPr>
      <w:r>
        <w:rPr>
          <w:rFonts w:hint="eastAsia" w:ascii="楷体" w:hAnsi="楷体" w:eastAsia="楷体" w:cs="楷体"/>
          <w:b w:val="0"/>
          <w:bCs/>
          <w:kern w:val="44"/>
          <w:sz w:val="32"/>
          <w:szCs w:val="32"/>
          <w:lang w:val="en-US" w:eastAsia="zh-CN" w:bidi="ar-SA"/>
        </w:rPr>
        <w:t>土地现状情况</w:t>
      </w:r>
    </w:p>
    <w:p>
      <w:pPr>
        <w:adjustRightInd w:val="0"/>
        <w:snapToGrid w:val="0"/>
        <w:ind w:firstLine="640" w:firstLineChars="200"/>
        <w:rPr>
          <w:rFonts w:hint="eastAsia" w:ascii="仿宋_GB2312" w:hAnsi="仿宋_GB2312" w:eastAsia="仿宋_GB2312" w:cs="仿宋_GB2312"/>
          <w:spacing w:val="0"/>
          <w:szCs w:val="22"/>
        </w:rPr>
      </w:pPr>
      <w:r>
        <w:rPr>
          <w:rFonts w:hint="eastAsia" w:ascii="仿宋_GB2312" w:hAnsi="仿宋_GB2312" w:eastAsia="仿宋_GB2312" w:cs="仿宋_GB2312"/>
          <w:spacing w:val="0"/>
          <w:szCs w:val="22"/>
        </w:rPr>
        <w:t>改造地块“二调”及最新土地利用现状均为建设用地。改造地块现有</w:t>
      </w:r>
      <w:r>
        <w:rPr>
          <w:rFonts w:hint="eastAsia" w:ascii="仿宋_GB2312" w:hAnsi="仿宋_GB2312" w:eastAsia="仿宋_GB2312" w:cs="仿宋_GB2312"/>
          <w:spacing w:val="0"/>
          <w:szCs w:val="22"/>
          <w:lang w:val="en-US" w:eastAsia="zh-CN"/>
        </w:rPr>
        <w:t>3</w:t>
      </w:r>
      <w:r>
        <w:rPr>
          <w:rFonts w:hint="eastAsia" w:ascii="仿宋_GB2312" w:hAnsi="仿宋_GB2312" w:eastAsia="仿宋_GB2312" w:cs="仿宋_GB2312"/>
          <w:spacing w:val="0"/>
          <w:szCs w:val="22"/>
        </w:rPr>
        <w:t>栋建筑物，</w:t>
      </w:r>
      <w:r>
        <w:rPr>
          <w:rFonts w:hint="eastAsia" w:ascii="仿宋_GB2312" w:hAnsi="仿宋_GB2312" w:eastAsia="仿宋_GB2312" w:cs="仿宋_GB2312"/>
          <w:spacing w:val="0"/>
          <w:szCs w:val="22"/>
          <w:lang w:val="en-US" w:eastAsia="zh-CN"/>
        </w:rPr>
        <w:t>部分已</w:t>
      </w:r>
      <w:r>
        <w:rPr>
          <w:rFonts w:hint="eastAsia" w:ascii="仿宋_GB2312" w:hAnsi="仿宋_GB2312" w:eastAsia="仿宋_GB2312" w:cs="仿宋_GB2312"/>
          <w:spacing w:val="0"/>
          <w:szCs w:val="22"/>
        </w:rPr>
        <w:t>办理规划报建等手续。现有建筑面积</w:t>
      </w:r>
      <w:r>
        <w:rPr>
          <w:rFonts w:hint="eastAsia" w:ascii="仿宋_GB2312" w:hAnsi="仿宋_GB2312" w:eastAsia="仿宋_GB2312" w:cs="仿宋_GB2312"/>
          <w:spacing w:val="0"/>
          <w:szCs w:val="22"/>
          <w:lang w:val="en-US" w:eastAsia="zh-CN"/>
        </w:rPr>
        <w:t>13328</w:t>
      </w:r>
      <w:r>
        <w:rPr>
          <w:rFonts w:hint="eastAsia" w:ascii="仿宋_GB2312" w:hAnsi="仿宋_GB2312" w:eastAsia="仿宋_GB2312" w:cs="仿宋_GB2312"/>
          <w:spacing w:val="0"/>
          <w:szCs w:val="22"/>
        </w:rPr>
        <w:t>平方米，现状容积率</w:t>
      </w:r>
      <w:r>
        <w:rPr>
          <w:rFonts w:hint="eastAsia" w:ascii="仿宋_GB2312" w:hAnsi="仿宋_GB2312" w:eastAsia="仿宋_GB2312" w:cs="仿宋_GB2312"/>
          <w:spacing w:val="0"/>
          <w:szCs w:val="22"/>
          <w:lang w:val="en-US" w:eastAsia="zh-CN"/>
        </w:rPr>
        <w:t>0.62</w:t>
      </w:r>
      <w:r>
        <w:rPr>
          <w:rFonts w:hint="eastAsia" w:ascii="仿宋_GB2312" w:hAnsi="仿宋_GB2312" w:eastAsia="仿宋_GB2312" w:cs="仿宋_GB2312"/>
          <w:spacing w:val="0"/>
          <w:szCs w:val="22"/>
        </w:rPr>
        <w:t>，作工业厂房所用。改造前年产值为</w:t>
      </w:r>
      <w:r>
        <w:rPr>
          <w:rFonts w:hint="eastAsia" w:ascii="仿宋_GB2312" w:hAnsi="仿宋_GB2312" w:eastAsia="仿宋_GB2312" w:cs="仿宋_GB2312"/>
          <w:spacing w:val="0"/>
          <w:szCs w:val="22"/>
          <w:lang w:val="en-US" w:eastAsia="zh-CN"/>
        </w:rPr>
        <w:t>160</w:t>
      </w:r>
      <w:r>
        <w:rPr>
          <w:rFonts w:hint="eastAsia" w:ascii="仿宋_GB2312" w:hAnsi="仿宋_GB2312" w:eastAsia="仿宋_GB2312" w:cs="仿宋_GB2312"/>
          <w:spacing w:val="0"/>
          <w:szCs w:val="22"/>
        </w:rPr>
        <w:t>万元（约</w:t>
      </w:r>
      <w:r>
        <w:rPr>
          <w:rFonts w:hint="eastAsia" w:ascii="仿宋_GB2312" w:hAnsi="仿宋_GB2312" w:eastAsia="仿宋_GB2312" w:cs="仿宋_GB2312"/>
          <w:spacing w:val="0"/>
          <w:szCs w:val="22"/>
          <w:lang w:val="en-US" w:eastAsia="zh-CN"/>
        </w:rPr>
        <w:t>5</w:t>
      </w:r>
      <w:r>
        <w:rPr>
          <w:rFonts w:hint="eastAsia" w:ascii="仿宋_GB2312" w:hAnsi="仿宋_GB2312" w:eastAsia="仿宋_GB2312" w:cs="仿宋_GB2312"/>
          <w:spacing w:val="0"/>
          <w:szCs w:val="22"/>
        </w:rPr>
        <w:t>万元/亩），年税收为</w:t>
      </w:r>
      <w:r>
        <w:rPr>
          <w:rFonts w:hint="eastAsia" w:ascii="仿宋_GB2312" w:hAnsi="仿宋_GB2312" w:eastAsia="仿宋_GB2312" w:cs="仿宋_GB2312"/>
          <w:spacing w:val="0"/>
          <w:szCs w:val="22"/>
          <w:lang w:val="en-US" w:eastAsia="zh-CN"/>
        </w:rPr>
        <w:t>16</w:t>
      </w:r>
      <w:r>
        <w:rPr>
          <w:rFonts w:hint="eastAsia" w:ascii="仿宋_GB2312" w:hAnsi="仿宋_GB2312" w:eastAsia="仿宋_GB2312" w:cs="仿宋_GB2312"/>
          <w:spacing w:val="0"/>
          <w:szCs w:val="22"/>
        </w:rPr>
        <w:t>万元（约</w:t>
      </w:r>
      <w:r>
        <w:rPr>
          <w:rFonts w:hint="eastAsia" w:ascii="仿宋_GB2312" w:hAnsi="仿宋_GB2312" w:eastAsia="仿宋_GB2312" w:cs="仿宋_GB2312"/>
          <w:spacing w:val="0"/>
          <w:szCs w:val="22"/>
          <w:lang w:val="en-US" w:eastAsia="zh-CN"/>
        </w:rPr>
        <w:t>0.5</w:t>
      </w:r>
      <w:r>
        <w:rPr>
          <w:rFonts w:hint="eastAsia" w:ascii="仿宋_GB2312" w:hAnsi="仿宋_GB2312" w:eastAsia="仿宋_GB2312" w:cs="仿宋_GB2312"/>
          <w:spacing w:val="0"/>
          <w:szCs w:val="22"/>
        </w:rPr>
        <w:t>万元/亩）。</w:t>
      </w:r>
    </w:p>
    <w:p>
      <w:pPr>
        <w:adjustRightInd w:val="0"/>
        <w:snapToGrid w:val="0"/>
        <w:ind w:firstLine="640" w:firstLineChars="200"/>
        <w:rPr>
          <w:rFonts w:hint="eastAsia" w:ascii="仿宋_GB2312" w:hAnsi="仿宋_GB2312" w:eastAsia="仿宋_GB2312" w:cs="仿宋_GB2312"/>
          <w:spacing w:val="0"/>
          <w:szCs w:val="22"/>
          <w:lang w:val="en-US" w:eastAsia="zh-CN"/>
        </w:rPr>
      </w:pPr>
      <w:r>
        <w:rPr>
          <w:rFonts w:hint="eastAsia" w:ascii="仿宋_GB2312" w:hAnsi="仿宋_GB2312" w:eastAsia="仿宋_GB2312" w:cs="仿宋_GB2312"/>
          <w:spacing w:val="0"/>
          <w:szCs w:val="22"/>
        </w:rPr>
        <w:t>改造范围内地块一</w:t>
      </w:r>
      <w:r>
        <w:rPr>
          <w:rFonts w:hint="eastAsia" w:ascii="仿宋_GB2312" w:hAnsi="仿宋_GB2312" w:eastAsia="仿宋_GB2312" w:cs="仿宋_GB2312"/>
          <w:spacing w:val="0"/>
          <w:szCs w:val="22"/>
          <w:lang w:val="en-US" w:eastAsia="zh-CN"/>
        </w:rPr>
        <w:t>不涉及闲置，</w:t>
      </w:r>
      <w:r>
        <w:rPr>
          <w:rFonts w:hint="eastAsia" w:ascii="仿宋_GB2312" w:hAnsi="仿宋_GB2312" w:eastAsia="仿宋_GB2312" w:cs="仿宋_GB2312"/>
          <w:spacing w:val="0"/>
          <w:szCs w:val="22"/>
        </w:rPr>
        <w:t>地块二</w:t>
      </w:r>
      <w:r>
        <w:rPr>
          <w:rFonts w:hint="eastAsia" w:ascii="仿宋_GB2312" w:hAnsi="仿宋_GB2312" w:eastAsia="仿宋_GB2312" w:cs="仿宋_GB2312"/>
          <w:spacing w:val="0"/>
          <w:szCs w:val="22"/>
          <w:lang w:eastAsia="zh-CN"/>
        </w:rPr>
        <w:t>、</w:t>
      </w:r>
      <w:r>
        <w:rPr>
          <w:rFonts w:hint="eastAsia" w:ascii="仿宋_GB2312" w:hAnsi="仿宋_GB2312" w:eastAsia="仿宋_GB2312" w:cs="仿宋_GB2312"/>
          <w:spacing w:val="0"/>
          <w:szCs w:val="22"/>
          <w:lang w:val="en-US" w:eastAsia="zh-CN"/>
        </w:rPr>
        <w:t>地块三属于政府原因闲置，均已办理闲置放行。</w:t>
      </w:r>
    </w:p>
    <w:p>
      <w:pPr>
        <w:numPr>
          <w:ilvl w:val="0"/>
          <w:numId w:val="0"/>
        </w:numPr>
        <w:spacing w:line="360" w:lineRule="auto"/>
        <w:ind w:firstLine="640" w:firstLineChars="200"/>
        <w:outlineLvl w:val="9"/>
        <w:rPr>
          <w:rFonts w:hint="eastAsia" w:eastAsia="仿宋_GB2312"/>
        </w:rPr>
      </w:pPr>
      <w:r>
        <w:rPr>
          <w:rFonts w:hint="eastAsia" w:ascii="仿宋_GB2312" w:hAnsi="仿宋_GB2312" w:eastAsia="仿宋_GB2312" w:cs="仿宋_GB2312"/>
          <w:highlight w:val="none"/>
          <w:lang w:val="en-US" w:eastAsia="zh-CN"/>
        </w:rPr>
        <w:t>改造范围内不涉及</w:t>
      </w:r>
      <w:r>
        <w:rPr>
          <w:rFonts w:hint="eastAsia" w:ascii="仿宋_GB2312" w:hAnsi="仿宋_GB2312" w:eastAsia="仿宋_GB2312" w:cs="仿宋_GB2312"/>
          <w:color w:val="000000"/>
          <w:spacing w:val="-6"/>
          <w:kern w:val="0"/>
          <w:sz w:val="32"/>
          <w:szCs w:val="32"/>
          <w:highlight w:val="none"/>
        </w:rPr>
        <w:t>违法用地</w:t>
      </w:r>
      <w:r>
        <w:rPr>
          <w:rFonts w:hint="eastAsia" w:ascii="仿宋_GB2312" w:hAnsi="仿宋_GB2312" w:eastAsia="仿宋_GB2312" w:cs="仿宋_GB2312"/>
          <w:color w:val="000000"/>
          <w:spacing w:val="-6"/>
          <w:kern w:val="0"/>
          <w:sz w:val="32"/>
          <w:szCs w:val="32"/>
          <w:highlight w:val="none"/>
          <w:lang w:eastAsia="zh-CN"/>
        </w:rPr>
        <w:t>，</w:t>
      </w:r>
      <w:r>
        <w:rPr>
          <w:rFonts w:hint="eastAsia" w:ascii="仿宋_GB2312" w:hAnsi="仿宋_GB2312" w:eastAsia="仿宋_GB2312" w:cs="仿宋_GB2312"/>
        </w:rPr>
        <w:t>不涉及抵押、查封、历史文化资源要素及土壤</w:t>
      </w:r>
      <w:r>
        <w:rPr>
          <w:rFonts w:hint="eastAsia" w:eastAsia="仿宋_GB2312"/>
        </w:rPr>
        <w:t>环境潜在监管地块等情况。</w:t>
      </w:r>
    </w:p>
    <w:p>
      <w:pPr>
        <w:numPr>
          <w:ilvl w:val="0"/>
          <w:numId w:val="0"/>
        </w:numPr>
        <w:spacing w:line="360" w:lineRule="auto"/>
        <w:ind w:firstLine="640" w:firstLineChars="200"/>
        <w:outlineLvl w:val="9"/>
        <w:rPr>
          <w:rFonts w:hint="eastAsia" w:ascii="楷体" w:hAnsi="楷体" w:eastAsia="楷体" w:cs="楷体"/>
          <w:b w:val="0"/>
          <w:bCs/>
          <w:kern w:val="44"/>
          <w:sz w:val="32"/>
          <w:szCs w:val="32"/>
          <w:lang w:val="en-US" w:eastAsia="zh-CN" w:bidi="ar-SA"/>
        </w:rPr>
      </w:pPr>
      <w:r>
        <w:rPr>
          <w:rFonts w:hint="eastAsia" w:ascii="楷体" w:hAnsi="楷体" w:eastAsia="楷体" w:cs="楷体"/>
          <w:b w:val="0"/>
          <w:bCs/>
          <w:kern w:val="44"/>
          <w:sz w:val="32"/>
          <w:szCs w:val="32"/>
          <w:lang w:val="en-US" w:eastAsia="zh-CN" w:bidi="ar-SA"/>
        </w:rPr>
        <w:t>（五）规划情况</w:t>
      </w:r>
    </w:p>
    <w:p>
      <w:pPr>
        <w:adjustRightInd w:val="0"/>
        <w:snapToGrid w:val="0"/>
        <w:ind w:firstLine="616" w:firstLineChars="200"/>
        <w:rPr>
          <w:rFonts w:ascii="仿宋_GB2312" w:hAnsi="仿宋_GB2312" w:eastAsia="仿宋_GB2312" w:cs="仿宋_GB2312"/>
          <w:spacing w:val="-6"/>
          <w:szCs w:val="32"/>
        </w:rPr>
      </w:pPr>
      <w:r>
        <w:rPr>
          <w:rFonts w:ascii="仿宋_GB2312" w:hAnsi="仿宋_GB2312" w:eastAsia="仿宋_GB2312" w:cs="仿宋_GB2312"/>
          <w:spacing w:val="-6"/>
          <w:szCs w:val="32"/>
        </w:rPr>
        <w:t>改造主地块符合国土空间总体规划</w:t>
      </w:r>
      <w:r>
        <w:rPr>
          <w:rFonts w:hint="eastAsia" w:ascii="仿宋_GB2312" w:hAnsi="仿宋_GB2312" w:eastAsia="仿宋_GB2312" w:cs="仿宋_GB2312"/>
          <w:spacing w:val="-6"/>
          <w:szCs w:val="32"/>
        </w:rPr>
        <w:t>、控制性详细规划</w:t>
      </w:r>
      <w:r>
        <w:rPr>
          <w:rFonts w:ascii="仿宋_GB2312" w:hAnsi="仿宋_GB2312" w:eastAsia="仿宋_GB2312" w:cs="仿宋_GB2312"/>
          <w:spacing w:val="-6"/>
          <w:szCs w:val="32"/>
        </w:rPr>
        <w:t>，已纳入《中山市城市更新（“三旧”改造）专项规划（2020-2035年）》（中府函〔2022〕414号）。其中，在《中山市国土空间总体规划（2021-2035年）》中，属城镇建设用地</w:t>
      </w:r>
      <w:r>
        <w:rPr>
          <w:rFonts w:hint="eastAsia" w:ascii="仿宋_GB2312" w:hAnsi="仿宋_GB2312" w:eastAsia="仿宋_GB2312" w:cs="仿宋_GB2312"/>
          <w:spacing w:val="-6"/>
          <w:szCs w:val="20"/>
          <w:lang w:val="en-US" w:eastAsia="zh-CN"/>
        </w:rPr>
        <w:t>2.1480</w:t>
      </w:r>
      <w:r>
        <w:rPr>
          <w:rFonts w:hint="eastAsia" w:ascii="仿宋_GB2312" w:hAnsi="仿宋_GB2312" w:eastAsia="仿宋_GB2312" w:cs="仿宋_GB2312"/>
          <w:spacing w:val="-6"/>
          <w:szCs w:val="20"/>
        </w:rPr>
        <w:t>公顷（21480.0</w:t>
      </w:r>
      <w:r>
        <w:rPr>
          <w:rFonts w:hint="eastAsia" w:ascii="仿宋_GB2312" w:hAnsi="仿宋_GB2312" w:eastAsia="仿宋_GB2312" w:cs="仿宋_GB2312"/>
          <w:spacing w:val="-6"/>
          <w:szCs w:val="20"/>
          <w:lang w:val="en-US" w:eastAsia="zh-CN"/>
        </w:rPr>
        <w:t>4</w:t>
      </w:r>
      <w:r>
        <w:rPr>
          <w:rFonts w:hint="eastAsia" w:ascii="仿宋_GB2312" w:hAnsi="仿宋_GB2312" w:eastAsia="仿宋_GB2312" w:cs="仿宋_GB2312"/>
          <w:spacing w:val="-6"/>
          <w:szCs w:val="20"/>
        </w:rPr>
        <w:t>平方米，折合约</w:t>
      </w:r>
      <w:r>
        <w:rPr>
          <w:rFonts w:hint="eastAsia" w:ascii="仿宋_GB2312" w:hAnsi="仿宋_GB2312" w:eastAsia="仿宋_GB2312" w:cs="仿宋_GB2312"/>
          <w:spacing w:val="-6"/>
          <w:szCs w:val="20"/>
          <w:lang w:val="en-US" w:eastAsia="zh-CN"/>
        </w:rPr>
        <w:t>32.22</w:t>
      </w:r>
      <w:r>
        <w:rPr>
          <w:rFonts w:hint="eastAsia" w:ascii="仿宋_GB2312" w:hAnsi="仿宋_GB2312" w:eastAsia="仿宋_GB2312" w:cs="仿宋_GB2312"/>
          <w:spacing w:val="-6"/>
          <w:szCs w:val="20"/>
        </w:rPr>
        <w:t>亩）</w:t>
      </w:r>
      <w:r>
        <w:rPr>
          <w:rFonts w:ascii="仿宋_GB2312" w:hAnsi="仿宋_GB2312" w:eastAsia="仿宋_GB2312" w:cs="仿宋_GB2312"/>
          <w:spacing w:val="-6"/>
          <w:szCs w:val="32"/>
        </w:rPr>
        <w:t>。在《</w:t>
      </w:r>
      <w:r>
        <w:rPr>
          <w:rFonts w:hint="eastAsia" w:ascii="仿宋_GB2312" w:hAnsi="仿宋_GB2312" w:eastAsia="仿宋_GB2312" w:cs="仿宋_GB2312"/>
          <w:spacing w:val="-6"/>
          <w:szCs w:val="32"/>
          <w:lang w:val="en-US" w:eastAsia="zh-CN"/>
        </w:rPr>
        <w:t>中山市三乡镇平铺片区等16个片区工业用地指标专项调整规划（2017）</w:t>
      </w:r>
      <w:r>
        <w:rPr>
          <w:rFonts w:ascii="仿宋_GB2312" w:hAnsi="仿宋_GB2312" w:eastAsia="仿宋_GB2312" w:cs="仿宋_GB2312"/>
          <w:spacing w:val="-6"/>
          <w:szCs w:val="32"/>
        </w:rPr>
        <w:t>》</w:t>
      </w:r>
      <w:r>
        <w:rPr>
          <w:rFonts w:hint="eastAsia" w:ascii="仿宋_GB2312" w:hAnsi="仿宋_GB2312" w:eastAsia="仿宋_GB2312" w:cs="仿宋_GB2312"/>
          <w:spacing w:val="-6"/>
          <w:szCs w:val="32"/>
          <w:lang w:eastAsia="zh-CN"/>
        </w:rPr>
        <w:t>（</w:t>
      </w:r>
      <w:r>
        <w:rPr>
          <w:rFonts w:hint="eastAsia" w:ascii="仿宋_GB2312" w:hAnsi="仿宋_GB2312" w:eastAsia="仿宋_GB2312" w:cs="仿宋_GB2312"/>
          <w:spacing w:val="-6"/>
          <w:szCs w:val="32"/>
          <w:lang w:val="en-US" w:eastAsia="zh-CN"/>
        </w:rPr>
        <w:t>中府函</w:t>
      </w:r>
      <w:r>
        <w:rPr>
          <w:rFonts w:ascii="仿宋_GB2312" w:hAnsi="仿宋_GB2312" w:eastAsia="仿宋_GB2312" w:cs="仿宋_GB2312"/>
          <w:spacing w:val="-6"/>
          <w:szCs w:val="32"/>
        </w:rPr>
        <w:t>〔</w:t>
      </w:r>
      <w:r>
        <w:rPr>
          <w:rFonts w:hint="eastAsia" w:ascii="仿宋_GB2312" w:hAnsi="仿宋_GB2312" w:eastAsia="仿宋_GB2312" w:cs="仿宋_GB2312"/>
          <w:spacing w:val="-6"/>
          <w:szCs w:val="32"/>
          <w:lang w:val="en-US" w:eastAsia="zh-CN"/>
        </w:rPr>
        <w:t>2018</w:t>
      </w:r>
      <w:r>
        <w:rPr>
          <w:rFonts w:ascii="仿宋_GB2312" w:hAnsi="仿宋_GB2312" w:eastAsia="仿宋_GB2312" w:cs="仿宋_GB2312"/>
          <w:spacing w:val="-6"/>
          <w:szCs w:val="32"/>
        </w:rPr>
        <w:t>〕</w:t>
      </w:r>
      <w:r>
        <w:rPr>
          <w:rFonts w:hint="eastAsia" w:ascii="仿宋_GB2312" w:hAnsi="仿宋_GB2312" w:eastAsia="仿宋_GB2312" w:cs="仿宋_GB2312"/>
          <w:spacing w:val="-6"/>
          <w:szCs w:val="32"/>
          <w:lang w:val="en-US" w:eastAsia="zh-CN"/>
        </w:rPr>
        <w:t>43号）</w:t>
      </w:r>
      <w:r>
        <w:rPr>
          <w:rFonts w:ascii="仿宋_GB2312" w:hAnsi="仿宋_GB2312" w:eastAsia="仿宋_GB2312" w:cs="仿宋_GB2312"/>
          <w:spacing w:val="-6"/>
          <w:szCs w:val="32"/>
        </w:rPr>
        <w:t>中，一类工业用地</w:t>
      </w:r>
      <w:r>
        <w:rPr>
          <w:rFonts w:hint="eastAsia" w:ascii="仿宋_GB2312" w:hAnsi="仿宋_GB2312" w:eastAsia="仿宋_GB2312" w:cs="仿宋_GB2312"/>
          <w:spacing w:val="-6"/>
          <w:szCs w:val="32"/>
          <w:lang w:val="en-US" w:eastAsia="zh-CN"/>
        </w:rPr>
        <w:t>2.0333</w:t>
      </w:r>
      <w:r>
        <w:rPr>
          <w:rFonts w:ascii="仿宋_GB2312" w:hAnsi="仿宋_GB2312" w:eastAsia="仿宋_GB2312" w:cs="仿宋_GB2312"/>
          <w:spacing w:val="-6"/>
          <w:szCs w:val="32"/>
        </w:rPr>
        <w:t>公顷（</w:t>
      </w:r>
      <w:r>
        <w:rPr>
          <w:rFonts w:hint="eastAsia" w:ascii="仿宋_GB2312" w:hAnsi="仿宋_GB2312" w:eastAsia="仿宋_GB2312" w:cs="仿宋_GB2312"/>
          <w:spacing w:val="-6"/>
          <w:szCs w:val="32"/>
        </w:rPr>
        <w:t>20332.65</w:t>
      </w:r>
      <w:r>
        <w:rPr>
          <w:rFonts w:ascii="仿宋_GB2312" w:hAnsi="仿宋_GB2312" w:eastAsia="仿宋_GB2312" w:cs="仿宋_GB2312"/>
          <w:spacing w:val="-6"/>
          <w:szCs w:val="32"/>
        </w:rPr>
        <w:t>平方米，折合约</w:t>
      </w:r>
      <w:r>
        <w:rPr>
          <w:rFonts w:hint="eastAsia" w:ascii="仿宋_GB2312" w:hAnsi="仿宋_GB2312" w:eastAsia="仿宋_GB2312" w:cs="仿宋_GB2312"/>
          <w:spacing w:val="-6"/>
          <w:szCs w:val="32"/>
          <w:lang w:val="en-US" w:eastAsia="zh-CN"/>
        </w:rPr>
        <w:t>30.50</w:t>
      </w:r>
      <w:r>
        <w:rPr>
          <w:rFonts w:ascii="仿宋_GB2312" w:hAnsi="仿宋_GB2312" w:eastAsia="仿宋_GB2312" w:cs="仿宋_GB2312"/>
          <w:spacing w:val="-6"/>
          <w:szCs w:val="32"/>
        </w:rPr>
        <w:t>亩），规划容积率1.0-3.5，建筑密度35%-60%，绿地率10%-15%，生产性建筑高度≤50米，配套设施建筑高≤100米；道路用地0.</w:t>
      </w:r>
      <w:r>
        <w:rPr>
          <w:rFonts w:hint="eastAsia" w:ascii="仿宋_GB2312" w:hAnsi="仿宋_GB2312" w:eastAsia="仿宋_GB2312" w:cs="仿宋_GB2312"/>
          <w:spacing w:val="-6"/>
          <w:szCs w:val="32"/>
          <w:lang w:val="en-US" w:eastAsia="zh-CN"/>
        </w:rPr>
        <w:t>1147</w:t>
      </w:r>
      <w:r>
        <w:rPr>
          <w:rFonts w:ascii="仿宋_GB2312" w:hAnsi="仿宋_GB2312" w:eastAsia="仿宋_GB2312" w:cs="仿宋_GB2312"/>
          <w:spacing w:val="-6"/>
          <w:szCs w:val="32"/>
        </w:rPr>
        <w:t>公顷（</w:t>
      </w:r>
      <w:r>
        <w:rPr>
          <w:rFonts w:hint="eastAsia" w:ascii="仿宋_GB2312" w:hAnsi="仿宋_GB2312" w:eastAsia="仿宋_GB2312" w:cs="仿宋_GB2312"/>
          <w:spacing w:val="-6"/>
          <w:szCs w:val="32"/>
          <w:lang w:val="en-US" w:eastAsia="zh-CN"/>
        </w:rPr>
        <w:t>1147.39</w:t>
      </w:r>
      <w:r>
        <w:rPr>
          <w:rFonts w:ascii="仿宋_GB2312" w:hAnsi="仿宋_GB2312" w:eastAsia="仿宋_GB2312" w:cs="仿宋_GB2312"/>
          <w:spacing w:val="-6"/>
          <w:szCs w:val="32"/>
        </w:rPr>
        <w:t>平方米，折合约1.</w:t>
      </w:r>
      <w:r>
        <w:rPr>
          <w:rFonts w:hint="eastAsia" w:ascii="仿宋_GB2312" w:hAnsi="仿宋_GB2312" w:eastAsia="仿宋_GB2312" w:cs="仿宋_GB2312"/>
          <w:spacing w:val="-6"/>
          <w:szCs w:val="32"/>
          <w:lang w:val="en-US" w:eastAsia="zh-CN"/>
        </w:rPr>
        <w:t>72</w:t>
      </w:r>
      <w:r>
        <w:rPr>
          <w:rFonts w:ascii="仿宋_GB2312" w:hAnsi="仿宋_GB2312" w:eastAsia="仿宋_GB2312" w:cs="仿宋_GB2312"/>
          <w:spacing w:val="-6"/>
          <w:szCs w:val="32"/>
        </w:rPr>
        <w:t>亩）</w:t>
      </w:r>
      <w:r>
        <w:rPr>
          <w:rFonts w:hint="eastAsia" w:ascii="仿宋_GB2312" w:hAnsi="仿宋_GB2312" w:eastAsia="仿宋_GB2312" w:cs="仿宋_GB2312"/>
          <w:spacing w:val="-6"/>
          <w:szCs w:val="32"/>
        </w:rPr>
        <w:t>。</w:t>
      </w:r>
    </w:p>
    <w:p>
      <w:pPr>
        <w:adjustRightInd w:val="0"/>
        <w:snapToGrid w:val="0"/>
        <w:ind w:firstLine="640" w:firstLineChars="200"/>
        <w:rPr>
          <w:rFonts w:ascii="仿宋_GB2312" w:hAnsi="仿宋_GB2312" w:cs="仿宋_GB2312"/>
          <w:szCs w:val="32"/>
        </w:rPr>
      </w:pPr>
      <w:r>
        <w:rPr>
          <w:rFonts w:eastAsia="仿宋_GB2312"/>
        </w:rPr>
        <w:t>改造地块全部位于城镇开发边界</w:t>
      </w:r>
      <w:r>
        <w:rPr>
          <w:rFonts w:hint="eastAsia" w:eastAsia="仿宋_GB2312"/>
          <w:lang w:eastAsia="zh-CN"/>
        </w:rPr>
        <w:t>内，且</w:t>
      </w:r>
      <w:r>
        <w:rPr>
          <w:rFonts w:eastAsia="仿宋_GB2312"/>
        </w:rPr>
        <w:t>位于一级工业用地保护线范围内</w:t>
      </w:r>
      <w:r>
        <w:rPr>
          <w:rFonts w:hint="eastAsia" w:eastAsia="仿宋_GB2312"/>
          <w:lang w:eastAsia="zh-CN"/>
        </w:rPr>
        <w:t>，</w:t>
      </w:r>
      <w:r>
        <w:rPr>
          <w:rFonts w:eastAsia="仿宋_GB2312"/>
        </w:rPr>
        <w:t>不涉及到永久基本农田、生态保护红线。</w:t>
      </w:r>
      <w:r>
        <w:rPr>
          <w:rFonts w:ascii="仿宋_GB2312" w:hAnsi="宋体" w:eastAsia="仿宋_GB2312" w:cs="宋体"/>
          <w:kern w:val="0"/>
          <w:szCs w:val="32"/>
        </w:rPr>
        <w:t xml:space="preserve"> </w:t>
      </w:r>
    </w:p>
    <w:p>
      <w:pPr>
        <w:pStyle w:val="3"/>
        <w:numPr>
          <w:ilvl w:val="-1"/>
          <w:numId w:val="0"/>
        </w:numPr>
        <w:ind w:left="0" w:firstLine="616" w:firstLineChars="200"/>
        <w:rPr>
          <w:rFonts w:ascii="黑体" w:hAnsi="黑体" w:cs="黑体"/>
          <w:b w:val="0"/>
          <w:bCs w:val="0"/>
          <w:spacing w:val="-6"/>
          <w:kern w:val="0"/>
          <w:sz w:val="32"/>
          <w:szCs w:val="32"/>
        </w:rPr>
      </w:pPr>
      <w:r>
        <w:rPr>
          <w:rFonts w:hint="eastAsia" w:ascii="黑体" w:hAnsi="黑体" w:cs="黑体"/>
          <w:b w:val="0"/>
          <w:bCs w:val="0"/>
          <w:spacing w:val="-6"/>
          <w:kern w:val="0"/>
          <w:sz w:val="32"/>
          <w:szCs w:val="32"/>
          <w:lang w:val="en-US" w:eastAsia="zh-CN"/>
        </w:rPr>
        <w:t>二、</w:t>
      </w:r>
      <w:r>
        <w:rPr>
          <w:rFonts w:hint="eastAsia" w:ascii="黑体" w:hAnsi="黑体" w:cs="黑体"/>
          <w:b w:val="0"/>
          <w:bCs w:val="0"/>
          <w:spacing w:val="-6"/>
          <w:kern w:val="0"/>
          <w:sz w:val="32"/>
          <w:szCs w:val="32"/>
        </w:rPr>
        <w:t>改造意愿及安置补偿情况</w:t>
      </w:r>
    </w:p>
    <w:p>
      <w:pPr>
        <w:numPr>
          <w:ilvl w:val="0"/>
          <w:numId w:val="0"/>
        </w:numPr>
        <w:spacing w:line="360" w:lineRule="auto"/>
        <w:ind w:firstLine="640" w:firstLineChars="200"/>
        <w:outlineLvl w:val="9"/>
        <w:rPr>
          <w:rFonts w:hint="eastAsia" w:ascii="楷体" w:hAnsi="楷体" w:eastAsia="楷体" w:cs="楷体"/>
          <w:b w:val="0"/>
          <w:bCs/>
          <w:kern w:val="44"/>
          <w:sz w:val="32"/>
          <w:szCs w:val="32"/>
          <w:lang w:val="en-US" w:eastAsia="zh-CN" w:bidi="ar-SA"/>
        </w:rPr>
      </w:pPr>
      <w:r>
        <w:rPr>
          <w:rFonts w:hint="eastAsia" w:ascii="楷体" w:hAnsi="楷体" w:eastAsia="楷体" w:cs="楷体"/>
          <w:b w:val="0"/>
          <w:bCs/>
          <w:kern w:val="44"/>
          <w:sz w:val="32"/>
          <w:szCs w:val="32"/>
          <w:lang w:val="en-US" w:eastAsia="zh-CN" w:bidi="ar-SA"/>
        </w:rPr>
        <w:t>（一）改造意愿情况</w:t>
      </w:r>
    </w:p>
    <w:p>
      <w:pPr>
        <w:adjustRightInd w:val="0"/>
        <w:snapToGrid w:val="0"/>
        <w:ind w:firstLine="640" w:firstLineChars="200"/>
        <w:rPr>
          <w:rFonts w:ascii="仿宋_GB2312" w:hAnsi="仿宋_GB2312" w:cs="仿宋_GB2312"/>
          <w:spacing w:val="-6"/>
          <w:kern w:val="0"/>
          <w:szCs w:val="32"/>
          <w:highlight w:val="yellow"/>
        </w:rPr>
      </w:pPr>
      <w:r>
        <w:rPr>
          <w:rFonts w:hint="eastAsia" w:eastAsia="仿宋_GB2312"/>
        </w:rPr>
        <w:t>改</w:t>
      </w:r>
      <w:r>
        <w:rPr>
          <w:rFonts w:eastAsia="仿宋_GB2312"/>
        </w:rPr>
        <w:t>造项目涉及</w:t>
      </w:r>
      <w:r>
        <w:rPr>
          <w:rFonts w:hint="eastAsia" w:ascii="仿宋_GB2312" w:hAnsi="仿宋_GB2312" w:eastAsia="仿宋_GB2312" w:cs="仿宋_GB2312"/>
        </w:rPr>
        <w:t>中山市荣灏企业投资有限公司、中山东海福时装有限公司</w:t>
      </w:r>
      <w:r>
        <w:rPr>
          <w:rFonts w:hint="eastAsia" w:ascii="仿宋_GB2312" w:hAnsi="仿宋_GB2312" w:eastAsia="仿宋_GB2312" w:cs="仿宋_GB2312"/>
          <w:lang w:val="en-US" w:eastAsia="zh-CN"/>
        </w:rPr>
        <w:t>及“钟北源”</w:t>
      </w:r>
      <w:r>
        <w:rPr>
          <w:rFonts w:eastAsia="仿宋_GB2312"/>
        </w:rPr>
        <w:t>共</w:t>
      </w:r>
      <w:r>
        <w:rPr>
          <w:rFonts w:hint="eastAsia" w:ascii="仿宋_GB2312" w:hAnsi="仿宋_GB2312" w:eastAsia="仿宋_GB2312" w:cs="仿宋_GB2312"/>
          <w:lang w:val="en-US" w:eastAsia="zh-CN"/>
        </w:rPr>
        <w:t>3</w:t>
      </w:r>
      <w:r>
        <w:rPr>
          <w:rFonts w:hint="eastAsia" w:ascii="仿宋_GB2312" w:hAnsi="仿宋_GB2312" w:eastAsia="仿宋_GB2312" w:cs="仿宋_GB2312"/>
        </w:rPr>
        <w:t>个权利主体，三乡镇人民政府已按照法</w:t>
      </w:r>
      <w:r>
        <w:rPr>
          <w:rFonts w:eastAsia="仿宋_GB2312"/>
        </w:rPr>
        <w:t>律法规，就改造范围、土地现状、改造主体及拟改造情况、补偿安置方式及标准等事项</w:t>
      </w:r>
      <w:r>
        <w:rPr>
          <w:rFonts w:hint="eastAsia" w:eastAsia="仿宋_GB2312"/>
          <w:lang w:eastAsia="zh-CN"/>
        </w:rPr>
        <w:t>已</w:t>
      </w:r>
      <w:r>
        <w:rPr>
          <w:rFonts w:eastAsia="仿宋_GB2312"/>
        </w:rPr>
        <w:t>征询涉及所有权利人改造意愿</w:t>
      </w:r>
      <w:r>
        <w:rPr>
          <w:rFonts w:hint="eastAsia" w:eastAsia="仿宋_GB2312"/>
        </w:rPr>
        <w:t>工作</w:t>
      </w:r>
      <w:r>
        <w:rPr>
          <w:rFonts w:eastAsia="仿宋_GB2312"/>
        </w:rPr>
        <w:t xml:space="preserve">，同意将涉及土地、房屋纳入改造范围。 </w:t>
      </w:r>
    </w:p>
    <w:p>
      <w:pPr>
        <w:numPr>
          <w:ilvl w:val="0"/>
          <w:numId w:val="0"/>
        </w:numPr>
        <w:spacing w:line="360" w:lineRule="auto"/>
        <w:ind w:firstLine="640" w:firstLineChars="200"/>
        <w:outlineLvl w:val="9"/>
        <w:rPr>
          <w:rFonts w:hint="eastAsia" w:ascii="楷体" w:hAnsi="楷体" w:eastAsia="楷体" w:cs="楷体"/>
          <w:b w:val="0"/>
          <w:bCs/>
          <w:kern w:val="44"/>
          <w:sz w:val="32"/>
          <w:szCs w:val="32"/>
          <w:lang w:val="en-US" w:eastAsia="zh-CN" w:bidi="ar-SA"/>
        </w:rPr>
      </w:pPr>
      <w:r>
        <w:rPr>
          <w:rFonts w:hint="eastAsia" w:ascii="楷体" w:hAnsi="楷体" w:eastAsia="楷体" w:cs="楷体"/>
          <w:b w:val="0"/>
          <w:bCs/>
          <w:kern w:val="44"/>
          <w:sz w:val="32"/>
          <w:szCs w:val="32"/>
          <w:lang w:val="en-US" w:eastAsia="zh-CN" w:bidi="ar-SA"/>
        </w:rPr>
        <w:t>（二）补偿安置情况</w:t>
      </w:r>
    </w:p>
    <w:p>
      <w:pPr>
        <w:adjustRightInd w:val="0"/>
        <w:snapToGrid w:val="0"/>
        <w:ind w:firstLine="640" w:firstLineChars="200"/>
        <w:rPr>
          <w:rFonts w:hint="eastAsia" w:ascii="仿宋_GB2312" w:hAnsi="仿宋_GB2312" w:eastAsia="仿宋_GB2312" w:cs="仿宋_GB2312"/>
          <w:lang w:eastAsia="zh-CN"/>
        </w:rPr>
      </w:pPr>
      <w:r>
        <w:rPr>
          <w:rFonts w:hint="eastAsia" w:eastAsia="仿宋_GB2312"/>
        </w:rPr>
        <w:t>改造主体</w:t>
      </w:r>
      <w:r>
        <w:rPr>
          <w:rFonts w:hint="eastAsia" w:ascii="仿宋_GB2312" w:hAnsi="仿宋_GB2312" w:eastAsia="仿宋_GB2312" w:cs="仿宋_GB2312"/>
          <w:lang w:val="en-US" w:eastAsia="zh-CN"/>
        </w:rPr>
        <w:t>中山市鸿福科技投资有限公司</w:t>
      </w:r>
      <w:r>
        <w:rPr>
          <w:rFonts w:hint="eastAsia" w:ascii="仿宋_GB2312" w:hAnsi="仿宋_GB2312" w:eastAsia="仿宋_GB2312" w:cs="仿宋_GB2312"/>
        </w:rPr>
        <w:t>就中山市荣灏企业投资有限公司、中山东海福时装有限公司</w:t>
      </w:r>
      <w:r>
        <w:rPr>
          <w:rFonts w:hint="eastAsia" w:ascii="仿宋_GB2312" w:hAnsi="仿宋_GB2312" w:eastAsia="仿宋_GB2312" w:cs="仿宋_GB2312"/>
          <w:lang w:val="en-US" w:eastAsia="zh-CN"/>
        </w:rPr>
        <w:t>及“钟北源”</w:t>
      </w:r>
      <w:r>
        <w:rPr>
          <w:rFonts w:hint="eastAsia" w:ascii="仿宋_GB2312" w:hAnsi="仿宋_GB2312" w:eastAsia="仿宋_GB2312" w:cs="仿宋_GB2312"/>
        </w:rPr>
        <w:t>地块制定补偿安置方案，明确采取货币补偿的方式对原权利人进行补偿安置，并与上述权利人签订补偿协议</w:t>
      </w:r>
      <w:r>
        <w:rPr>
          <w:rFonts w:hint="eastAsia" w:ascii="仿宋_GB2312" w:hAnsi="仿宋_GB2312" w:eastAsia="仿宋_GB2312" w:cs="仿宋_GB2312"/>
          <w:lang w:eastAsia="zh-CN"/>
        </w:rPr>
        <w:t>，</w:t>
      </w:r>
      <w:r>
        <w:rPr>
          <w:rFonts w:hint="eastAsia" w:ascii="仿宋_GB2312" w:hAnsi="仿宋_GB2312" w:eastAsia="仿宋_GB2312" w:cs="仿宋_GB2312"/>
        </w:rPr>
        <w:t>具体</w:t>
      </w:r>
      <w:r>
        <w:rPr>
          <w:rFonts w:hint="eastAsia" w:ascii="仿宋_GB2312" w:hAnsi="仿宋_GB2312" w:eastAsia="仿宋_GB2312" w:cs="仿宋_GB2312"/>
          <w:lang w:eastAsia="zh-CN"/>
        </w:rPr>
        <w:t>补偿</w:t>
      </w:r>
      <w:bookmarkStart w:id="0" w:name="_GoBack"/>
      <w:bookmarkEnd w:id="0"/>
      <w:r>
        <w:rPr>
          <w:rFonts w:hint="eastAsia" w:ascii="仿宋_GB2312" w:hAnsi="仿宋_GB2312" w:eastAsia="仿宋_GB2312" w:cs="仿宋_GB2312"/>
        </w:rPr>
        <w:t>内容</w:t>
      </w:r>
      <w:r>
        <w:rPr>
          <w:rFonts w:hint="eastAsia" w:ascii="仿宋_GB2312" w:hAnsi="仿宋_GB2312" w:eastAsia="仿宋_GB2312" w:cs="仿宋_GB2312"/>
          <w:lang w:eastAsia="zh-CN"/>
        </w:rPr>
        <w:t>以</w:t>
      </w:r>
      <w:r>
        <w:rPr>
          <w:rFonts w:hint="eastAsia" w:ascii="仿宋_GB2312" w:hAnsi="仿宋_GB2312" w:eastAsia="仿宋_GB2312" w:cs="仿宋_GB2312"/>
        </w:rPr>
        <w:t>《搬迁补偿协议》</w:t>
      </w:r>
      <w:r>
        <w:rPr>
          <w:rFonts w:hint="eastAsia" w:ascii="仿宋_GB2312" w:hAnsi="仿宋_GB2312" w:eastAsia="仿宋_GB2312" w:cs="仿宋_GB2312"/>
          <w:lang w:eastAsia="zh-CN"/>
        </w:rPr>
        <w:t>为准。</w:t>
      </w:r>
    </w:p>
    <w:p>
      <w:pPr>
        <w:pStyle w:val="3"/>
        <w:numPr>
          <w:ilvl w:val="-1"/>
          <w:numId w:val="0"/>
        </w:numPr>
        <w:ind w:left="0" w:firstLine="616" w:firstLineChars="200"/>
        <w:rPr>
          <w:rFonts w:ascii="黑体" w:hAnsi="黑体" w:cs="黑体"/>
          <w:b w:val="0"/>
          <w:bCs w:val="0"/>
          <w:spacing w:val="-6"/>
          <w:kern w:val="0"/>
          <w:sz w:val="32"/>
          <w:szCs w:val="32"/>
        </w:rPr>
      </w:pPr>
      <w:r>
        <w:rPr>
          <w:rFonts w:hint="eastAsia" w:ascii="黑体" w:hAnsi="黑体" w:cs="黑体"/>
          <w:b w:val="0"/>
          <w:bCs w:val="0"/>
          <w:spacing w:val="-6"/>
          <w:kern w:val="0"/>
          <w:sz w:val="32"/>
          <w:szCs w:val="32"/>
          <w:lang w:val="en-US" w:eastAsia="zh-CN"/>
        </w:rPr>
        <w:t>三、</w:t>
      </w:r>
      <w:r>
        <w:rPr>
          <w:rFonts w:hint="eastAsia" w:ascii="黑体" w:hAnsi="黑体" w:cs="黑体"/>
          <w:b w:val="0"/>
          <w:bCs w:val="0"/>
          <w:spacing w:val="-6"/>
          <w:kern w:val="0"/>
          <w:sz w:val="32"/>
          <w:szCs w:val="32"/>
        </w:rPr>
        <w:t>改造主体及拟改造情况</w:t>
      </w:r>
    </w:p>
    <w:p>
      <w:pPr>
        <w:rPr>
          <w:rFonts w:eastAsia="仿宋_GB2312"/>
        </w:rPr>
      </w:pPr>
      <w:r>
        <w:rPr>
          <w:rFonts w:hint="eastAsia" w:eastAsia="仿宋_GB2312"/>
        </w:rPr>
        <w:t>根据有关规划要求，改造项目将严格按照国土空间</w:t>
      </w:r>
      <w:r>
        <w:rPr>
          <w:rFonts w:hint="eastAsia" w:eastAsia="仿宋_GB2312"/>
          <w:lang w:val="en-US" w:eastAsia="zh-CN"/>
        </w:rPr>
        <w:t>总体</w:t>
      </w:r>
      <w:r>
        <w:rPr>
          <w:rFonts w:hint="eastAsia" w:eastAsia="仿宋_GB2312"/>
        </w:rPr>
        <w:t>规划</w:t>
      </w:r>
      <w:r>
        <w:rPr>
          <w:rFonts w:hint="eastAsia" w:eastAsia="仿宋_GB2312"/>
          <w:lang w:val="en-US" w:eastAsia="zh-CN"/>
        </w:rPr>
        <w:t>和</w:t>
      </w:r>
      <w:r>
        <w:rPr>
          <w:rFonts w:hint="eastAsia" w:eastAsia="仿宋_GB2312"/>
        </w:rPr>
        <w:t>控制性详细规划管控要求实施建设。在控规中属道路和绿地等公益性用地部分，日后属地政府按规划开发建设时，无偿将用地交给属地政府使用。</w:t>
      </w:r>
    </w:p>
    <w:p>
      <w:pPr>
        <w:rPr>
          <w:rFonts w:hint="eastAsia" w:eastAsia="仿宋_GB2312"/>
        </w:rPr>
      </w:pPr>
      <w:r>
        <w:rPr>
          <w:rFonts w:hint="eastAsia" w:eastAsia="仿宋_GB2312"/>
        </w:rPr>
        <w:t>该改造项目属“工改工”单一主体归宗项目，由</w:t>
      </w:r>
      <w:r>
        <w:rPr>
          <w:rFonts w:hint="eastAsia" w:ascii="仿宋_GB2312" w:hAnsi="仿宋_GB2312" w:eastAsia="仿宋_GB2312" w:cs="仿宋_GB2312"/>
          <w:lang w:val="en-US" w:eastAsia="zh-CN"/>
        </w:rPr>
        <w:t>中山市鸿福科技投资有限公司</w:t>
      </w:r>
      <w:r>
        <w:rPr>
          <w:rFonts w:hint="eastAsia" w:eastAsia="仿宋_GB2312"/>
        </w:rPr>
        <w:t>作为改造主体实施全面改造。</w:t>
      </w:r>
    </w:p>
    <w:p>
      <w:pPr>
        <w:rPr>
          <w:rFonts w:hint="eastAsia" w:ascii="仿宋_GB2312" w:hAnsi="仿宋_GB2312" w:eastAsia="仿宋_GB2312" w:cs="仿宋_GB2312"/>
        </w:rPr>
      </w:pPr>
      <w:r>
        <w:rPr>
          <w:rFonts w:hint="eastAsia" w:eastAsia="仿宋_GB2312"/>
        </w:rPr>
        <w:t>改造后</w:t>
      </w:r>
      <w:r>
        <w:rPr>
          <w:rFonts w:hint="eastAsia" w:eastAsia="仿宋_GB2312"/>
          <w:lang w:val="en-US" w:eastAsia="zh-CN"/>
        </w:rPr>
        <w:t>的</w:t>
      </w:r>
      <w:r>
        <w:rPr>
          <w:rFonts w:hint="eastAsia" w:ascii="仿宋_GB2312" w:hAnsi="仿宋_GB2312" w:eastAsia="仿宋_GB2312" w:cs="仿宋_GB2312"/>
          <w:spacing w:val="-6"/>
          <w:szCs w:val="32"/>
          <w:lang w:val="en-US" w:eastAsia="zh-CN"/>
        </w:rPr>
        <w:t>2.0333</w:t>
      </w:r>
      <w:r>
        <w:rPr>
          <w:rFonts w:ascii="仿宋_GB2312" w:hAnsi="仿宋_GB2312" w:eastAsia="仿宋_GB2312" w:cs="仿宋_GB2312"/>
          <w:spacing w:val="-6"/>
          <w:szCs w:val="32"/>
        </w:rPr>
        <w:t>公顷（</w:t>
      </w:r>
      <w:r>
        <w:rPr>
          <w:rFonts w:hint="eastAsia" w:ascii="仿宋_GB2312" w:hAnsi="仿宋_GB2312" w:eastAsia="仿宋_GB2312" w:cs="仿宋_GB2312"/>
          <w:spacing w:val="-6"/>
          <w:szCs w:val="32"/>
        </w:rPr>
        <w:t>20332.65</w:t>
      </w:r>
      <w:r>
        <w:rPr>
          <w:rFonts w:ascii="仿宋_GB2312" w:hAnsi="仿宋_GB2312" w:eastAsia="仿宋_GB2312" w:cs="仿宋_GB2312"/>
          <w:spacing w:val="-6"/>
          <w:szCs w:val="32"/>
        </w:rPr>
        <w:t>平方米，折合约</w:t>
      </w:r>
      <w:r>
        <w:rPr>
          <w:rFonts w:hint="eastAsia" w:ascii="仿宋_GB2312" w:hAnsi="仿宋_GB2312" w:eastAsia="仿宋_GB2312" w:cs="仿宋_GB2312"/>
          <w:spacing w:val="-6"/>
          <w:szCs w:val="32"/>
          <w:lang w:val="en-US" w:eastAsia="zh-CN"/>
        </w:rPr>
        <w:t>30.50</w:t>
      </w:r>
      <w:r>
        <w:rPr>
          <w:rFonts w:ascii="仿宋_GB2312" w:hAnsi="仿宋_GB2312" w:eastAsia="仿宋_GB2312" w:cs="仿宋_GB2312"/>
          <w:spacing w:val="-6"/>
          <w:szCs w:val="32"/>
        </w:rPr>
        <w:t>亩）</w:t>
      </w:r>
      <w:r>
        <w:rPr>
          <w:rFonts w:hint="eastAsia" w:ascii="仿宋_GB2312" w:hAnsi="仿宋_GB2312" w:eastAsia="仿宋_GB2312" w:cs="仿宋_GB2312"/>
          <w:spacing w:val="-6"/>
          <w:szCs w:val="32"/>
          <w:lang w:val="en-US" w:eastAsia="zh-CN"/>
        </w:rPr>
        <w:t>一类工业</w:t>
      </w:r>
      <w:r>
        <w:rPr>
          <w:rFonts w:hint="eastAsia" w:ascii="仿宋_GB2312" w:hAnsi="宋体" w:eastAsia="仿宋_GB2312" w:cs="仿宋_GB2312"/>
          <w:i w:val="0"/>
          <w:color w:val="000000"/>
          <w:sz w:val="32"/>
          <w:szCs w:val="32"/>
          <w:u w:val="none"/>
          <w:lang w:val="en-US" w:eastAsia="zh-CN"/>
        </w:rPr>
        <w:t>用地</w:t>
      </w:r>
      <w:r>
        <w:rPr>
          <w:rFonts w:hint="eastAsia" w:eastAsia="仿宋_GB2312"/>
        </w:rPr>
        <w:t>将用于</w:t>
      </w:r>
      <w:r>
        <w:rPr>
          <w:rFonts w:hint="eastAsia" w:eastAsia="仿宋_GB2312"/>
          <w:lang w:val="en-US" w:eastAsia="zh-CN"/>
        </w:rPr>
        <w:t>集高新智能制造装备、新材料、新一代信息技术、打印耗材等新型产业于一体多元化复合型的现代产业园区</w:t>
      </w:r>
      <w:r>
        <w:rPr>
          <w:rFonts w:hint="eastAsia" w:eastAsia="仿宋_GB2312"/>
        </w:rPr>
        <w:t>。在符合</w:t>
      </w:r>
      <w:r>
        <w:rPr>
          <w:rFonts w:hint="eastAsia" w:eastAsia="仿宋_GB2312"/>
          <w:lang w:val="en-US" w:eastAsia="zh-CN"/>
        </w:rPr>
        <w:t>控制性</w:t>
      </w:r>
      <w:r>
        <w:rPr>
          <w:rFonts w:hint="eastAsia" w:eastAsia="仿宋_GB2312"/>
        </w:rPr>
        <w:t>详细规划的基础上，容积</w:t>
      </w:r>
      <w:r>
        <w:rPr>
          <w:rFonts w:hint="eastAsia" w:ascii="仿宋_GB2312" w:hAnsi="仿宋_GB2312" w:eastAsia="仿宋_GB2312" w:cs="仿宋_GB2312"/>
        </w:rPr>
        <w:t>率不小于2.</w:t>
      </w:r>
      <w:r>
        <w:rPr>
          <w:rFonts w:hint="eastAsia" w:ascii="仿宋_GB2312" w:hAnsi="仿宋_GB2312" w:eastAsia="仿宋_GB2312" w:cs="仿宋_GB2312"/>
          <w:lang w:val="en-US" w:eastAsia="zh-CN"/>
        </w:rPr>
        <w:t>0</w:t>
      </w:r>
      <w:r>
        <w:rPr>
          <w:rFonts w:hint="eastAsia" w:ascii="仿宋_GB2312" w:hAnsi="仿宋_GB2312" w:eastAsia="仿宋_GB2312" w:cs="仿宋_GB2312"/>
        </w:rPr>
        <w:t>，</w:t>
      </w:r>
      <w:r>
        <w:rPr>
          <w:rFonts w:hint="eastAsia" w:eastAsia="仿宋_GB2312"/>
        </w:rPr>
        <w:t>总建筑面积不小于</w:t>
      </w:r>
      <w:r>
        <w:rPr>
          <w:rFonts w:hint="eastAsia" w:ascii="仿宋_GB2312" w:hAnsi="仿宋_GB2312" w:eastAsia="仿宋_GB2312" w:cs="仿宋_GB2312"/>
          <w:spacing w:val="-6"/>
          <w:szCs w:val="32"/>
          <w:lang w:val="en-US" w:eastAsia="zh-CN"/>
        </w:rPr>
        <w:t>40665.3</w:t>
      </w:r>
      <w:r>
        <w:rPr>
          <w:rFonts w:hint="eastAsia" w:eastAsia="仿宋_GB2312"/>
        </w:rPr>
        <w:t>平方米</w:t>
      </w:r>
      <w:r>
        <w:rPr>
          <w:rFonts w:hint="eastAsia" w:eastAsia="仿宋_GB2312"/>
          <w:lang w:eastAsia="zh-CN"/>
        </w:rPr>
        <w:t>（</w:t>
      </w:r>
      <w:r>
        <w:rPr>
          <w:rFonts w:hint="eastAsia" w:eastAsia="仿宋_GB2312"/>
          <w:lang w:val="en-US" w:eastAsia="zh-CN"/>
        </w:rPr>
        <w:t>不含不计容建筑面积）</w:t>
      </w:r>
      <w:r>
        <w:rPr>
          <w:rFonts w:hint="eastAsia" w:eastAsia="仿宋_GB2312"/>
        </w:rPr>
        <w:t>，其中新建建筑面积不少于</w:t>
      </w:r>
      <w:r>
        <w:rPr>
          <w:rFonts w:hint="eastAsia" w:ascii="仿宋_GB2312" w:hAnsi="仿宋_GB2312" w:eastAsia="仿宋_GB2312" w:cs="仿宋_GB2312"/>
          <w:spacing w:val="-6"/>
          <w:szCs w:val="32"/>
          <w:lang w:val="en-US" w:eastAsia="zh-CN"/>
        </w:rPr>
        <w:t>40665.3</w:t>
      </w:r>
      <w:r>
        <w:rPr>
          <w:rFonts w:hint="eastAsia" w:eastAsia="仿宋_GB2312"/>
        </w:rPr>
        <w:t>平方米</w:t>
      </w:r>
      <w:r>
        <w:rPr>
          <w:rFonts w:hint="eastAsia" w:ascii="仿宋_GB2312" w:hAnsi="仿宋_GB2312" w:eastAsia="仿宋_GB2312" w:cs="仿宋_GB2312"/>
        </w:rPr>
        <w:t>(最终容积率及拟建面积以规划许可证批复为准。最终规划方案总平面图及单体图以规划许可证及施工许可证批复为准)，不保留原建筑物。</w:t>
      </w:r>
    </w:p>
    <w:p>
      <w:pPr>
        <w:rPr>
          <w:rFonts w:hint="default" w:ascii="仿宋_GB2312" w:hAnsi="仿宋_GB2312" w:eastAsia="仿宋_GB2312" w:cs="仿宋_GB2312"/>
          <w:lang w:val="en-US" w:eastAsia="zh-CN"/>
        </w:rPr>
      </w:pPr>
      <w:r>
        <w:rPr>
          <w:rFonts w:hint="eastAsia" w:eastAsia="仿宋_GB2312"/>
        </w:rPr>
        <w:t>项目情</w:t>
      </w:r>
      <w:r>
        <w:rPr>
          <w:rFonts w:hint="eastAsia" w:ascii="仿宋_GB2312" w:hAnsi="仿宋_GB2312" w:eastAsia="仿宋_GB2312" w:cs="仿宋_GB2312"/>
        </w:rPr>
        <w:t>况符合国家《产业结构调整指导目录》、《中山市“三线一单”生态环境分区管控方案》、《中山市涉挥发性有机物项目环保管理规定》。改造后</w:t>
      </w:r>
      <w:r>
        <w:rPr>
          <w:rFonts w:hint="eastAsia" w:ascii="仿宋_GB2312" w:hAnsi="仿宋_GB2312" w:eastAsia="仿宋_GB2312" w:cs="仿宋_GB2312"/>
          <w:lang w:val="en-US" w:eastAsia="zh-CN"/>
        </w:rPr>
        <w:t>投资强度不低于16775万元（约550万元/亩），</w:t>
      </w:r>
      <w:r>
        <w:rPr>
          <w:rFonts w:hint="eastAsia" w:ascii="仿宋_GB2312" w:hAnsi="仿宋_GB2312" w:eastAsia="仿宋_GB2312" w:cs="仿宋_GB2312"/>
        </w:rPr>
        <w:t>年产值将达到</w:t>
      </w:r>
      <w:r>
        <w:rPr>
          <w:rFonts w:hint="eastAsia" w:ascii="仿宋_GB2312" w:hAnsi="仿宋_GB2312" w:eastAsia="仿宋_GB2312" w:cs="仿宋_GB2312"/>
          <w:lang w:val="en-US" w:eastAsia="zh-CN"/>
        </w:rPr>
        <w:t>18300</w:t>
      </w:r>
      <w:r>
        <w:rPr>
          <w:rFonts w:hint="eastAsia" w:ascii="仿宋_GB2312" w:hAnsi="仿宋_GB2312" w:eastAsia="仿宋_GB2312" w:cs="仿宋_GB2312"/>
        </w:rPr>
        <w:t>万元（约600万元/亩），年税收将达到</w:t>
      </w:r>
      <w:r>
        <w:rPr>
          <w:rFonts w:hint="eastAsia" w:ascii="仿宋_GB2312" w:hAnsi="仿宋_GB2312" w:eastAsia="仿宋_GB2312" w:cs="仿宋_GB2312"/>
          <w:lang w:val="en-US" w:eastAsia="zh-CN"/>
        </w:rPr>
        <w:t>762.5</w:t>
      </w:r>
      <w:r>
        <w:rPr>
          <w:rFonts w:hint="eastAsia" w:ascii="仿宋_GB2312" w:hAnsi="仿宋_GB2312" w:eastAsia="仿宋_GB2312" w:cs="仿宋_GB2312"/>
        </w:rPr>
        <w:t>万元（约</w:t>
      </w:r>
      <w:r>
        <w:rPr>
          <w:rFonts w:hint="eastAsia" w:ascii="仿宋_GB2312" w:hAnsi="仿宋_GB2312" w:eastAsia="仿宋_GB2312" w:cs="仿宋_GB2312"/>
          <w:lang w:val="en-US" w:eastAsia="zh-CN"/>
        </w:rPr>
        <w:t>25</w:t>
      </w:r>
      <w:r>
        <w:rPr>
          <w:rFonts w:hint="eastAsia" w:ascii="仿宋_GB2312" w:hAnsi="仿宋_GB2312" w:eastAsia="仿宋_GB2312" w:cs="仿宋_GB2312"/>
        </w:rPr>
        <w:t>万元/亩）。</w:t>
      </w:r>
      <w:r>
        <w:rPr>
          <w:rFonts w:hint="eastAsia" w:ascii="仿宋_GB2312" w:hAnsi="仿宋_GB2312" w:eastAsia="仿宋_GB2312" w:cs="仿宋_GB2312"/>
          <w:lang w:val="en-US" w:eastAsia="zh-CN"/>
        </w:rPr>
        <w:t>项目申请分拆销售，自持比例不低于新建确权登记总建筑面积的20％。</w:t>
      </w:r>
    </w:p>
    <w:p>
      <w:pPr>
        <w:pStyle w:val="3"/>
        <w:numPr>
          <w:ilvl w:val="-1"/>
          <w:numId w:val="0"/>
        </w:numPr>
        <w:ind w:left="0" w:firstLine="616" w:firstLineChars="200"/>
        <w:rPr>
          <w:rFonts w:ascii="黑体" w:hAnsi="黑体" w:cs="黑体"/>
          <w:b w:val="0"/>
          <w:bCs w:val="0"/>
          <w:spacing w:val="-6"/>
          <w:kern w:val="0"/>
          <w:sz w:val="32"/>
          <w:szCs w:val="32"/>
        </w:rPr>
      </w:pPr>
      <w:r>
        <w:rPr>
          <w:rFonts w:hint="eastAsia" w:ascii="黑体" w:hAnsi="黑体" w:cs="黑体"/>
          <w:b w:val="0"/>
          <w:bCs w:val="0"/>
          <w:spacing w:val="-6"/>
          <w:kern w:val="0"/>
          <w:sz w:val="32"/>
          <w:szCs w:val="32"/>
          <w:lang w:val="en-US" w:eastAsia="zh-CN"/>
        </w:rPr>
        <w:t>四、</w:t>
      </w:r>
      <w:r>
        <w:rPr>
          <w:rFonts w:hint="eastAsia" w:ascii="黑体" w:hAnsi="黑体" w:cs="黑体"/>
          <w:b w:val="0"/>
          <w:bCs w:val="0"/>
          <w:spacing w:val="-6"/>
          <w:kern w:val="0"/>
          <w:sz w:val="32"/>
          <w:szCs w:val="32"/>
        </w:rPr>
        <w:t>需办理的用地手续</w:t>
      </w:r>
    </w:p>
    <w:p>
      <w:pPr>
        <w:numPr>
          <w:ilvl w:val="0"/>
          <w:numId w:val="0"/>
        </w:numPr>
        <w:spacing w:line="360" w:lineRule="auto"/>
        <w:ind w:firstLine="640" w:firstLineChars="200"/>
        <w:outlineLvl w:val="9"/>
        <w:rPr>
          <w:rFonts w:hint="eastAsia" w:ascii="楷体" w:hAnsi="楷体" w:eastAsia="楷体" w:cs="楷体"/>
          <w:b w:val="0"/>
          <w:bCs/>
          <w:kern w:val="44"/>
          <w:sz w:val="32"/>
          <w:szCs w:val="32"/>
          <w:lang w:val="en-US" w:eastAsia="zh-CN" w:bidi="ar-SA"/>
        </w:rPr>
      </w:pPr>
      <w:r>
        <w:rPr>
          <w:rFonts w:hint="eastAsia" w:ascii="楷体" w:hAnsi="楷体" w:eastAsia="楷体" w:cs="楷体"/>
          <w:b w:val="0"/>
          <w:bCs/>
          <w:kern w:val="44"/>
          <w:sz w:val="32"/>
          <w:szCs w:val="32"/>
          <w:lang w:val="en-US" w:eastAsia="zh-CN" w:bidi="ar-SA"/>
        </w:rPr>
        <w:t>（一）不动产注销登记</w:t>
      </w:r>
    </w:p>
    <w:p>
      <w:pPr>
        <w:adjustRightInd w:val="0"/>
        <w:snapToGrid w:val="0"/>
        <w:ind w:firstLine="640" w:firstLineChars="200"/>
        <w:rPr>
          <w:rFonts w:hint="eastAsia" w:ascii="仿宋_GB2312" w:hAnsi="仿宋_GB2312" w:eastAsia="仿宋_GB2312" w:cs="仿宋_GB2312"/>
        </w:rPr>
      </w:pPr>
      <w:r>
        <w:rPr>
          <w:rFonts w:hint="eastAsia" w:eastAsia="仿宋_GB2312"/>
        </w:rPr>
        <w:t>地块一、</w:t>
      </w:r>
      <w:r>
        <w:rPr>
          <w:rFonts w:hint="eastAsia" w:ascii="仿宋_GB2312" w:hAnsi="仿宋_GB2312" w:eastAsia="仿宋_GB2312" w:cs="仿宋_GB2312"/>
        </w:rPr>
        <w:t>地块二、地块三</w:t>
      </w:r>
      <w:r>
        <w:rPr>
          <w:rFonts w:hint="eastAsia" w:ascii="仿宋_GB2312" w:hAnsi="仿宋_GB2312" w:eastAsia="仿宋_GB2312" w:cs="仿宋_GB2312"/>
          <w:lang w:eastAsia="zh-CN"/>
        </w:rPr>
        <w:t>合计</w:t>
      </w:r>
      <w:r>
        <w:rPr>
          <w:rFonts w:hint="eastAsia" w:ascii="仿宋_GB2312" w:hAnsi="仿宋_GB2312" w:eastAsia="仿宋_GB2312" w:cs="仿宋_GB2312"/>
          <w:spacing w:val="-6"/>
          <w:szCs w:val="20"/>
          <w:lang w:val="en-US" w:eastAsia="zh-CN"/>
        </w:rPr>
        <w:t>2.1480</w:t>
      </w:r>
      <w:r>
        <w:rPr>
          <w:rFonts w:hint="eastAsia" w:ascii="仿宋_GB2312" w:hAnsi="仿宋_GB2312" w:eastAsia="仿宋_GB2312" w:cs="仿宋_GB2312"/>
          <w:spacing w:val="-6"/>
          <w:szCs w:val="20"/>
        </w:rPr>
        <w:t>公顷（21480.0</w:t>
      </w:r>
      <w:r>
        <w:rPr>
          <w:rFonts w:hint="eastAsia" w:ascii="仿宋_GB2312" w:hAnsi="仿宋_GB2312" w:eastAsia="仿宋_GB2312" w:cs="仿宋_GB2312"/>
          <w:spacing w:val="-6"/>
          <w:szCs w:val="20"/>
          <w:lang w:val="en-US" w:eastAsia="zh-CN"/>
        </w:rPr>
        <w:t>4</w:t>
      </w:r>
      <w:r>
        <w:rPr>
          <w:rFonts w:hint="eastAsia" w:ascii="仿宋_GB2312" w:hAnsi="仿宋_GB2312" w:eastAsia="仿宋_GB2312" w:cs="仿宋_GB2312"/>
          <w:spacing w:val="-6"/>
          <w:szCs w:val="20"/>
        </w:rPr>
        <w:t>平方米，折合约</w:t>
      </w:r>
      <w:r>
        <w:rPr>
          <w:rFonts w:hint="eastAsia" w:ascii="仿宋_GB2312" w:hAnsi="仿宋_GB2312" w:eastAsia="仿宋_GB2312" w:cs="仿宋_GB2312"/>
          <w:spacing w:val="-6"/>
          <w:szCs w:val="20"/>
          <w:lang w:val="en-US" w:eastAsia="zh-CN"/>
        </w:rPr>
        <w:t>32.22</w:t>
      </w:r>
      <w:r>
        <w:rPr>
          <w:rFonts w:hint="eastAsia" w:ascii="仿宋_GB2312" w:hAnsi="仿宋_GB2312" w:eastAsia="仿宋_GB2312" w:cs="仿宋_GB2312"/>
          <w:spacing w:val="-6"/>
          <w:szCs w:val="20"/>
        </w:rPr>
        <w:t>亩）</w:t>
      </w:r>
      <w:r>
        <w:rPr>
          <w:rFonts w:hint="eastAsia" w:ascii="仿宋_GB2312" w:hAnsi="仿宋_GB2312" w:eastAsia="仿宋_GB2312" w:cs="仿宋_GB2312"/>
        </w:rPr>
        <w:t>国有</w:t>
      </w:r>
      <w:r>
        <w:rPr>
          <w:rFonts w:hint="eastAsia" w:ascii="仿宋_GB2312" w:hAnsi="仿宋_GB2312" w:eastAsia="仿宋_GB2312" w:cs="仿宋_GB2312"/>
          <w:lang w:eastAsia="zh-CN"/>
        </w:rPr>
        <w:t>建设</w:t>
      </w:r>
      <w:r>
        <w:rPr>
          <w:rFonts w:hint="eastAsia" w:ascii="仿宋_GB2312" w:hAnsi="仿宋_GB2312" w:eastAsia="仿宋_GB2312" w:cs="仿宋_GB2312"/>
        </w:rPr>
        <w:t>用地，凭经批准的改造方案及批复等材料办理不动产注销登记手续。</w:t>
      </w:r>
    </w:p>
    <w:p>
      <w:pPr>
        <w:numPr>
          <w:ilvl w:val="0"/>
          <w:numId w:val="0"/>
        </w:numPr>
        <w:spacing w:line="360" w:lineRule="auto"/>
        <w:ind w:firstLine="640" w:firstLineChars="200"/>
        <w:outlineLvl w:val="9"/>
        <w:rPr>
          <w:rFonts w:hint="eastAsia" w:ascii="楷体" w:hAnsi="楷体" w:eastAsia="楷体" w:cs="楷体"/>
          <w:b w:val="0"/>
          <w:bCs/>
          <w:kern w:val="44"/>
          <w:sz w:val="32"/>
          <w:szCs w:val="32"/>
          <w:lang w:val="en-US" w:eastAsia="zh-CN" w:bidi="ar-SA"/>
        </w:rPr>
      </w:pPr>
      <w:r>
        <w:rPr>
          <w:rFonts w:hint="eastAsia" w:ascii="楷体" w:hAnsi="楷体" w:eastAsia="楷体" w:cs="楷体"/>
          <w:b w:val="0"/>
          <w:bCs/>
          <w:kern w:val="44"/>
          <w:sz w:val="32"/>
          <w:szCs w:val="32"/>
          <w:lang w:val="en-US" w:eastAsia="zh-CN" w:bidi="ar-SA"/>
        </w:rPr>
        <w:t>（二）土地供应</w:t>
      </w:r>
    </w:p>
    <w:p>
      <w:pPr>
        <w:rPr>
          <w:rFonts w:ascii="仿宋_GB2312" w:hAnsi="宋体" w:cs="宋体"/>
          <w:kern w:val="0"/>
          <w:szCs w:val="32"/>
        </w:rPr>
      </w:pPr>
      <w:r>
        <w:rPr>
          <w:rFonts w:hint="eastAsia" w:ascii="仿宋_GB2312" w:hAnsi="仿宋_GB2312" w:eastAsia="仿宋_GB2312" w:cs="仿宋_GB2312"/>
        </w:rPr>
        <w:t>根据《广东省旧城镇旧厂房旧村庄改造管理办法》（粤府令第279号）第二十</w:t>
      </w:r>
      <w:r>
        <w:rPr>
          <w:rFonts w:hint="eastAsia" w:ascii="仿宋_GB2312" w:hAnsi="仿宋_GB2312" w:eastAsia="仿宋_GB2312" w:cs="仿宋_GB2312"/>
          <w:lang w:val="en-US" w:eastAsia="zh-CN"/>
        </w:rPr>
        <w:t>二</w:t>
      </w:r>
      <w:r>
        <w:rPr>
          <w:rFonts w:hint="eastAsia" w:ascii="仿宋_GB2312" w:hAnsi="仿宋_GB2312" w:eastAsia="仿宋_GB2312" w:cs="仿宋_GB2312"/>
        </w:rPr>
        <w:t>条规定，改造地块符合协议出让的条件。地块一、地块二、地块三</w:t>
      </w:r>
      <w:r>
        <w:rPr>
          <w:rFonts w:hint="eastAsia" w:ascii="仿宋_GB2312" w:hAnsi="仿宋_GB2312" w:eastAsia="仿宋_GB2312" w:cs="仿宋_GB2312"/>
          <w:lang w:eastAsia="zh-CN"/>
        </w:rPr>
        <w:t>办理</w:t>
      </w:r>
      <w:r>
        <w:rPr>
          <w:rFonts w:hint="eastAsia" w:ascii="仿宋_GB2312" w:hAnsi="仿宋_GB2312" w:eastAsia="仿宋_GB2312" w:cs="仿宋_GB2312"/>
        </w:rPr>
        <w:t>不动产注销登记办结后，依据</w:t>
      </w:r>
      <w:r>
        <w:rPr>
          <w:rFonts w:ascii="仿宋_GB2312" w:hAnsi="仿宋_GB2312" w:eastAsia="仿宋_GB2312" w:cs="仿宋_GB2312"/>
          <w:spacing w:val="-6"/>
          <w:szCs w:val="32"/>
        </w:rPr>
        <w:t>《</w:t>
      </w:r>
      <w:r>
        <w:rPr>
          <w:rFonts w:hint="eastAsia" w:ascii="仿宋_GB2312" w:hAnsi="仿宋_GB2312" w:eastAsia="仿宋_GB2312" w:cs="仿宋_GB2312"/>
          <w:spacing w:val="-6"/>
          <w:szCs w:val="32"/>
          <w:lang w:val="en-US" w:eastAsia="zh-CN"/>
        </w:rPr>
        <w:t>中山市三乡镇平铺片区等16个片区工业用地指标专项调整规划（2017）</w:t>
      </w:r>
      <w:r>
        <w:rPr>
          <w:rFonts w:ascii="仿宋_GB2312" w:hAnsi="仿宋_GB2312" w:eastAsia="仿宋_GB2312" w:cs="仿宋_GB2312"/>
          <w:spacing w:val="-6"/>
          <w:szCs w:val="32"/>
        </w:rPr>
        <w:t>》</w:t>
      </w:r>
      <w:r>
        <w:rPr>
          <w:rFonts w:hint="eastAsia" w:ascii="仿宋_GB2312" w:hAnsi="仿宋_GB2312" w:eastAsia="仿宋_GB2312" w:cs="仿宋_GB2312"/>
          <w:spacing w:val="-6"/>
          <w:szCs w:val="32"/>
          <w:lang w:eastAsia="zh-CN"/>
        </w:rPr>
        <w:t>（</w:t>
      </w:r>
      <w:r>
        <w:rPr>
          <w:rFonts w:hint="eastAsia" w:ascii="仿宋_GB2312" w:hAnsi="仿宋_GB2312" w:eastAsia="仿宋_GB2312" w:cs="仿宋_GB2312"/>
          <w:spacing w:val="-6"/>
          <w:szCs w:val="32"/>
          <w:lang w:val="en-US" w:eastAsia="zh-CN"/>
        </w:rPr>
        <w:t>中府函【2018】43号</w:t>
      </w:r>
      <w:r>
        <w:rPr>
          <w:rFonts w:hint="eastAsia" w:ascii="仿宋_GB2312" w:hAnsi="仿宋_GB2312" w:eastAsia="仿宋_GB2312" w:cs="仿宋_GB2312"/>
        </w:rPr>
        <w:t>），</w:t>
      </w:r>
      <w:r>
        <w:rPr>
          <w:rFonts w:hint="eastAsia" w:ascii="仿宋_GB2312" w:hAnsi="仿宋_GB2312" w:eastAsia="仿宋_GB2312" w:cs="仿宋_GB2312"/>
          <w:spacing w:val="-6"/>
          <w:szCs w:val="32"/>
          <w:lang w:val="en-US" w:eastAsia="zh-CN"/>
        </w:rPr>
        <w:t>2.0333</w:t>
      </w:r>
      <w:r>
        <w:rPr>
          <w:rFonts w:ascii="仿宋_GB2312" w:hAnsi="仿宋_GB2312" w:eastAsia="仿宋_GB2312" w:cs="仿宋_GB2312"/>
          <w:spacing w:val="-6"/>
          <w:szCs w:val="32"/>
        </w:rPr>
        <w:t>公顷（</w:t>
      </w:r>
      <w:r>
        <w:rPr>
          <w:rFonts w:hint="eastAsia" w:ascii="仿宋_GB2312" w:hAnsi="仿宋_GB2312" w:eastAsia="仿宋_GB2312" w:cs="仿宋_GB2312"/>
          <w:spacing w:val="-6"/>
          <w:szCs w:val="32"/>
        </w:rPr>
        <w:t>20332.65</w:t>
      </w:r>
      <w:r>
        <w:rPr>
          <w:rFonts w:ascii="仿宋_GB2312" w:hAnsi="仿宋_GB2312" w:eastAsia="仿宋_GB2312" w:cs="仿宋_GB2312"/>
          <w:spacing w:val="-6"/>
          <w:szCs w:val="32"/>
        </w:rPr>
        <w:t>平方米，折合约</w:t>
      </w:r>
      <w:r>
        <w:rPr>
          <w:rFonts w:hint="eastAsia" w:ascii="仿宋_GB2312" w:hAnsi="仿宋_GB2312" w:eastAsia="仿宋_GB2312" w:cs="仿宋_GB2312"/>
          <w:spacing w:val="-6"/>
          <w:szCs w:val="32"/>
          <w:lang w:val="en-US" w:eastAsia="zh-CN"/>
        </w:rPr>
        <w:t>30.50</w:t>
      </w:r>
      <w:r>
        <w:rPr>
          <w:rFonts w:ascii="仿宋_GB2312" w:hAnsi="仿宋_GB2312" w:eastAsia="仿宋_GB2312" w:cs="仿宋_GB2312"/>
          <w:spacing w:val="-6"/>
          <w:szCs w:val="32"/>
        </w:rPr>
        <w:t>亩）</w:t>
      </w:r>
      <w:r>
        <w:rPr>
          <w:rFonts w:hint="eastAsia" w:ascii="仿宋_GB2312" w:hAnsi="仿宋_GB2312" w:eastAsia="仿宋_GB2312" w:cs="仿宋_GB2312"/>
        </w:rPr>
        <w:t>一类工业用地拟采用协议出让方式按容积率</w:t>
      </w:r>
      <w:r>
        <w:rPr>
          <w:rFonts w:hint="eastAsia" w:ascii="仿宋_GB2312" w:hAnsi="仿宋_GB2312" w:eastAsia="仿宋_GB2312" w:cs="仿宋_GB2312"/>
          <w:lang w:val="en-US" w:eastAsia="zh-CN"/>
        </w:rPr>
        <w:t>2</w:t>
      </w:r>
      <w:r>
        <w:rPr>
          <w:rFonts w:hint="eastAsia" w:ascii="仿宋_GB2312" w:hAnsi="仿宋_GB2312" w:eastAsia="仿宋_GB2312" w:cs="仿宋_GB2312"/>
        </w:rPr>
        <w:t>.0-3.5供地给</w:t>
      </w:r>
      <w:r>
        <w:rPr>
          <w:rFonts w:hint="eastAsia" w:ascii="仿宋_GB2312" w:hAnsi="仿宋_GB2312" w:eastAsia="仿宋_GB2312" w:cs="仿宋_GB2312"/>
          <w:lang w:val="en-US" w:eastAsia="zh-CN"/>
        </w:rPr>
        <w:t>中山市鸿福科技投资有限公司</w:t>
      </w:r>
      <w:r>
        <w:rPr>
          <w:rFonts w:hint="eastAsia" w:ascii="仿宋_GB2312" w:hAnsi="仿宋_GB2312" w:eastAsia="仿宋_GB2312" w:cs="仿宋_GB2312"/>
        </w:rPr>
        <w:t>；</w:t>
      </w:r>
      <w:r>
        <w:rPr>
          <w:rFonts w:ascii="仿宋_GB2312" w:hAnsi="仿宋_GB2312" w:eastAsia="仿宋_GB2312" w:cs="仿宋_GB2312"/>
          <w:spacing w:val="-6"/>
          <w:szCs w:val="32"/>
        </w:rPr>
        <w:t>0.</w:t>
      </w:r>
      <w:r>
        <w:rPr>
          <w:rFonts w:hint="eastAsia" w:ascii="仿宋_GB2312" w:hAnsi="仿宋_GB2312" w:eastAsia="仿宋_GB2312" w:cs="仿宋_GB2312"/>
          <w:spacing w:val="-6"/>
          <w:szCs w:val="32"/>
          <w:lang w:val="en-US" w:eastAsia="zh-CN"/>
        </w:rPr>
        <w:t>1147</w:t>
      </w:r>
      <w:r>
        <w:rPr>
          <w:rFonts w:ascii="仿宋_GB2312" w:hAnsi="仿宋_GB2312" w:eastAsia="仿宋_GB2312" w:cs="仿宋_GB2312"/>
          <w:spacing w:val="-6"/>
          <w:szCs w:val="32"/>
        </w:rPr>
        <w:t>公顷（</w:t>
      </w:r>
      <w:r>
        <w:rPr>
          <w:rFonts w:hint="eastAsia" w:ascii="仿宋_GB2312" w:hAnsi="仿宋_GB2312" w:eastAsia="仿宋_GB2312" w:cs="仿宋_GB2312"/>
          <w:spacing w:val="-6"/>
          <w:szCs w:val="32"/>
          <w:lang w:val="en-US" w:eastAsia="zh-CN"/>
        </w:rPr>
        <w:t>1147.39</w:t>
      </w:r>
      <w:r>
        <w:rPr>
          <w:rFonts w:ascii="仿宋_GB2312" w:hAnsi="仿宋_GB2312" w:eastAsia="仿宋_GB2312" w:cs="仿宋_GB2312"/>
          <w:spacing w:val="-6"/>
          <w:szCs w:val="32"/>
        </w:rPr>
        <w:t>平方米，折合约1.</w:t>
      </w:r>
      <w:r>
        <w:rPr>
          <w:rFonts w:hint="eastAsia" w:ascii="仿宋_GB2312" w:hAnsi="仿宋_GB2312" w:eastAsia="仿宋_GB2312" w:cs="仿宋_GB2312"/>
          <w:spacing w:val="-6"/>
          <w:szCs w:val="32"/>
          <w:lang w:val="en-US" w:eastAsia="zh-CN"/>
        </w:rPr>
        <w:t>72</w:t>
      </w:r>
      <w:r>
        <w:rPr>
          <w:rFonts w:ascii="仿宋_GB2312" w:hAnsi="仿宋_GB2312" w:eastAsia="仿宋_GB2312" w:cs="仿宋_GB2312"/>
          <w:spacing w:val="-6"/>
          <w:szCs w:val="32"/>
        </w:rPr>
        <w:t>亩）</w:t>
      </w:r>
      <w:r>
        <w:rPr>
          <w:rFonts w:hint="eastAsia" w:ascii="仿宋_GB2312" w:hAnsi="仿宋_GB2312" w:eastAsia="仿宋_GB2312" w:cs="仿宋_GB2312"/>
        </w:rPr>
        <w:t>道路用地拟采用划拨方式供地给三乡镇人民政府（具体</w:t>
      </w:r>
      <w:r>
        <w:rPr>
          <w:rFonts w:hint="eastAsia" w:ascii="仿宋_GB2312" w:hAnsi="仿宋_GB2312" w:eastAsia="仿宋_GB2312" w:cs="仿宋_GB2312"/>
          <w:lang w:eastAsia="zh-CN"/>
        </w:rPr>
        <w:t>土地</w:t>
      </w:r>
      <w:r>
        <w:rPr>
          <w:rFonts w:hint="eastAsia" w:ascii="仿宋_GB2312" w:hAnsi="仿宋_GB2312" w:eastAsia="仿宋_GB2312" w:cs="仿宋_GB2312"/>
        </w:rPr>
        <w:t>面积以届时供地测量图纸确定的为准）</w:t>
      </w:r>
      <w:r>
        <w:rPr>
          <w:rFonts w:eastAsia="仿宋_GB2312"/>
        </w:rPr>
        <w:t>。</w:t>
      </w:r>
    </w:p>
    <w:p>
      <w:pPr>
        <w:pStyle w:val="3"/>
        <w:numPr>
          <w:ilvl w:val="-1"/>
          <w:numId w:val="0"/>
        </w:numPr>
        <w:ind w:left="0" w:firstLine="616" w:firstLineChars="200"/>
        <w:rPr>
          <w:rFonts w:ascii="黑体" w:hAnsi="黑体" w:cs="黑体"/>
          <w:b w:val="0"/>
          <w:bCs w:val="0"/>
          <w:spacing w:val="-6"/>
          <w:kern w:val="0"/>
          <w:sz w:val="32"/>
          <w:szCs w:val="32"/>
        </w:rPr>
      </w:pPr>
      <w:r>
        <w:rPr>
          <w:rFonts w:hint="eastAsia" w:ascii="黑体" w:hAnsi="黑体" w:cs="黑体"/>
          <w:b w:val="0"/>
          <w:bCs w:val="0"/>
          <w:spacing w:val="-6"/>
          <w:kern w:val="0"/>
          <w:sz w:val="32"/>
          <w:szCs w:val="32"/>
          <w:lang w:val="en-US" w:eastAsia="zh-CN"/>
        </w:rPr>
        <w:t>五、</w:t>
      </w:r>
      <w:r>
        <w:rPr>
          <w:rFonts w:hint="eastAsia" w:ascii="黑体" w:hAnsi="黑体" w:cs="黑体"/>
          <w:b w:val="0"/>
          <w:bCs w:val="0"/>
          <w:spacing w:val="-6"/>
          <w:kern w:val="0"/>
          <w:sz w:val="32"/>
          <w:szCs w:val="32"/>
        </w:rPr>
        <w:t>资金筹措</w:t>
      </w:r>
    </w:p>
    <w:p>
      <w:pPr>
        <w:rPr>
          <w:rFonts w:hint="eastAsia" w:ascii="仿宋_GB2312" w:hAnsi="仿宋_GB2312" w:eastAsia="仿宋_GB2312" w:cs="仿宋_GB2312"/>
        </w:rPr>
      </w:pPr>
      <w:r>
        <w:rPr>
          <w:rFonts w:hint="eastAsia" w:eastAsia="仿宋_GB2312"/>
          <w:spacing w:val="-6"/>
        </w:rPr>
        <w:t>项目改造总投入预计为</w:t>
      </w:r>
      <w:r>
        <w:rPr>
          <w:rFonts w:hint="eastAsia" w:ascii="仿宋_GB2312" w:hAnsi="仿宋_GB2312" w:eastAsia="仿宋_GB2312" w:cs="仿宋_GB2312"/>
          <w:lang w:val="en-US" w:eastAsia="zh-CN"/>
        </w:rPr>
        <w:t>16775万元（约550万元/亩）</w:t>
      </w:r>
      <w:r>
        <w:rPr>
          <w:rFonts w:hint="eastAsia" w:eastAsia="仿宋_GB2312"/>
          <w:spacing w:val="-6"/>
        </w:rPr>
        <w:t>，由改造主体单方全额</w:t>
      </w:r>
      <w:r>
        <w:rPr>
          <w:rFonts w:hint="eastAsia" w:ascii="仿宋_GB2312" w:hAnsi="仿宋_GB2312" w:eastAsia="仿宋_GB2312" w:cs="仿宋_GB2312"/>
          <w:spacing w:val="-6"/>
          <w:szCs w:val="32"/>
          <w:lang w:val="en-US" w:eastAsia="zh-CN"/>
        </w:rPr>
        <w:t>出资。其中自有资金3660万元，银行借贷约13115万元，最终以项目实际运营为准。</w:t>
      </w:r>
    </w:p>
    <w:p>
      <w:pPr>
        <w:pStyle w:val="3"/>
        <w:numPr>
          <w:ilvl w:val="-1"/>
          <w:numId w:val="0"/>
        </w:numPr>
        <w:ind w:left="0" w:firstLine="616" w:firstLineChars="200"/>
        <w:rPr>
          <w:rFonts w:ascii="黑体" w:hAnsi="黑体" w:cs="黑体"/>
          <w:b w:val="0"/>
          <w:bCs w:val="0"/>
          <w:spacing w:val="-6"/>
          <w:kern w:val="0"/>
          <w:sz w:val="32"/>
          <w:szCs w:val="32"/>
        </w:rPr>
      </w:pPr>
      <w:r>
        <w:rPr>
          <w:rFonts w:hint="eastAsia" w:ascii="黑体" w:hAnsi="黑体" w:cs="黑体"/>
          <w:b w:val="0"/>
          <w:bCs w:val="0"/>
          <w:spacing w:val="-6"/>
          <w:kern w:val="0"/>
          <w:sz w:val="32"/>
          <w:szCs w:val="32"/>
          <w:lang w:val="en-US" w:eastAsia="zh-CN"/>
        </w:rPr>
        <w:t>六、</w:t>
      </w:r>
      <w:r>
        <w:rPr>
          <w:rFonts w:hint="eastAsia" w:ascii="黑体" w:hAnsi="黑体" w:cs="黑体"/>
          <w:b w:val="0"/>
          <w:bCs w:val="0"/>
          <w:spacing w:val="-6"/>
          <w:kern w:val="0"/>
          <w:sz w:val="32"/>
          <w:szCs w:val="32"/>
        </w:rPr>
        <w:t>开发时序</w:t>
      </w:r>
    </w:p>
    <w:p>
      <w:pPr>
        <w:rPr>
          <w:rFonts w:hint="eastAsia" w:ascii="仿宋_GB2312" w:hAnsi="仿宋_GB2312" w:eastAsia="仿宋_GB2312" w:cs="仿宋_GB2312"/>
          <w:kern w:val="2"/>
          <w:szCs w:val="22"/>
        </w:rPr>
      </w:pPr>
      <w:r>
        <w:rPr>
          <w:rFonts w:hint="eastAsia" w:eastAsia="仿宋_GB2312"/>
        </w:rPr>
        <w:t>项目开发</w:t>
      </w:r>
      <w:r>
        <w:rPr>
          <w:rFonts w:hint="eastAsia" w:ascii="仿宋_GB2312" w:hAnsi="仿宋_GB2312" w:eastAsia="仿宋_GB2312" w:cs="仿宋_GB2312"/>
        </w:rPr>
        <w:t>自土地交付之日起</w:t>
      </w:r>
      <w:r>
        <w:rPr>
          <w:rFonts w:hint="eastAsia" w:ascii="仿宋_GB2312" w:hAnsi="仿宋_GB2312" w:eastAsia="仿宋_GB2312" w:cs="仿宋_GB2312"/>
          <w:lang w:val="en-US" w:eastAsia="zh-CN"/>
        </w:rPr>
        <w:t>365</w:t>
      </w:r>
      <w:r>
        <w:rPr>
          <w:rFonts w:hint="eastAsia" w:ascii="仿宋_GB2312" w:hAnsi="仿宋_GB2312" w:eastAsia="仿宋_GB2312" w:cs="仿宋_GB2312"/>
        </w:rPr>
        <w:t>日</w:t>
      </w:r>
      <w:r>
        <w:rPr>
          <w:rFonts w:hint="eastAsia" w:ascii="仿宋_GB2312" w:hAnsi="仿宋_GB2312" w:eastAsia="仿宋_GB2312" w:cs="仿宋_GB2312"/>
          <w:lang w:eastAsia="zh-CN"/>
        </w:rPr>
        <w:t>（一年）</w:t>
      </w:r>
      <w:r>
        <w:rPr>
          <w:rFonts w:hint="eastAsia" w:ascii="仿宋_GB2312" w:hAnsi="仿宋_GB2312" w:eastAsia="仿宋_GB2312" w:cs="仿宋_GB2312"/>
        </w:rPr>
        <w:t>内动工，自动工之日起</w:t>
      </w:r>
      <w:r>
        <w:rPr>
          <w:rFonts w:hint="eastAsia" w:ascii="仿宋_GB2312" w:hAnsi="仿宋_GB2312" w:eastAsia="仿宋_GB2312" w:cs="仿宋_GB2312"/>
          <w:lang w:val="en-US" w:eastAsia="zh-CN"/>
        </w:rPr>
        <w:t>913</w:t>
      </w:r>
      <w:r>
        <w:rPr>
          <w:rFonts w:hint="eastAsia" w:ascii="仿宋_GB2312" w:hAnsi="仿宋_GB2312" w:eastAsia="仿宋_GB2312" w:cs="仿宋_GB2312"/>
        </w:rPr>
        <w:t>日</w:t>
      </w:r>
      <w:r>
        <w:rPr>
          <w:rFonts w:hint="eastAsia" w:ascii="仿宋_GB2312" w:hAnsi="仿宋_GB2312" w:eastAsia="仿宋_GB2312" w:cs="仿宋_GB2312"/>
          <w:lang w:eastAsia="zh-CN"/>
        </w:rPr>
        <w:t>（两年</w:t>
      </w:r>
      <w:r>
        <w:rPr>
          <w:rFonts w:hint="eastAsia" w:ascii="仿宋_GB2312" w:hAnsi="仿宋_GB2312" w:eastAsia="仿宋_GB2312" w:cs="仿宋_GB2312"/>
          <w:lang w:val="en-US" w:eastAsia="zh-CN"/>
        </w:rPr>
        <w:t>半</w:t>
      </w:r>
      <w:r>
        <w:rPr>
          <w:rFonts w:hint="eastAsia" w:ascii="仿宋_GB2312" w:hAnsi="仿宋_GB2312" w:eastAsia="仿宋_GB2312" w:cs="仿宋_GB2312"/>
          <w:lang w:eastAsia="zh-CN"/>
        </w:rPr>
        <w:t>）</w:t>
      </w:r>
      <w:r>
        <w:rPr>
          <w:rFonts w:hint="eastAsia" w:ascii="仿宋_GB2312" w:hAnsi="仿宋_GB2312" w:eastAsia="仿宋_GB2312" w:cs="仿宋_GB2312"/>
        </w:rPr>
        <w:t>内竣工。</w:t>
      </w:r>
    </w:p>
    <w:p>
      <w:pPr>
        <w:pStyle w:val="3"/>
        <w:numPr>
          <w:ilvl w:val="-1"/>
          <w:numId w:val="0"/>
        </w:numPr>
        <w:ind w:left="0" w:firstLine="616" w:firstLineChars="200"/>
        <w:rPr>
          <w:rFonts w:ascii="黑体" w:hAnsi="黑体" w:cs="黑体"/>
          <w:b w:val="0"/>
          <w:bCs w:val="0"/>
          <w:spacing w:val="-6"/>
          <w:kern w:val="0"/>
          <w:sz w:val="32"/>
          <w:szCs w:val="32"/>
        </w:rPr>
      </w:pPr>
      <w:r>
        <w:rPr>
          <w:rFonts w:hint="eastAsia" w:ascii="黑体" w:hAnsi="黑体" w:cs="黑体"/>
          <w:b w:val="0"/>
          <w:bCs w:val="0"/>
          <w:spacing w:val="-6"/>
          <w:kern w:val="0"/>
          <w:sz w:val="32"/>
          <w:szCs w:val="32"/>
          <w:lang w:val="en-US" w:eastAsia="zh-CN"/>
        </w:rPr>
        <w:t>七、</w:t>
      </w:r>
      <w:r>
        <w:rPr>
          <w:rFonts w:hint="eastAsia" w:ascii="黑体" w:hAnsi="黑体" w:cs="黑体"/>
          <w:b w:val="0"/>
          <w:bCs w:val="0"/>
          <w:spacing w:val="-6"/>
          <w:kern w:val="0"/>
          <w:sz w:val="32"/>
          <w:szCs w:val="32"/>
        </w:rPr>
        <w:t>实施监管</w:t>
      </w:r>
    </w:p>
    <w:p>
      <w:pPr>
        <w:rPr>
          <w:rFonts w:eastAsia="仿宋_GB2312"/>
        </w:rPr>
      </w:pPr>
      <w:r>
        <w:rPr>
          <w:rFonts w:hint="eastAsia" w:eastAsia="仿宋_GB2312"/>
        </w:rPr>
        <w:t>详见</w:t>
      </w:r>
      <w:r>
        <w:rPr>
          <w:rFonts w:hint="eastAsia" w:eastAsia="仿宋_GB2312"/>
          <w:lang w:val="en-US" w:eastAsia="zh-CN"/>
        </w:rPr>
        <w:t>中山市</w:t>
      </w:r>
      <w:r>
        <w:rPr>
          <w:rFonts w:hint="eastAsia" w:eastAsia="仿宋_GB2312"/>
        </w:rPr>
        <w:t>三乡镇人民政府与改造主签订的项目实施监管协议。</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DFKai-SB">
    <w:panose1 w:val="030005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B98B3"/>
    <w:multiLevelType w:val="singleLevel"/>
    <w:tmpl w:val="846B98B3"/>
    <w:lvl w:ilvl="0" w:tentative="0">
      <w:start w:val="1"/>
      <w:numFmt w:val="chineseCounting"/>
      <w:suff w:val="nothing"/>
      <w:lvlText w:val="%1、"/>
      <w:lvlJc w:val="left"/>
      <w:rPr>
        <w:rFonts w:hint="eastAsia"/>
      </w:rPr>
    </w:lvl>
  </w:abstractNum>
  <w:abstractNum w:abstractNumId="1">
    <w:nsid w:val="57EC4687"/>
    <w:multiLevelType w:val="multilevel"/>
    <w:tmpl w:val="57EC4687"/>
    <w:lvl w:ilvl="0" w:tentative="0">
      <w:start w:val="1"/>
      <w:numFmt w:val="chineseCountingThousand"/>
      <w:pStyle w:val="3"/>
      <w:suff w:val="nothing"/>
      <w:lvlText w:val="%1、"/>
      <w:lvlJc w:val="left"/>
      <w:pPr>
        <w:ind w:left="425" w:hanging="425"/>
      </w:pPr>
      <w:rPr>
        <w:rFonts w:hint="eastAsia"/>
      </w:rPr>
    </w:lvl>
    <w:lvl w:ilvl="1" w:tentative="0">
      <w:start w:val="1"/>
      <w:numFmt w:val="chineseCountingThousand"/>
      <w:pStyle w:val="4"/>
      <w:suff w:val="nothing"/>
      <w:lvlText w:val="（%2）"/>
      <w:lvlJc w:val="left"/>
      <w:pPr>
        <w:ind w:left="457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82F0DF3"/>
    <w:multiLevelType w:val="singleLevel"/>
    <w:tmpl w:val="682F0DF3"/>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3N2ZiMGUyMGFhNzJkOWUwM2VhYjNkYTg2NDAyNmEifQ=="/>
  </w:docVars>
  <w:rsids>
    <w:rsidRoot w:val="00172A27"/>
    <w:rsid w:val="0000279B"/>
    <w:rsid w:val="00087722"/>
    <w:rsid w:val="0009148E"/>
    <w:rsid w:val="000A6B7C"/>
    <w:rsid w:val="000B050A"/>
    <w:rsid w:val="000D5E61"/>
    <w:rsid w:val="000E223A"/>
    <w:rsid w:val="00132CC0"/>
    <w:rsid w:val="00172A27"/>
    <w:rsid w:val="001861CC"/>
    <w:rsid w:val="001B7FDB"/>
    <w:rsid w:val="001C58C5"/>
    <w:rsid w:val="001C7A94"/>
    <w:rsid w:val="001D5AF0"/>
    <w:rsid w:val="002111C2"/>
    <w:rsid w:val="00234C86"/>
    <w:rsid w:val="002A7F40"/>
    <w:rsid w:val="0031591A"/>
    <w:rsid w:val="00375CA6"/>
    <w:rsid w:val="00381271"/>
    <w:rsid w:val="003D7844"/>
    <w:rsid w:val="003F2897"/>
    <w:rsid w:val="003F6907"/>
    <w:rsid w:val="00417B9D"/>
    <w:rsid w:val="004B5E6C"/>
    <w:rsid w:val="004D6A11"/>
    <w:rsid w:val="004F2308"/>
    <w:rsid w:val="005035D1"/>
    <w:rsid w:val="00561C0E"/>
    <w:rsid w:val="005621B6"/>
    <w:rsid w:val="005903CD"/>
    <w:rsid w:val="005A614C"/>
    <w:rsid w:val="005B39BF"/>
    <w:rsid w:val="005D4D50"/>
    <w:rsid w:val="00603381"/>
    <w:rsid w:val="00664AD0"/>
    <w:rsid w:val="00670DA1"/>
    <w:rsid w:val="0068404B"/>
    <w:rsid w:val="00686B29"/>
    <w:rsid w:val="00687175"/>
    <w:rsid w:val="0069503B"/>
    <w:rsid w:val="006A29C1"/>
    <w:rsid w:val="006C4387"/>
    <w:rsid w:val="006F21FF"/>
    <w:rsid w:val="00711BF1"/>
    <w:rsid w:val="00721B01"/>
    <w:rsid w:val="00732810"/>
    <w:rsid w:val="00751BE2"/>
    <w:rsid w:val="007617E3"/>
    <w:rsid w:val="00771371"/>
    <w:rsid w:val="00794641"/>
    <w:rsid w:val="007C2CDF"/>
    <w:rsid w:val="007C752F"/>
    <w:rsid w:val="007F652B"/>
    <w:rsid w:val="00840EA6"/>
    <w:rsid w:val="00855CBD"/>
    <w:rsid w:val="008B2A41"/>
    <w:rsid w:val="008C1E72"/>
    <w:rsid w:val="008C4798"/>
    <w:rsid w:val="008C542E"/>
    <w:rsid w:val="0090053E"/>
    <w:rsid w:val="00902B82"/>
    <w:rsid w:val="00920712"/>
    <w:rsid w:val="00926FCF"/>
    <w:rsid w:val="00930F9D"/>
    <w:rsid w:val="00933BF3"/>
    <w:rsid w:val="00941E2B"/>
    <w:rsid w:val="00996300"/>
    <w:rsid w:val="009B6F87"/>
    <w:rsid w:val="009C4868"/>
    <w:rsid w:val="009E2E09"/>
    <w:rsid w:val="009E3620"/>
    <w:rsid w:val="009F5EEE"/>
    <w:rsid w:val="00A93BCF"/>
    <w:rsid w:val="00A97D40"/>
    <w:rsid w:val="00AA0051"/>
    <w:rsid w:val="00AA4032"/>
    <w:rsid w:val="00B0193A"/>
    <w:rsid w:val="00B13248"/>
    <w:rsid w:val="00B2458D"/>
    <w:rsid w:val="00B33318"/>
    <w:rsid w:val="00B35506"/>
    <w:rsid w:val="00B45F31"/>
    <w:rsid w:val="00BB7A48"/>
    <w:rsid w:val="00BE628A"/>
    <w:rsid w:val="00BF5D2F"/>
    <w:rsid w:val="00C3469E"/>
    <w:rsid w:val="00C45ADC"/>
    <w:rsid w:val="00C62ECC"/>
    <w:rsid w:val="00C775E6"/>
    <w:rsid w:val="00CC67AA"/>
    <w:rsid w:val="00CD0A08"/>
    <w:rsid w:val="00CD4468"/>
    <w:rsid w:val="00CE437F"/>
    <w:rsid w:val="00D1505F"/>
    <w:rsid w:val="00D17CD7"/>
    <w:rsid w:val="00D510DD"/>
    <w:rsid w:val="00D62489"/>
    <w:rsid w:val="00D769B1"/>
    <w:rsid w:val="00D848A8"/>
    <w:rsid w:val="00D92E8E"/>
    <w:rsid w:val="00DA797C"/>
    <w:rsid w:val="00DB33B4"/>
    <w:rsid w:val="00DD2710"/>
    <w:rsid w:val="00DF0315"/>
    <w:rsid w:val="00DF62BF"/>
    <w:rsid w:val="00E11161"/>
    <w:rsid w:val="00E16E53"/>
    <w:rsid w:val="00E52DCC"/>
    <w:rsid w:val="00E9654D"/>
    <w:rsid w:val="00EA2546"/>
    <w:rsid w:val="00EB0E15"/>
    <w:rsid w:val="00EE58DF"/>
    <w:rsid w:val="00EE7F89"/>
    <w:rsid w:val="00F001C9"/>
    <w:rsid w:val="00F30348"/>
    <w:rsid w:val="00F30877"/>
    <w:rsid w:val="00F346F9"/>
    <w:rsid w:val="00FA7242"/>
    <w:rsid w:val="00FB7544"/>
    <w:rsid w:val="00FE7896"/>
    <w:rsid w:val="016D2E09"/>
    <w:rsid w:val="019947CE"/>
    <w:rsid w:val="066E5005"/>
    <w:rsid w:val="06EC5907"/>
    <w:rsid w:val="086F6DCE"/>
    <w:rsid w:val="09EA3258"/>
    <w:rsid w:val="0A0B2505"/>
    <w:rsid w:val="0DCE553E"/>
    <w:rsid w:val="0DE04995"/>
    <w:rsid w:val="0E172295"/>
    <w:rsid w:val="0F0D7CC0"/>
    <w:rsid w:val="11CE6738"/>
    <w:rsid w:val="130B1520"/>
    <w:rsid w:val="1333325F"/>
    <w:rsid w:val="1337424A"/>
    <w:rsid w:val="14987069"/>
    <w:rsid w:val="14E83C4D"/>
    <w:rsid w:val="15D50A3A"/>
    <w:rsid w:val="16E41182"/>
    <w:rsid w:val="17433473"/>
    <w:rsid w:val="176C18A3"/>
    <w:rsid w:val="17AF454C"/>
    <w:rsid w:val="19237DCB"/>
    <w:rsid w:val="1B9D574E"/>
    <w:rsid w:val="1C335B9E"/>
    <w:rsid w:val="1DC2092C"/>
    <w:rsid w:val="1E241725"/>
    <w:rsid w:val="1F0D587D"/>
    <w:rsid w:val="1F586DB2"/>
    <w:rsid w:val="1FB05F1A"/>
    <w:rsid w:val="1FFE7DBD"/>
    <w:rsid w:val="21A67760"/>
    <w:rsid w:val="21E94D31"/>
    <w:rsid w:val="25717980"/>
    <w:rsid w:val="25E64AFC"/>
    <w:rsid w:val="25F77FCF"/>
    <w:rsid w:val="263F0FFA"/>
    <w:rsid w:val="26B53690"/>
    <w:rsid w:val="26C620E7"/>
    <w:rsid w:val="278F25ED"/>
    <w:rsid w:val="29B53FFD"/>
    <w:rsid w:val="2CEC7043"/>
    <w:rsid w:val="2D12039F"/>
    <w:rsid w:val="2D7C30AE"/>
    <w:rsid w:val="2DDF4766"/>
    <w:rsid w:val="2E3F0BBC"/>
    <w:rsid w:val="2EAB4B24"/>
    <w:rsid w:val="2EE42026"/>
    <w:rsid w:val="2F135E66"/>
    <w:rsid w:val="2F652BCF"/>
    <w:rsid w:val="30273FAF"/>
    <w:rsid w:val="311544C7"/>
    <w:rsid w:val="32303186"/>
    <w:rsid w:val="326A2C5D"/>
    <w:rsid w:val="32B26EB6"/>
    <w:rsid w:val="33A651CD"/>
    <w:rsid w:val="356B41A8"/>
    <w:rsid w:val="356C0435"/>
    <w:rsid w:val="35B9595A"/>
    <w:rsid w:val="362C5EB3"/>
    <w:rsid w:val="386D0D96"/>
    <w:rsid w:val="389B7D54"/>
    <w:rsid w:val="38DF62C3"/>
    <w:rsid w:val="39DD58AC"/>
    <w:rsid w:val="39E8110F"/>
    <w:rsid w:val="3A4915D4"/>
    <w:rsid w:val="3B0F202E"/>
    <w:rsid w:val="3CE120F1"/>
    <w:rsid w:val="3CF95573"/>
    <w:rsid w:val="40D54856"/>
    <w:rsid w:val="42A60853"/>
    <w:rsid w:val="430239C6"/>
    <w:rsid w:val="432E265D"/>
    <w:rsid w:val="432F224B"/>
    <w:rsid w:val="43CD1117"/>
    <w:rsid w:val="445E4D82"/>
    <w:rsid w:val="45E97AC0"/>
    <w:rsid w:val="48FD70CE"/>
    <w:rsid w:val="491A36BD"/>
    <w:rsid w:val="4AF8659B"/>
    <w:rsid w:val="4BA8772B"/>
    <w:rsid w:val="4BA97FB1"/>
    <w:rsid w:val="4BB40583"/>
    <w:rsid w:val="4C3F26CA"/>
    <w:rsid w:val="4C8F3727"/>
    <w:rsid w:val="4CD40998"/>
    <w:rsid w:val="4D1E3396"/>
    <w:rsid w:val="4D6C0FAE"/>
    <w:rsid w:val="4DFD7589"/>
    <w:rsid w:val="4EF53E96"/>
    <w:rsid w:val="4F205FDF"/>
    <w:rsid w:val="4FF85B9E"/>
    <w:rsid w:val="50532ED8"/>
    <w:rsid w:val="51132C90"/>
    <w:rsid w:val="51B15CB4"/>
    <w:rsid w:val="53175ACC"/>
    <w:rsid w:val="541A2B61"/>
    <w:rsid w:val="547F3EAC"/>
    <w:rsid w:val="5496535D"/>
    <w:rsid w:val="54E02C4C"/>
    <w:rsid w:val="56032355"/>
    <w:rsid w:val="58C24CA7"/>
    <w:rsid w:val="59222A0A"/>
    <w:rsid w:val="59BB410C"/>
    <w:rsid w:val="5A9B4182"/>
    <w:rsid w:val="5B1C23BA"/>
    <w:rsid w:val="5C7452D7"/>
    <w:rsid w:val="5D9B5EA9"/>
    <w:rsid w:val="5DFD7C50"/>
    <w:rsid w:val="5E623B68"/>
    <w:rsid w:val="5EFB7B69"/>
    <w:rsid w:val="5FDC55D3"/>
    <w:rsid w:val="605B3EA0"/>
    <w:rsid w:val="60BE39C7"/>
    <w:rsid w:val="613E7277"/>
    <w:rsid w:val="61770BF8"/>
    <w:rsid w:val="619B20ED"/>
    <w:rsid w:val="61FC21E3"/>
    <w:rsid w:val="64897A59"/>
    <w:rsid w:val="65CE3D15"/>
    <w:rsid w:val="66000F26"/>
    <w:rsid w:val="664079AA"/>
    <w:rsid w:val="66BA13D4"/>
    <w:rsid w:val="678A0883"/>
    <w:rsid w:val="67CD5479"/>
    <w:rsid w:val="67ED7463"/>
    <w:rsid w:val="6842312F"/>
    <w:rsid w:val="6C761EBB"/>
    <w:rsid w:val="6ECB75A9"/>
    <w:rsid w:val="6EE37EE4"/>
    <w:rsid w:val="6F571666"/>
    <w:rsid w:val="7042507D"/>
    <w:rsid w:val="71815B9B"/>
    <w:rsid w:val="71AC1AC4"/>
    <w:rsid w:val="71B777B6"/>
    <w:rsid w:val="73250C3D"/>
    <w:rsid w:val="73A77D9F"/>
    <w:rsid w:val="761A4BFF"/>
    <w:rsid w:val="769510D8"/>
    <w:rsid w:val="7775678A"/>
    <w:rsid w:val="784F737E"/>
    <w:rsid w:val="78F85F66"/>
    <w:rsid w:val="796B11C3"/>
    <w:rsid w:val="79DB1593"/>
    <w:rsid w:val="7C295844"/>
    <w:rsid w:val="7D6031B6"/>
    <w:rsid w:val="7E0C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4" w:lineRule="exact"/>
      <w:ind w:firstLine="618"/>
      <w:jc w:val="both"/>
    </w:pPr>
    <w:rPr>
      <w:rFonts w:eastAsia="仿宋" w:asciiTheme="minorHAnsi" w:hAnsiTheme="minorHAnsi" w:cstheme="minorBidi"/>
      <w:kern w:val="2"/>
      <w:sz w:val="32"/>
      <w:szCs w:val="22"/>
      <w:lang w:val="en-US" w:eastAsia="zh-CN" w:bidi="ar-SA"/>
    </w:rPr>
  </w:style>
  <w:style w:type="paragraph" w:styleId="3">
    <w:name w:val="heading 1"/>
    <w:basedOn w:val="1"/>
    <w:next w:val="1"/>
    <w:link w:val="11"/>
    <w:qFormat/>
    <w:uiPriority w:val="0"/>
    <w:pPr>
      <w:keepNext/>
      <w:keepLines/>
      <w:numPr>
        <w:ilvl w:val="0"/>
        <w:numId w:val="1"/>
      </w:numPr>
      <w:outlineLvl w:val="0"/>
    </w:pPr>
    <w:rPr>
      <w:rFonts w:ascii="Times New Roman" w:hAnsi="Times New Roman" w:eastAsia="黑体" w:cs="Times New Roman"/>
      <w:b/>
      <w:bCs/>
      <w:kern w:val="44"/>
      <w:sz w:val="28"/>
      <w:szCs w:val="44"/>
    </w:rPr>
  </w:style>
  <w:style w:type="paragraph" w:styleId="4">
    <w:name w:val="heading 2"/>
    <w:basedOn w:val="1"/>
    <w:next w:val="1"/>
    <w:link w:val="10"/>
    <w:qFormat/>
    <w:uiPriority w:val="0"/>
    <w:pPr>
      <w:keepNext/>
      <w:keepLines/>
      <w:numPr>
        <w:ilvl w:val="1"/>
        <w:numId w:val="1"/>
      </w:numPr>
      <w:outlineLvl w:val="1"/>
      <w:pPrChange w:id="0" w:author="Yongmei Chang/省建科" w:date="2024-04-28T20:09:00Z">
        <w:pPr>
          <w:keepNext/>
          <w:keepLines/>
          <w:widowControl w:val="0"/>
          <w:numPr>
            <w:ilvl w:val="1"/>
            <w:numId w:val="1"/>
          </w:numPr>
          <w:spacing w:line="574" w:lineRule="exact"/>
          <w:ind w:left="4252" w:hanging="567"/>
          <w:jc w:val="both"/>
          <w:outlineLvl w:val="1"/>
        </w:pPr>
      </w:pPrChange>
    </w:pPr>
    <w:rPr>
      <w:rFonts w:ascii="Times New Roman" w:hAnsi="Times New Roman" w:eastAsia="楷体_GB2312" w:cs="Times New Roman"/>
      <w:b/>
      <w:bCs/>
      <w:szCs w:val="32"/>
      <w:rPrChange w:id="1" w:author="Yongmei Chang/省建科" w:date="2024-04-28T20:09:00Z">
        <w:rPr>
          <w:rFonts w:eastAsia="楷体_GB2312"/>
          <w:b/>
          <w:bCs/>
          <w:kern w:val="2"/>
          <w:sz w:val="28"/>
          <w:szCs w:val="32"/>
          <w:lang w:val="en-US" w:eastAsia="zh-CN" w:bidi="ar-SA"/>
        </w:rPr>
      </w:rPrChange>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widowControl/>
      <w:spacing w:before="120" w:after="100" w:afterAutospacing="1"/>
    </w:pPr>
    <w:rPr>
      <w:rFonts w:ascii="Arial" w:hAnsi="Arial" w:eastAsia="宋体" w:cs="Arial"/>
      <w:sz w:val="24"/>
      <w:szCs w:val="24"/>
      <w:lang w:bidi="gu-IN"/>
    </w:rPr>
  </w:style>
  <w:style w:type="paragraph" w:styleId="5">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customStyle="1" w:styleId="10">
    <w:name w:val="标题 2 字符"/>
    <w:basedOn w:val="9"/>
    <w:link w:val="4"/>
    <w:qFormat/>
    <w:uiPriority w:val="0"/>
    <w:rPr>
      <w:rFonts w:eastAsia="楷体_GB2312"/>
      <w:b/>
      <w:bCs/>
      <w:kern w:val="2"/>
      <w:sz w:val="32"/>
      <w:szCs w:val="32"/>
    </w:rPr>
  </w:style>
  <w:style w:type="character" w:customStyle="1" w:styleId="11">
    <w:name w:val="标题 1 字符"/>
    <w:basedOn w:val="9"/>
    <w:link w:val="3"/>
    <w:qFormat/>
    <w:uiPriority w:val="0"/>
    <w:rPr>
      <w:rFonts w:ascii="Times New Roman" w:hAnsi="Times New Roman" w:eastAsia="黑体" w:cs="Times New Roman"/>
      <w:b/>
      <w:bCs/>
      <w:kern w:val="44"/>
      <w:sz w:val="28"/>
      <w:szCs w:val="44"/>
    </w:rPr>
  </w:style>
  <w:style w:type="paragraph" w:customStyle="1" w:styleId="1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3">
    <w:name w:val="页眉 字符"/>
    <w:basedOn w:val="9"/>
    <w:link w:val="6"/>
    <w:qFormat/>
    <w:uiPriority w:val="99"/>
    <w:rPr>
      <w:rFonts w:eastAsia="仿宋"/>
      <w:sz w:val="18"/>
      <w:szCs w:val="18"/>
    </w:rPr>
  </w:style>
  <w:style w:type="character" w:customStyle="1" w:styleId="14">
    <w:name w:val="页脚 字符"/>
    <w:basedOn w:val="9"/>
    <w:link w:val="5"/>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4104</Words>
  <Characters>4776</Characters>
  <Lines>32</Lines>
  <Paragraphs>9</Paragraphs>
  <TotalTime>1</TotalTime>
  <ScaleCrop>false</ScaleCrop>
  <LinksUpToDate>false</LinksUpToDate>
  <CharactersWithSpaces>4805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2024-04-28T07:10:00Z</dcterms:created>
  <dc:creator>Yongmei Chang/省建科</dc:creator>
  <cp:lastModifiedBy>童妙</cp:lastModifiedBy>
  <cp:lastPrinted>2024-09-11T04:48:00Z</cp:lastPrinted>
  <dcterms:modified xsi:type="dcterms:W3CDTF">2024-09-30T02:07:35Z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896D8E606C11433F9C6C9F73726FF385</vt:lpwstr>
  </property>
</Properties>
</file>