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广东省公共海外仓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申请表</w:t>
      </w:r>
    </w:p>
    <w:tbl>
      <w:tblPr>
        <w:tblStyle w:val="4"/>
        <w:tblpPr w:leftFromText="180" w:rightFromText="180" w:vertAnchor="text" w:horzAnchor="page" w:tblpX="1549" w:tblpY="58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204"/>
        <w:gridCol w:w="1953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申报企业</w:t>
            </w: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名称</w:t>
            </w:r>
          </w:p>
        </w:tc>
        <w:tc>
          <w:tcPr>
            <w:tcW w:w="6647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法定代表人</w:t>
            </w:r>
          </w:p>
        </w:tc>
        <w:tc>
          <w:tcPr>
            <w:tcW w:w="22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position w:val="2"/>
                <w:sz w:val="24"/>
              </w:rPr>
            </w:pPr>
          </w:p>
        </w:tc>
        <w:tc>
          <w:tcPr>
            <w:tcW w:w="195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position w:val="2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注册地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广东</w:t>
            </w: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省   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申报</w:t>
            </w: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企业地址</w:t>
            </w:r>
          </w:p>
        </w:tc>
        <w:tc>
          <w:tcPr>
            <w:tcW w:w="6647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公共海外仓地址</w:t>
            </w:r>
          </w:p>
        </w:tc>
        <w:tc>
          <w:tcPr>
            <w:tcW w:w="6647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  <w:t>（中英文）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海外仓投资主体</w:t>
            </w:r>
          </w:p>
        </w:tc>
        <w:tc>
          <w:tcPr>
            <w:tcW w:w="6647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2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申报企业与公共海外仓股权关系说明</w:t>
            </w:r>
          </w:p>
        </w:tc>
        <w:tc>
          <w:tcPr>
            <w:tcW w:w="22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</w:p>
        </w:tc>
        <w:tc>
          <w:tcPr>
            <w:tcW w:w="195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  <w:t>公共海外仓建设起始时间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公共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</w:rPr>
              <w:t>海外仓面积</w:t>
            </w:r>
          </w:p>
        </w:tc>
        <w:tc>
          <w:tcPr>
            <w:tcW w:w="22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  <w:t>总投资额（万元）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18"/>
                <w:szCs w:val="18"/>
                <w:lang w:eastAsia="zh-CN"/>
              </w:rPr>
              <w:t>（至</w:t>
            </w: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18"/>
                <w:szCs w:val="18"/>
                <w:lang w:val="en-US" w:eastAsia="zh-CN"/>
              </w:rPr>
              <w:t>2024年12月31日</w:t>
            </w: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海外仓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2024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年月均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发货单数（万单）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2024年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服务外贸经营主体、广东企业数量及比例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是否与综试区公共服务平台或海关部门平台对接（勾选）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18"/>
                <w:szCs w:val="18"/>
                <w:lang w:eastAsia="zh-CN"/>
              </w:rPr>
              <w:t>□与综试区公共服务平台对接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18"/>
                <w:szCs w:val="18"/>
                <w:lang w:eastAsia="zh-CN"/>
              </w:rPr>
              <w:t>□与海关部门平台对接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/>
                <w:color w:val="000000"/>
                <w:kern w:val="0"/>
                <w:position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18"/>
                <w:szCs w:val="18"/>
                <w:lang w:eastAsia="zh-CN"/>
              </w:rPr>
              <w:t>□均未对接</w:t>
            </w:r>
          </w:p>
        </w:tc>
        <w:tc>
          <w:tcPr>
            <w:tcW w:w="195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与国内外电商平台对接情况（罗列平台名称）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ascii="黑体" w:hAnsi="黑体" w:eastAsia="黑体"/>
                <w:color w:val="000000"/>
                <w:kern w:val="0"/>
                <w:positio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2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海外仓功能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（勾选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/填写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）</w:t>
            </w:r>
          </w:p>
        </w:tc>
        <w:tc>
          <w:tcPr>
            <w:tcW w:w="664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通关物流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入库分拣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入库质检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本地配送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展示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售后维修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退换货管理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信息化数据服务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营销推广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10.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金融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4628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企业法人签名并加盖公章：</w:t>
            </w:r>
          </w:p>
        </w:tc>
        <w:tc>
          <w:tcPr>
            <w:tcW w:w="44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地市商务局意见（加盖公章）：</w:t>
            </w:r>
          </w:p>
        </w:tc>
      </w:tr>
    </w:tbl>
    <w:p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Times New Roman"/>
          <w:bCs/>
          <w:sz w:val="36"/>
          <w:szCs w:val="36"/>
        </w:rPr>
      </w:pPr>
    </w:p>
    <w:p>
      <w:pPr>
        <w:jc w:val="center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申报材料真实性承诺书</w:t>
      </w:r>
    </w:p>
    <w:p>
      <w:pPr>
        <w:jc w:val="center"/>
        <w:rPr>
          <w:rFonts w:cs="Times New Roman"/>
          <w:b/>
          <w:bCs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我公司提交的广东省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公共海外仓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内容及相关证明材料真实有效。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我公司直接（间接）</w:t>
      </w:r>
      <w:r>
        <w:rPr>
          <w:rFonts w:hint="eastAsia" w:ascii="仿宋_GB2312" w:eastAsia="仿宋_GB2312"/>
          <w:sz w:val="32"/>
          <w:szCs w:val="32"/>
        </w:rPr>
        <w:t>持有海外仓境外投资主体</w:t>
      </w:r>
      <w:r>
        <w:rPr>
          <w:rFonts w:hint="eastAsia" w:ascii="仿宋_GB2312" w:eastAsia="仿宋_GB2312"/>
          <w:sz w:val="32"/>
          <w:szCs w:val="32"/>
          <w:lang w:eastAsia="zh-CN"/>
        </w:rPr>
        <w:t>超过</w:t>
      </w:r>
      <w:r>
        <w:rPr>
          <w:rFonts w:hint="eastAsia" w:ascii="仿宋_GB2312" w:eastAsia="仿宋_GB2312"/>
          <w:sz w:val="32"/>
          <w:szCs w:val="32"/>
        </w:rPr>
        <w:t>50%的股份</w:t>
      </w:r>
      <w:r>
        <w:rPr>
          <w:rFonts w:hint="eastAsia" w:ascii="仿宋_GB2312" w:eastAsia="仿宋_GB2312"/>
          <w:sz w:val="32"/>
          <w:szCs w:val="32"/>
          <w:lang w:eastAsia="zh-CN"/>
        </w:rPr>
        <w:t>，近2年未严重违反我国和</w:t>
      </w:r>
      <w:r>
        <w:rPr>
          <w:rFonts w:hint="eastAsia" w:ascii="仿宋_GB2312" w:eastAsia="仿宋_GB2312"/>
          <w:sz w:val="32"/>
          <w:szCs w:val="32"/>
        </w:rPr>
        <w:t>海外仓</w:t>
      </w:r>
      <w:r>
        <w:rPr>
          <w:rFonts w:hint="eastAsia" w:ascii="仿宋_GB2312" w:eastAsia="仿宋_GB2312"/>
          <w:sz w:val="32"/>
          <w:szCs w:val="32"/>
          <w:lang w:eastAsia="zh-CN"/>
        </w:rPr>
        <w:t>所在国法律法规。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若有弄虚作假行为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自愿承担由此造成的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法律责任，并自愿放弃省级公共海外仓认定资格，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3年内不再申报。</w:t>
      </w:r>
    </w:p>
    <w:p>
      <w:pPr>
        <w:ind w:firstLine="600" w:firstLineChars="200"/>
        <w:rPr>
          <w:rFonts w:hint="eastAsia" w:cs="宋体"/>
          <w:sz w:val="30"/>
          <w:szCs w:val="30"/>
        </w:rPr>
      </w:pPr>
    </w:p>
    <w:p>
      <w:pPr>
        <w:ind w:firstLine="600" w:firstLineChars="200"/>
        <w:rPr>
          <w:rFonts w:cs="Times New Roman"/>
          <w:sz w:val="30"/>
          <w:szCs w:val="30"/>
        </w:rPr>
      </w:pPr>
    </w:p>
    <w:p>
      <w:pPr>
        <w:rPr>
          <w:rFonts w:cs="Times New Roman"/>
          <w:sz w:val="30"/>
          <w:szCs w:val="30"/>
        </w:rPr>
      </w:pPr>
    </w:p>
    <w:p>
      <w:pPr>
        <w:ind w:firstLine="600" w:firstLineChars="200"/>
        <w:rPr>
          <w:rFonts w:cs="Times New Roman"/>
          <w:sz w:val="30"/>
          <w:szCs w:val="30"/>
        </w:rPr>
      </w:pPr>
    </w:p>
    <w:p>
      <w:pPr>
        <w:ind w:firstLine="600" w:firstLineChars="200"/>
        <w:rPr>
          <w:rFonts w:cs="Times New Roman"/>
          <w:sz w:val="30"/>
          <w:szCs w:val="30"/>
        </w:rPr>
      </w:pPr>
    </w:p>
    <w:p>
      <w:pPr>
        <w:ind w:firstLine="600" w:firstLineChars="200"/>
        <w:rPr>
          <w:rFonts w:cs="Times New Roman"/>
          <w:b w:val="0"/>
          <w:bCs w:val="0"/>
          <w:sz w:val="30"/>
          <w:szCs w:val="30"/>
        </w:rPr>
      </w:pPr>
      <w:r>
        <w:rPr>
          <w:rFonts w:hint="eastAsia" w:cs="宋体"/>
          <w:sz w:val="30"/>
          <w:szCs w:val="30"/>
          <w:lang w:eastAsia="zh-CN"/>
        </w:rPr>
        <w:t>申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  <w:lang w:eastAsia="zh-CN"/>
        </w:rPr>
        <w:t>报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</w:rPr>
        <w:t>企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</w:rPr>
        <w:t>业：</w:t>
      </w:r>
      <w:r>
        <w:rPr>
          <w:rFonts w:cs="宋体"/>
          <w:b/>
          <w:bCs/>
          <w:sz w:val="28"/>
          <w:szCs w:val="28"/>
          <w:u w:val="single"/>
        </w:rPr>
        <w:t xml:space="preserve">         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</w:rPr>
        <w:t>（加盖公章）</w:t>
      </w:r>
    </w:p>
    <w:p>
      <w:pPr>
        <w:ind w:firstLine="600" w:firstLineChars="200"/>
        <w:rPr>
          <w:rFonts w:hint="eastAsia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30"/>
          <w:szCs w:val="30"/>
        </w:rPr>
        <w:t>法 定 代 表 人：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                </w:t>
      </w:r>
      <w:r>
        <w:rPr>
          <w:rFonts w:hint="eastAsia" w:cs="宋体"/>
          <w:b w:val="0"/>
          <w:bCs w:val="0"/>
          <w:sz w:val="28"/>
          <w:szCs w:val="28"/>
        </w:rPr>
        <w:t>（签</w:t>
      </w:r>
      <w:r>
        <w:rPr>
          <w:rFonts w:cs="宋体"/>
          <w:b w:val="0"/>
          <w:bCs w:val="0"/>
          <w:sz w:val="28"/>
          <w:szCs w:val="28"/>
        </w:rPr>
        <w:t xml:space="preserve">   </w:t>
      </w:r>
      <w:r>
        <w:rPr>
          <w:rFonts w:hint="eastAsia" w:cs="宋体"/>
          <w:b w:val="0"/>
          <w:bCs w:val="0"/>
          <w:sz w:val="28"/>
          <w:szCs w:val="28"/>
        </w:rPr>
        <w:t xml:space="preserve"> 章）</w:t>
      </w:r>
    </w:p>
    <w:p>
      <w:pPr>
        <w:ind w:firstLine="600" w:firstLineChars="200"/>
        <w:rPr>
          <w:rFonts w:cs="Times New Roman"/>
          <w:b w:val="0"/>
          <w:bCs w:val="0"/>
          <w:sz w:val="30"/>
          <w:szCs w:val="30"/>
        </w:rPr>
      </w:pPr>
      <w:r>
        <w:rPr>
          <w:rFonts w:hint="eastAsia" w:cs="宋体"/>
          <w:b w:val="0"/>
          <w:bCs w:val="0"/>
          <w:sz w:val="30"/>
          <w:szCs w:val="30"/>
        </w:rPr>
        <w:t>日          期：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>年     月     日</w:t>
      </w:r>
    </w:p>
    <w:p>
      <w:pPr>
        <w:ind w:firstLine="600" w:firstLineChars="200"/>
        <w:rPr>
          <w:rFonts w:cs="Times New Roman"/>
          <w:b w:val="0"/>
          <w:bCs w:val="0"/>
          <w:sz w:val="30"/>
          <w:szCs w:val="30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  <w:sectPr>
          <w:footerReference r:id="rId3" w:type="default"/>
          <w:pgSz w:w="11906" w:h="16838"/>
          <w:pgMar w:top="1417" w:right="1531" w:bottom="1304" w:left="1531" w:header="851" w:footer="65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2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附件3</w:t>
      </w:r>
    </w:p>
    <w:tbl>
      <w:tblPr>
        <w:tblStyle w:val="4"/>
        <w:tblpPr w:leftFromText="180" w:rightFromText="180" w:vertAnchor="text" w:horzAnchor="page" w:tblpXSpec="center" w:tblpY="274"/>
        <w:tblOverlap w:val="never"/>
        <w:tblW w:w="14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57"/>
        <w:gridCol w:w="1157"/>
        <w:gridCol w:w="1157"/>
        <w:gridCol w:w="1157"/>
        <w:gridCol w:w="1157"/>
        <w:gridCol w:w="1075"/>
        <w:gridCol w:w="1458"/>
        <w:gridCol w:w="1027"/>
        <w:gridCol w:w="1258"/>
        <w:gridCol w:w="2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41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lang w:val="en-US" w:eastAsia="zh-CN"/>
              </w:rPr>
              <w:t>申报省级公共海外仓信息汇总表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地市：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申报企业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仓名称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所在国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所在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城市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hAnsi="宋体"/>
                <w:i w:val="0"/>
                <w:color w:val="000000"/>
                <w:u w:val="none"/>
                <w:lang w:val="en-US" w:eastAsia="zh-CN" w:bidi="ar"/>
              </w:rPr>
            </w:pPr>
            <w:r>
              <w:rPr>
                <w:rStyle w:val="7"/>
                <w:rFonts w:hint="eastAsia" w:hAnsi="宋体"/>
                <w:i w:val="0"/>
                <w:color w:val="000000"/>
                <w:u w:val="none"/>
                <w:lang w:val="en-US" w:eastAsia="zh-CN" w:bidi="ar"/>
              </w:rPr>
              <w:t>服务企业数</w:t>
            </w:r>
            <w:r>
              <w:rPr>
                <w:rStyle w:val="7"/>
                <w:rFonts w:hint="eastAsia" w:hAnsi="宋体"/>
                <w:i w:val="0"/>
                <w:color w:val="000000"/>
                <w:sz w:val="16"/>
                <w:szCs w:val="16"/>
                <w:u w:val="none"/>
                <w:lang w:val="en-US" w:eastAsia="zh-CN" w:bidi="ar"/>
              </w:rPr>
              <w:t>（广东企业占比）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hAnsi="宋体"/>
                <w:i w:val="0"/>
                <w:u w:val="none"/>
                <w:lang w:val="en-US" w:eastAsia="zh-CN" w:bidi="ar"/>
              </w:rPr>
              <w:t>总投资额</w:t>
            </w:r>
            <w:r>
              <w:rPr>
                <w:rStyle w:val="7"/>
                <w:rFonts w:hint="eastAsia" w:hAnsi="宋体"/>
                <w:i w:val="0"/>
                <w:color w:val="000000"/>
                <w:sz w:val="16"/>
                <w:szCs w:val="16"/>
                <w:u w:val="none"/>
                <w:lang w:val="en-US" w:eastAsia="zh-CN" w:bidi="ar"/>
              </w:rPr>
              <w:t>（万元</w:t>
            </w:r>
            <w:r>
              <w:rPr>
                <w:rStyle w:val="7"/>
                <w:rFonts w:hint="eastAsia" w:hAnsi="宋体"/>
                <w:i w:val="0"/>
                <w:sz w:val="16"/>
                <w:szCs w:val="16"/>
                <w:u w:val="none"/>
                <w:lang w:val="en-US" w:eastAsia="zh-CN" w:bidi="ar"/>
              </w:rPr>
              <w:t>，至2024年12月31日）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海外仓功能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联系人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联系方式（电话</w:t>
            </w:r>
            <w:r>
              <w:rPr>
                <w:rStyle w:val="7"/>
                <w:rFonts w:hint="eastAsia"/>
                <w:lang w:val="en-US" w:eastAsia="zh-CN" w:bidi="ar"/>
              </w:rPr>
              <w:t>及</w:t>
            </w:r>
            <w:r>
              <w:rPr>
                <w:rStyle w:val="7"/>
                <w:lang w:val="en-US" w:eastAsia="zh-CN" w:bidi="ar"/>
              </w:rPr>
              <w:t>邮箱）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宋体"/>
                <w:i w:val="0"/>
                <w:color w:val="000000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531" w:right="1417" w:bottom="1531" w:left="1304" w:header="851" w:footer="652" w:gutter="0"/>
      <w:paperSrc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7FFD062"/>
    <w:rsid w:val="114676BD"/>
    <w:rsid w:val="11E074D0"/>
    <w:rsid w:val="43A60792"/>
    <w:rsid w:val="584020EE"/>
    <w:rsid w:val="F7FFD062"/>
    <w:rsid w:val="FEFF9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0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2023-12-02T00:55:00Z</dcterms:created>
  <dc:creator>huawei</dc:creator>
  <cp:lastModifiedBy>谢嘉慧</cp:lastModifiedBy>
  <dcterms:modified xsi:type="dcterms:W3CDTF">2025-10-23T07:12:44Z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