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4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中山市商务局关于《中山市商务发展专项资金（促进对外贸易项目）实施细则》</w:t>
      </w:r>
    </w:p>
    <w:p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（2022年修订）的</w:t>
      </w:r>
      <w:r>
        <w:rPr>
          <w:rFonts w:hint="default" w:ascii="方正小标宋简体" w:eastAsia="方正小标宋简体"/>
          <w:sz w:val="44"/>
          <w:szCs w:val="44"/>
          <w:lang w:val="en"/>
        </w:rPr>
        <w:t>政策解读</w:t>
      </w:r>
    </w:p>
    <w:p>
      <w:pPr>
        <w:spacing w:line="574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一、修订背景</w:t>
      </w:r>
    </w:p>
    <w:p>
      <w:pPr>
        <w:spacing w:line="57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为贯彻落实《国务院办公厅关于做好跨周期调节进一步稳外贸的意见》（国办发〔2021〕57号）精神，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根据《中共广东省委 广东省人民政府印发关于推进贸易高质量发展的行动方案》（粤发〔2021〕11号）、《中共中山市委 中山市人民政府关于印发&lt;中山市关于推进贸易高质量发展的工作方案(2021—2025年）&gt;的通知》（中山委字〔2021〕4号）要求</w:t>
      </w:r>
      <w:r>
        <w:rPr>
          <w:rFonts w:hint="eastAsia" w:ascii="仿宋_GB2312" w:hAnsi="黑体" w:eastAsia="仿宋_GB2312"/>
          <w:sz w:val="32"/>
          <w:szCs w:val="32"/>
        </w:rPr>
        <w:t>，支持企业扩大进口，鼓励企业提质升级，进一步发挥资金使用效益，现结合近年以来我市外贸运行形势特点，以及结合2021年政策兑现的实际使用情况，我局对《中山市商务局商务发展专项资金（促进对外贸易）实施细则》（中商务贸字〔2021〕93号、中商务规字〔2021〕3号）进行修订，形成了《中山市商务局商务发展专项资金（促进对外贸易）实施细则》（2022年修订）。</w:t>
      </w:r>
    </w:p>
    <w:p>
      <w:pPr>
        <w:spacing w:line="57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二、《办法》修订的主要内容</w:t>
      </w:r>
    </w:p>
    <w:p>
      <w:pPr>
        <w:spacing w:line="574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（一）修订了“第四条 支持企业投保出口信用保险”项目的支持内容。</w:t>
      </w:r>
    </w:p>
    <w:p>
      <w:pPr>
        <w:spacing w:line="574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根据《广东省商务厅关于印发2022业务年度促进经济高质量发展专项资金（促进外贸发展方向）促进投保出口信用保险项目入库申报指引的补充通知》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（粤商务贸函〔2022〕197号）文件精神，</w:t>
      </w:r>
      <w:r>
        <w:rPr>
          <w:rFonts w:hint="eastAsia" w:ascii="仿宋_GB2312" w:hAnsi="楷体" w:eastAsia="仿宋_GB2312"/>
          <w:sz w:val="32"/>
          <w:szCs w:val="32"/>
        </w:rPr>
        <w:t>将“小微企业类”的名称调整为“普惠平台类”，并根据“普惠平台类”定义，将“上年度出口额在300万美元（含）以下”修订为“上年度出口额在600万美元（含）以下”。</w:t>
      </w:r>
    </w:p>
    <w:p>
      <w:pPr>
        <w:spacing w:line="574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（二）修订了“第五条 鼓励进口”项目的扶持对象、内容及标准。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为全面贯彻落实《国务院办公厅印发关于做好跨周期调节进一步稳外贸的意见》（国办发〔2021〕57号）、《中共广东省委 广东省人民政府印发关于推进贸易高质量发展的行动方案》（粤发〔2021〕11号）、《中共中山市委 中山市人民政府关于印发&lt;中山市关于推进贸易高质量发展的工作方案(2021—2025年）&gt;的通知》（中山委字〔2021〕4号）中提出的“支持企业扩大先进技术、重要装备、关键零部件、优质消费品进口，吸引全球优质商品和要素推动国内供需平衡畅通。”，以及发挥好我市获批允许药品进口口岸平台政策红利。加之受疫情影响，原政策条款针对性、实效性待完善，资金效益未发挥。为此，对该条款的扶持对象、内容、标准进行了修订，对象由“进口创新平台企业”调整为“开展过进口业务的企业或委托开展进口业务的企业”，内容由“提供进口公共服务费用”调整为“对进口优质商品、药品、目录商品等产品的进口金额进行贴息扶持”。对象调整后，扶持主体更加明确，内容标准调整后，更具针对性、实效性，更能推动我市积极融入“双循环”发展新格局，优化我市贸易结构，助推产业升级。</w:t>
      </w:r>
    </w:p>
    <w:p>
      <w:pPr>
        <w:spacing w:line="574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（三）在“第六条 </w:t>
      </w:r>
      <w:r>
        <w:rPr>
          <w:rFonts w:hint="eastAsia" w:ascii="楷体_GB2312" w:hAnsi="楷体_GB2312" w:eastAsia="楷体_GB2312" w:cs="楷体_GB2312"/>
          <w:bCs/>
          <w:spacing w:val="-6"/>
          <w:kern w:val="0"/>
          <w:sz w:val="32"/>
          <w:szCs w:val="32"/>
        </w:rPr>
        <w:t>鼓励</w:t>
      </w:r>
      <w:r>
        <w:rPr>
          <w:rFonts w:hint="eastAsia" w:ascii="楷体_GB2312" w:hAnsi="楷体_GB2312" w:eastAsia="楷体_GB2312" w:cs="楷体_GB2312"/>
          <w:bCs/>
          <w:spacing w:val="-6"/>
          <w:kern w:val="0"/>
          <w:sz w:val="32"/>
          <w:szCs w:val="32"/>
          <w:lang w:val="zh-CN"/>
        </w:rPr>
        <w:t>企业开拓国际市场”中增加对</w:t>
      </w:r>
      <w:r>
        <w:rPr>
          <w:rFonts w:hint="eastAsia" w:ascii="楷体_GB2312" w:hAnsi="楷体_GB2312" w:eastAsia="楷体_GB2312" w:cs="楷体_GB2312"/>
          <w:sz w:val="32"/>
          <w:szCs w:val="32"/>
        </w:rPr>
        <w:t>“线下境外代参展模式”的扶持对象、内容及扶持标准的说明。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2020年初全球新冠肺炎疫情发生以来，全球各境外展会不同情况出现取消或延期的情况，受疫情持续影响，境外展会举办形式也在不断调整和变化，从最初的线下转为线上，再由线上转为线上线下相结合（即代参展模式），为帮助企业适应境外展会变化，支持企业利用多种参展形式拓展国际市场，根据《关于做好“粤贸全球”广东线下境外国际性展位有关工作的通知》（粤商务贸函〔2022〕117号）、《关于做好“粤贸全球”广东线下境外“代参展”工作的补充通知》（粤商务贸函〔2022〕158号）等相关要求，拟对组织参加线下境外“代参展”展会的展览组织者、参展企业给予扶持。如扶持对象已获得省级扶持，则在省级扶持基础上，按照配套且不超过企业实际参展费用给予企业参加线下境外“代参展”展会的扶持。</w:t>
      </w:r>
    </w:p>
    <w:p>
      <w:pPr>
        <w:spacing w:line="574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（四）新增“第七条 鼓励企业提质升级”项目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根据《中共中山市委 中山市人民政府关于印发&lt;中山市关于推进贸易高质量发展的工作方案(2021—2025年）&gt;的通知》（中山委字〔2021〕4号）中提出的“培育出口领军企业。实施外贸企业培育工程。支持企业积极申请海关AEO高级认证，降低企业运行成本，帮助更多企业获得国际互认优惠。”要求，为全面落实并配套制定相应措施，拟新增“第七条 鼓励企业提质升级”项目，鼓励外向型企业提升海关信用等级以及参与海关AEO高级认证复核，降低企业升级成本，更好地享受通关便利度，参与国际市场竞争。</w:t>
      </w:r>
    </w:p>
    <w:p>
      <w:pPr>
        <w:spacing w:line="574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（五）删除原则第十九条相关条款。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《中山市商务发展专项资金（促进对外贸易项目）实施细则》中的“出口信保扶持项目”与《中山市人民政府关于印发应对疫情稳企安商若干措施的通知》中的“加大企业出口信用保险扶持”相对应，加之“稳企安商”政策现已逾试行时期，故对此条作删除。</w:t>
      </w:r>
    </w:p>
    <w:p>
      <w:pPr>
        <w:spacing w:line="574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（六）修订第二十条，确定实施时间及废止原文件。</w:t>
      </w: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根据《中山市行政规范性文件管理规定》（中府〔2021〕113号）第十四条规定，规范性文件在发布时不立即施行将有碍于规范性文件实施的，可以自发布之日起施行，</w:t>
      </w:r>
      <w:r>
        <w:rPr>
          <w:rFonts w:hint="eastAsia" w:eastAsia="仿宋_GB2312" w:cs="仿宋_GB2312"/>
          <w:bCs/>
          <w:spacing w:val="-6"/>
          <w:kern w:val="0"/>
          <w:sz w:val="32"/>
          <w:szCs w:val="32"/>
        </w:rPr>
        <w:t>有效期至2024年12月31日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bCs/>
          <w:sz w:val="32"/>
          <w:szCs w:val="32"/>
        </w:rPr>
        <w:t>《中山市商务局</w:t>
      </w:r>
      <w:r>
        <w:rPr>
          <w:rFonts w:hint="eastAsia" w:eastAsia="仿宋_GB2312" w:cs="黑体"/>
          <w:bCs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&lt;</w:t>
      </w:r>
      <w:r>
        <w:rPr>
          <w:rFonts w:hint="eastAsia" w:eastAsia="仿宋_GB2312" w:cs="黑体"/>
          <w:bCs/>
          <w:kern w:val="0"/>
          <w:sz w:val="32"/>
          <w:szCs w:val="32"/>
        </w:rPr>
        <w:t>中山市商务发展专项资金（促进对外贸易项目）实施细则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&gt;</w:t>
      </w:r>
      <w:r>
        <w:rPr>
          <w:rFonts w:hint="eastAsia" w:eastAsia="仿宋_GB2312" w:cs="黑体"/>
          <w:bCs/>
          <w:kern w:val="0"/>
          <w:sz w:val="32"/>
          <w:szCs w:val="32"/>
        </w:rPr>
        <w:t>的通知</w:t>
      </w:r>
      <w:r>
        <w:rPr>
          <w:rFonts w:hint="eastAsia" w:eastAsia="仿宋_GB2312" w:cs="仿宋_GB2312"/>
          <w:bCs/>
          <w:sz w:val="32"/>
          <w:szCs w:val="32"/>
        </w:rPr>
        <w:t>》（</w:t>
      </w:r>
      <w:r>
        <w:rPr>
          <w:rFonts w:hint="eastAsia" w:eastAsia="仿宋_GB2312"/>
          <w:bCs/>
          <w:sz w:val="32"/>
          <w:szCs w:val="32"/>
        </w:rPr>
        <w:t>中商务贸字〔2021〕93号）、（中商务规字〔20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21〕3号</w:t>
      </w:r>
      <w:r>
        <w:rPr>
          <w:rFonts w:hint="eastAsia" w:eastAsia="仿宋_GB2312" w:cs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  <w:lang w:eastAsia="zh-CN"/>
        </w:rPr>
        <w:t>同时</w:t>
      </w:r>
      <w:r>
        <w:rPr>
          <w:rFonts w:hint="eastAsia" w:eastAsia="仿宋_GB2312"/>
          <w:bCs/>
          <w:sz w:val="32"/>
          <w:szCs w:val="32"/>
        </w:rPr>
        <w:t>废止</w:t>
      </w:r>
      <w:r>
        <w:rPr>
          <w:rFonts w:hint="eastAsia" w:eastAsia="仿宋_GB2312" w:cs="仿宋_GB2312"/>
          <w:bCs/>
          <w:sz w:val="32"/>
          <w:szCs w:val="32"/>
        </w:rPr>
        <w:t>。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本实施细则印发前或以支持年度为单位发生的项目，按照</w:t>
      </w:r>
      <w:r>
        <w:rPr>
          <w:rFonts w:hint="eastAsia" w:eastAsia="仿宋_GB2312" w:cs="仿宋_GB2312"/>
          <w:bCs/>
          <w:sz w:val="32"/>
          <w:szCs w:val="32"/>
        </w:rPr>
        <w:t>《中山市商务局</w:t>
      </w:r>
      <w:r>
        <w:rPr>
          <w:rFonts w:hint="eastAsia" w:eastAsia="仿宋_GB2312" w:cs="黑体"/>
          <w:bCs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&lt;</w:t>
      </w:r>
      <w:r>
        <w:rPr>
          <w:rFonts w:hint="eastAsia" w:eastAsia="仿宋_GB2312" w:cs="黑体"/>
          <w:bCs/>
          <w:kern w:val="0"/>
          <w:sz w:val="32"/>
          <w:szCs w:val="32"/>
        </w:rPr>
        <w:t>中山市商务发展专项资金（促进对外贸易项目）实施细则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&gt;</w:t>
      </w:r>
      <w:r>
        <w:rPr>
          <w:rFonts w:hint="eastAsia" w:eastAsia="仿宋_GB2312" w:cs="黑体"/>
          <w:bCs/>
          <w:kern w:val="0"/>
          <w:sz w:val="32"/>
          <w:szCs w:val="32"/>
        </w:rPr>
        <w:t>的通知</w:t>
      </w:r>
      <w:r>
        <w:rPr>
          <w:rFonts w:hint="eastAsia" w:eastAsia="仿宋_GB2312" w:cs="仿宋_GB2312"/>
          <w:bCs/>
          <w:sz w:val="32"/>
          <w:szCs w:val="32"/>
        </w:rPr>
        <w:t>》（</w:t>
      </w:r>
      <w:r>
        <w:rPr>
          <w:rFonts w:hint="eastAsia" w:eastAsia="仿宋_GB2312"/>
          <w:bCs/>
          <w:sz w:val="32"/>
          <w:szCs w:val="32"/>
        </w:rPr>
        <w:t>中商务贸字〔2021〕93号）、（中商务规字〔2021〕3号</w:t>
      </w:r>
      <w:r>
        <w:rPr>
          <w:rFonts w:hint="eastAsia" w:eastAsia="仿宋_GB2312" w:cs="仿宋_GB2312"/>
          <w:bCs/>
          <w:sz w:val="32"/>
          <w:szCs w:val="32"/>
        </w:rPr>
        <w:t>）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执行。</w:t>
      </w:r>
    </w:p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914976224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2 -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4"/>
                        <w:szCs w:val="24"/>
                      </w:rPr>
                      <w:id w:val="1914976224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2 -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EE"/>
    <w:rsid w:val="00034BAF"/>
    <w:rsid w:val="00042A1B"/>
    <w:rsid w:val="00083C2A"/>
    <w:rsid w:val="000D3C15"/>
    <w:rsid w:val="000F68CC"/>
    <w:rsid w:val="00125DEE"/>
    <w:rsid w:val="00126F8E"/>
    <w:rsid w:val="00174D79"/>
    <w:rsid w:val="001E445C"/>
    <w:rsid w:val="001E66F8"/>
    <w:rsid w:val="0023241D"/>
    <w:rsid w:val="00235137"/>
    <w:rsid w:val="0025059A"/>
    <w:rsid w:val="00271465"/>
    <w:rsid w:val="0027574E"/>
    <w:rsid w:val="002863B9"/>
    <w:rsid w:val="002941BE"/>
    <w:rsid w:val="002A4DAD"/>
    <w:rsid w:val="002C57CD"/>
    <w:rsid w:val="00307BFE"/>
    <w:rsid w:val="00316542"/>
    <w:rsid w:val="003503F1"/>
    <w:rsid w:val="003550E6"/>
    <w:rsid w:val="003814E8"/>
    <w:rsid w:val="00383C80"/>
    <w:rsid w:val="003A3593"/>
    <w:rsid w:val="003C5026"/>
    <w:rsid w:val="003D13AE"/>
    <w:rsid w:val="004129D0"/>
    <w:rsid w:val="00424909"/>
    <w:rsid w:val="00426B89"/>
    <w:rsid w:val="004517EA"/>
    <w:rsid w:val="0046212C"/>
    <w:rsid w:val="004E3388"/>
    <w:rsid w:val="00502724"/>
    <w:rsid w:val="00507323"/>
    <w:rsid w:val="005404F1"/>
    <w:rsid w:val="00566EA4"/>
    <w:rsid w:val="00573E77"/>
    <w:rsid w:val="0058255D"/>
    <w:rsid w:val="005A45BF"/>
    <w:rsid w:val="005F50CE"/>
    <w:rsid w:val="00610B94"/>
    <w:rsid w:val="00643293"/>
    <w:rsid w:val="006506B9"/>
    <w:rsid w:val="006630B7"/>
    <w:rsid w:val="0067695C"/>
    <w:rsid w:val="00685F9C"/>
    <w:rsid w:val="006A606D"/>
    <w:rsid w:val="006B33C1"/>
    <w:rsid w:val="006C4FEE"/>
    <w:rsid w:val="00707075"/>
    <w:rsid w:val="00715C52"/>
    <w:rsid w:val="007405AA"/>
    <w:rsid w:val="007472F7"/>
    <w:rsid w:val="00760851"/>
    <w:rsid w:val="0077328B"/>
    <w:rsid w:val="007759CC"/>
    <w:rsid w:val="0077716F"/>
    <w:rsid w:val="007B1E7A"/>
    <w:rsid w:val="007E4EBC"/>
    <w:rsid w:val="007E6B2D"/>
    <w:rsid w:val="00826B15"/>
    <w:rsid w:val="0085050C"/>
    <w:rsid w:val="008A3159"/>
    <w:rsid w:val="00911DC4"/>
    <w:rsid w:val="00923D89"/>
    <w:rsid w:val="00924723"/>
    <w:rsid w:val="009300B5"/>
    <w:rsid w:val="00936C42"/>
    <w:rsid w:val="00A478BD"/>
    <w:rsid w:val="00A53BDB"/>
    <w:rsid w:val="00A77577"/>
    <w:rsid w:val="00A83893"/>
    <w:rsid w:val="00B21E67"/>
    <w:rsid w:val="00B26B45"/>
    <w:rsid w:val="00B42688"/>
    <w:rsid w:val="00B457A7"/>
    <w:rsid w:val="00B768BF"/>
    <w:rsid w:val="00BD57D4"/>
    <w:rsid w:val="00C20C7A"/>
    <w:rsid w:val="00C607CA"/>
    <w:rsid w:val="00C84EEF"/>
    <w:rsid w:val="00C92D98"/>
    <w:rsid w:val="00CA0FB7"/>
    <w:rsid w:val="00D6677E"/>
    <w:rsid w:val="00D8682A"/>
    <w:rsid w:val="00DA5558"/>
    <w:rsid w:val="00DE15C7"/>
    <w:rsid w:val="00E43DB3"/>
    <w:rsid w:val="00E57D61"/>
    <w:rsid w:val="00E57DD0"/>
    <w:rsid w:val="00E75544"/>
    <w:rsid w:val="00EC24F1"/>
    <w:rsid w:val="00F03248"/>
    <w:rsid w:val="00F32569"/>
    <w:rsid w:val="0B7D3741"/>
    <w:rsid w:val="0D7B6AD2"/>
    <w:rsid w:val="140F6B1E"/>
    <w:rsid w:val="1916320D"/>
    <w:rsid w:val="1C432665"/>
    <w:rsid w:val="216E6B8D"/>
    <w:rsid w:val="235D4E1C"/>
    <w:rsid w:val="31A40819"/>
    <w:rsid w:val="344F795D"/>
    <w:rsid w:val="386C0DDC"/>
    <w:rsid w:val="39EB180D"/>
    <w:rsid w:val="3E877D2B"/>
    <w:rsid w:val="43C70CAF"/>
    <w:rsid w:val="451A1F20"/>
    <w:rsid w:val="48B63925"/>
    <w:rsid w:val="51854748"/>
    <w:rsid w:val="51CF2530"/>
    <w:rsid w:val="528362E8"/>
    <w:rsid w:val="5B654D2F"/>
    <w:rsid w:val="64FEA5AC"/>
    <w:rsid w:val="6C1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305</Words>
  <Characters>1744</Characters>
  <Lines>14</Lines>
  <Paragraphs>4</Paragraphs>
  <TotalTime>1</TotalTime>
  <ScaleCrop>false</ScaleCrop>
  <LinksUpToDate>false</LinksUpToDate>
  <CharactersWithSpaces>2045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2020-12-14T16:30:00Z</dcterms:created>
  <dc:creator>齐宪凯</dc:creator>
  <cp:lastModifiedBy>刘朝晖</cp:lastModifiedBy>
  <cp:lastPrinted>2022-01-26T11:52:00Z</cp:lastPrinted>
  <dcterms:modified xsi:type="dcterms:W3CDTF">2022-12-02T09:31:01Z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36E394C3341E43CF8A15C2BE6C95AEBF</vt:lpwstr>
  </property>
</Properties>
</file>