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EB9D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5D6A989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</w:t>
      </w:r>
      <w:r>
        <w:rPr>
          <w:rFonts w:hint="eastAsia" w:ascii="Times New Roman" w:hAnsi="Times New Roman" w:eastAsia="楷体_GB2312" w:cs="Times New Roman"/>
          <w:szCs w:val="28"/>
          <w:lang w:val="en-US" w:eastAsia="zh-CN"/>
        </w:rPr>
        <w:t>57</w:t>
      </w:r>
      <w:r>
        <w:rPr>
          <w:rFonts w:hint="eastAsia" w:ascii="Times New Roman" w:hAnsi="Times New Roman" w:eastAsia="楷体_GB2312" w:cs="Times New Roman"/>
          <w:szCs w:val="28"/>
        </w:rPr>
        <w:t>号</w:t>
      </w:r>
    </w:p>
    <w:p w14:paraId="0936136E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名称：中山市福优保健服务中心</w:t>
      </w:r>
    </w:p>
    <w:p w14:paraId="6DE587EA"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仿宋_GB2312"/>
          <w:szCs w:val="30"/>
          <w:lang w:val="en-US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7F7EA9CE">
      <w:pPr>
        <w:pStyle w:val="4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经营者姓名：宋贤平</w:t>
      </w:r>
    </w:p>
    <w:p w14:paraId="41876E12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居民身份证：51052519740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11107B67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4ECF6C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2024年7月16日，本单位根据举报线索对你单位经营场所进行检查，场所招牌标示“福鑫中医”，现场发现有自制药酒、头孢克肟分散片、点痣膏、贵宾卡登记本等物品。</w:t>
      </w:r>
    </w:p>
    <w:p w14:paraId="4EE9BD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经查明，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相于2024年4月至6月，到你单位进行脸部祛斑。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相首次前来时，你单位经营者宋贤平先使用自制药酒为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相脸部消毒，然后涂上“草本古方点痣膏”，通过腐蚀剥脱达到祛斑功效。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相第二次前来时，脸部出现疼痛、流脓现象，宋贤平给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相开了头孢克肟分散片、布洛芬等药物服用。你单位未取得《医疗机构执业许可证》，宋贤平未取得《医师资格证书》和《医师执业证书》。期间你单位收取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相费用共7078元，但由于祛斑效果不佳，并造成损害，费用已全部退还。</w:t>
      </w:r>
    </w:p>
    <w:p w14:paraId="6CCF09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以上事实有《现场检查笔录》、现场检查照片、执法录像、《责令改正通知书》及送达回证、《先行登记保存证据通知书》及物品清单、《先行登记保存证据物品处理通知书》及物品清单、宋贤平《询问笔录》（2024年7月16日、22日）、《营业执照》复印件、宋贤平身份证复印件、宋贤平与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相微信聊天记录截图、宋贤平医师执业信息查询截图、退款微信转账记录截图、药品照片、药酒成分照片、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相会员卡及顾客登记表照片、顾客登记表、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相《询问笔录》及身份证复印件、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相与宋贤平微信聊天记录截图、投诉举报材料、</w:t>
      </w:r>
      <w:r>
        <w:rPr>
          <w:rFonts w:hint="eastAsia" w:ascii="Times New Roman" w:hAnsi="Times New Roman" w:cs="Times New Roman"/>
          <w:szCs w:val="32"/>
          <w:lang w:eastAsia="zh-CN"/>
        </w:rPr>
        <w:t>符某</w:t>
      </w:r>
      <w:r>
        <w:rPr>
          <w:rFonts w:hint="eastAsia" w:ascii="Times New Roman" w:hAnsi="Times New Roman" w:cs="Times New Roman"/>
          <w:szCs w:val="32"/>
        </w:rPr>
        <w:t>相指认宋贤平照片等证据证实。</w:t>
      </w:r>
    </w:p>
    <w:p w14:paraId="047960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你单位未取得《医疗机构执业许可证》擅自开展医疗美容执业，该行为违反了《中华人民共和国基本医疗卫生与健康促进法》第三十八条第二款“医疗机构依法取得执业许可证。禁止伪造、变造、买卖、出租、出借医疗机构执业许可证”的规定。</w:t>
      </w:r>
    </w:p>
    <w:p w14:paraId="57F8BA8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7"/>
          <w:rFonts w:ascii="Times New Roman" w:hAnsi="Times New Roman"/>
          <w:sz w:val="32"/>
          <w:u w:color="auto"/>
        </w:rPr>
      </w:pPr>
      <w:r>
        <w:rPr>
          <w:rFonts w:hint="eastAsia" w:ascii="Times New Roman" w:hAnsi="Times New Roman" w:cs="Times New Roman"/>
          <w:szCs w:val="32"/>
        </w:rPr>
        <w:t>本单位已于2024年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31</w:t>
      </w:r>
      <w:r>
        <w:rPr>
          <w:rFonts w:hint="eastAsia" w:ascii="Times New Roman" w:hAnsi="Times New Roman" w:cs="Times New Roman"/>
          <w:szCs w:val="32"/>
        </w:rPr>
        <w:t>日告知你单位违法事实处罚依据和拟作出的处罚决定，并明确告知你单位有权进行陈述、申辩</w:t>
      </w:r>
      <w:r>
        <w:rPr>
          <w:rFonts w:hint="eastAsia" w:ascii="Times New Roman" w:hAnsi="Times New Roman" w:cs="Times New Roman"/>
          <w:szCs w:val="32"/>
          <w:lang w:val="en-US" w:eastAsia="zh-CN"/>
        </w:rPr>
        <w:t>和要求听证</w:t>
      </w:r>
      <w:r>
        <w:rPr>
          <w:rFonts w:hint="eastAsia" w:ascii="Times New Roman" w:hAnsi="Times New Roman" w:cs="Times New Roman"/>
          <w:szCs w:val="32"/>
        </w:rPr>
        <w:t>。对此，你单位未作陈述、申辩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亦未提出听证申请</w:t>
      </w:r>
      <w:r>
        <w:rPr>
          <w:rFonts w:hint="eastAsia" w:ascii="Times New Roman" w:hAnsi="Times New Roman" w:cs="Times New Roman"/>
          <w:szCs w:val="32"/>
        </w:rPr>
        <w:t>。该事实有《中山市三角镇人民政府行政处罚告知书》（粤中三角执罚告〔2024〕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57</w:t>
      </w:r>
      <w:r>
        <w:rPr>
          <w:rFonts w:hint="eastAsia" w:ascii="Times New Roman" w:hAnsi="Times New Roman" w:cs="Times New Roman"/>
          <w:szCs w:val="32"/>
        </w:rPr>
        <w:t>号）、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送达录像</w:t>
      </w:r>
      <w:r>
        <w:rPr>
          <w:rFonts w:hint="eastAsia" w:ascii="Times New Roman" w:hAnsi="Times New Roman" w:cs="Times New Roman"/>
          <w:szCs w:val="32"/>
        </w:rPr>
        <w:t>等材料为证。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依据</w:t>
      </w:r>
      <w:r>
        <w:rPr>
          <w:rStyle w:val="7"/>
          <w:rFonts w:hint="eastAsia" w:ascii="Times New Roman" w:hAnsi="Times New Roman"/>
          <w:sz w:val="32"/>
          <w:u w:color="auto"/>
        </w:rPr>
        <w:t>《中华人民共和国基本医疗卫生与健康促进法》第九十九条第一款“违反本法规定，未取得医疗机构执业许可证擅自执业的，由县级以上人民政府卫生健康主管部门责令停止执业活动，没收违法所得和药品、医疗器械，并处违法所得五倍以上二十倍以下的罚款，违法所得不足一万元的，按一万元计算”</w:t>
      </w:r>
      <w:r>
        <w:rPr>
          <w:rStyle w:val="7"/>
          <w:rFonts w:ascii="Times New Roman" w:hAnsi="Times New Roman"/>
          <w:sz w:val="32"/>
          <w:u w:color="auto"/>
        </w:rPr>
        <w:t>的规定，本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u w:color="auto"/>
        </w:rPr>
        <w:t>决定对你单位作出如下行政处罚：</w:t>
      </w:r>
    </w:p>
    <w:p w14:paraId="0776BB82"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t>罚款¥50</w:t>
      </w:r>
      <w:r>
        <w:rPr>
          <w:rFonts w:hint="eastAsia"/>
          <w:lang w:val="en-US" w:eastAsia="zh-CN"/>
        </w:rPr>
        <w:t>,</w:t>
      </w:r>
      <w:r>
        <w:t>000.0</w:t>
      </w:r>
      <w:r>
        <w:rPr>
          <w:rFonts w:hint="eastAsia"/>
          <w:lang w:val="en-US" w:eastAsia="zh-CN"/>
        </w:rPr>
        <w:t>0 大写：</w:t>
      </w:r>
      <w:r>
        <w:t>人民币伍万</w:t>
      </w:r>
      <w:r>
        <w:rPr>
          <w:rFonts w:hint="eastAsia"/>
          <w:lang w:val="en-US" w:eastAsia="zh-CN"/>
        </w:rPr>
        <w:t>元</w:t>
      </w:r>
      <w:r>
        <w:t>整</w:t>
      </w:r>
      <w:r>
        <w:rPr>
          <w:rFonts w:hint="eastAsia"/>
          <w:lang w:eastAsia="zh-CN"/>
        </w:rPr>
        <w:t>。</w:t>
      </w:r>
      <w:bookmarkStart w:id="1" w:name="_GoBack"/>
      <w:bookmarkEnd w:id="1"/>
    </w:p>
    <w:p w14:paraId="22C955E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没收非法财物，1瓶养生药酒、1瓶点痣膏、12片布洛芬片、5粒布洛芬缓释胶囊、1盒头孢克肟分散片、1瓶外用药酒。</w:t>
      </w:r>
    </w:p>
    <w:p w14:paraId="774DE45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186445D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</w:t>
      </w:r>
      <w:r>
        <w:rPr>
          <w:rStyle w:val="7"/>
          <w:rFonts w:hint="eastAsia" w:ascii="Times New Roman" w:hAnsi="Times New Roman"/>
          <w:sz w:val="32"/>
          <w:szCs w:val="22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szCs w:val="22"/>
        </w:rPr>
        <w:t>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506369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3C12E2F8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54804351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2F5C0EA3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67D7182A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</w:t>
      </w:r>
      <w:r>
        <w:rPr>
          <w:rFonts w:hint="eastAsia"/>
          <w:lang w:val="en-US" w:eastAsia="zh-CN"/>
        </w:rPr>
        <w:t xml:space="preserve">2024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日</w:t>
      </w:r>
      <w:bookmarkEnd w:id="0"/>
    </w:p>
    <w:p w14:paraId="03D419D5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960" w:rightChars="300" w:firstLine="0" w:firstLineChars="0"/>
        <w:jc w:val="right"/>
        <w:textAlignment w:val="auto"/>
      </w:pP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5B40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D8ABA47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NmUxNTJmZDI1MDAyNGE4MjZlODAyMDhmMjZjZjg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14B43442"/>
    <w:rsid w:val="24604FA8"/>
    <w:rsid w:val="277B6DA3"/>
    <w:rsid w:val="3DC14B05"/>
    <w:rsid w:val="3E570712"/>
    <w:rsid w:val="490D2019"/>
    <w:rsid w:val="4B037476"/>
    <w:rsid w:val="6E6E69C6"/>
    <w:rsid w:val="73AB46DB"/>
    <w:rsid w:val="73E73165"/>
    <w:rsid w:val="7FB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1e979d42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2a9bf83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Balloon Text75f76840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footer35056f7c"/>
    <w:basedOn w:val="1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4">
    <w:name w:val="Normalac9600e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annotation text1bbf7b07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7">
    <w:name w:val="header925f53c3"/>
    <w:basedOn w:val="14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fe85c12e"/>
    <w:semiHidden/>
    <w:unhideWhenUsed/>
    <w:qFormat/>
    <w:uiPriority w:val="1"/>
  </w:style>
  <w:style w:type="table" w:customStyle="1" w:styleId="21">
    <w:name w:val="Normal Tabled8daaff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a42d7549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0c617783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d5a8a058"/>
    <w:semiHidden/>
    <w:unhideWhenUsed/>
    <w:qFormat/>
    <w:uiPriority w:val="1"/>
  </w:style>
  <w:style w:type="table" w:customStyle="1" w:styleId="26">
    <w:name w:val="Normal Table9a1edc7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9c2d193b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3517746e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e2bacdc1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3e21c2ca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e88a1383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a3fa45de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2">
    <w:name w:val="Normal71d515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43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1337</Characters>
  <Lines>9</Lines>
  <Paragraphs>2</Paragraphs>
  <TotalTime>1</TotalTime>
  <ScaleCrop>false</ScaleCrop>
  <LinksUpToDate>false</LinksUpToDate>
  <CharactersWithSpaces>1347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陈深华</cp:lastModifiedBy>
  <cp:lastPrinted>2024-11-12T08:28:00Z</cp:lastPrinted>
  <dcterms:modified xsi:type="dcterms:W3CDTF">2025-01-07T07:04:49Z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F32B13C8020B4AF7987D6887D4A59E07_13</vt:lpwstr>
  </property>
</Properties>
</file>