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4D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61A9BCFB">
      <w:pPr>
        <w:pStyle w:val="2"/>
        <w:wordWrap w:val="0"/>
        <w:spacing w:beforeLines="0" w:afterLine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用户需求书</w:t>
      </w:r>
    </w:p>
    <w:p w14:paraId="75F00C3E">
      <w:pPr>
        <w:spacing w:beforeLines="0" w:afterLines="0"/>
        <w:rPr>
          <w:rFonts w:hint="default" w:ascii="Times New Roman" w:hAnsi="Times New Roman" w:cs="Times New Roman"/>
          <w:color w:val="auto"/>
          <w:sz w:val="32"/>
          <w:szCs w:val="24"/>
        </w:rPr>
      </w:pPr>
    </w:p>
    <w:p w14:paraId="1879A950">
      <w:pPr>
        <w:pStyle w:val="2"/>
        <w:wordWrap w:val="0"/>
        <w:spacing w:beforeLines="0" w:afterLines="0" w:line="540" w:lineRule="exact"/>
        <w:ind w:firstLine="616" w:firstLineChars="200"/>
        <w:rPr>
          <w:rFonts w:hint="default" w:ascii="Times New Roman" w:hAnsi="Times New Roman" w:cs="Times New Roman"/>
          <w:snapToGrid w:val="0"/>
          <w:color w:val="auto"/>
          <w:spacing w:val="-6"/>
          <w:kern w:val="3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6"/>
          <w:kern w:val="32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32"/>
          <w:sz w:val="32"/>
          <w:szCs w:val="32"/>
        </w:rPr>
        <w:t>开展4场困境儿童关心关爱主题活动，每场活动时长不少于2小时，活动形式包括但不限于政策宣传、传统节日慰问、安全知识教育、实现“微心愿”等，全年服务累计覆盖不少于400名儿童。</w:t>
      </w:r>
    </w:p>
    <w:p w14:paraId="03C41996">
      <w:pPr>
        <w:adjustRightInd w:val="0"/>
        <w:snapToGrid w:val="0"/>
        <w:spacing w:beforeLines="0" w:afterLines="0" w:line="540" w:lineRule="exact"/>
        <w:ind w:firstLine="616" w:firstLineChars="200"/>
        <w:rPr>
          <w:rFonts w:hint="default" w:ascii="Times New Roman" w:hAnsi="Times New Roman" w:cs="Times New Roman"/>
          <w:snapToGrid w:val="0"/>
          <w:color w:val="auto"/>
          <w:spacing w:val="-6"/>
          <w:kern w:val="3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6"/>
          <w:kern w:val="32"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32"/>
          <w:sz w:val="32"/>
          <w:szCs w:val="32"/>
        </w:rPr>
        <w:t>开展全市事实无人抚养儿童和散居孤儿入户探访，每次有效探访时长不低于40分钟，探访内容包括但不限于儿童生活照料、健康状况、就学情况、心理情绪状态、人际交往、受侵害风险、监护质量与安全隐患排查等，探访率达90%及以上。</w:t>
      </w:r>
    </w:p>
    <w:p w14:paraId="0152A204">
      <w:pPr>
        <w:pStyle w:val="2"/>
        <w:wordWrap w:val="0"/>
        <w:spacing w:beforeLines="0" w:afterLines="0" w:line="540" w:lineRule="exact"/>
        <w:ind w:firstLine="616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3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6"/>
          <w:kern w:val="32"/>
          <w:sz w:val="32"/>
          <w:szCs w:val="32"/>
          <w:lang w:eastAsia="zh-CN"/>
        </w:rPr>
        <w:t>3.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32"/>
          <w:sz w:val="32"/>
          <w:szCs w:val="32"/>
        </w:rPr>
        <w:t>开展2场儿童督导员、儿童主任培训，每场培训时长不少于3学时，培训内容需紧贴工作实际，涵盖最新儿童福利政策解读、儿童社会工作实务技巧和信息系统操作等。</w:t>
      </w:r>
    </w:p>
    <w:p w14:paraId="7185A59E">
      <w:pPr>
        <w:pStyle w:val="2"/>
        <w:wordWrap w:val="0"/>
        <w:spacing w:beforeLines="0" w:afterLines="0" w:line="540" w:lineRule="exact"/>
        <w:ind w:firstLine="616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3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6"/>
          <w:kern w:val="32"/>
          <w:sz w:val="32"/>
          <w:szCs w:val="32"/>
          <w:lang w:eastAsia="zh-CN"/>
        </w:rPr>
        <w:t>4.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32"/>
          <w:sz w:val="32"/>
          <w:szCs w:val="32"/>
        </w:rPr>
        <w:t>对23个镇街儿童督导员开展46次业务督导，采用实地督导和线上督导相结合，每次督导时长不少于1小时。</w:t>
      </w:r>
    </w:p>
    <w:p w14:paraId="33906497">
      <w:pPr>
        <w:pStyle w:val="2"/>
        <w:wordWrap w:val="0"/>
        <w:spacing w:beforeLines="0" w:afterLines="0" w:line="540" w:lineRule="exact"/>
        <w:ind w:firstLine="616" w:firstLineChars="200"/>
        <w:rPr>
          <w:rFonts w:hint="default" w:ascii="Times New Roman" w:hAnsi="Times New Roman" w:cs="Times New Roman"/>
          <w:snapToGrid w:val="0"/>
          <w:color w:val="auto"/>
          <w:spacing w:val="-6"/>
          <w:kern w:val="3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6"/>
          <w:kern w:val="32"/>
          <w:sz w:val="32"/>
          <w:szCs w:val="32"/>
          <w:lang w:eastAsia="zh-CN"/>
        </w:rPr>
        <w:t>5.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32"/>
          <w:sz w:val="32"/>
          <w:szCs w:val="32"/>
        </w:rPr>
        <w:t>开展困境儿童服务需求调查，收集3000份。调查需覆盖不同类型的困境儿童及其家庭，可结合入户访谈、电话访问、集中填写等多种形式，形成《困境儿童服务需求调查报告》。</w:t>
      </w:r>
    </w:p>
    <w:p w14:paraId="3560A6B3">
      <w:r>
        <w:rPr>
          <w:rFonts w:hint="eastAsia" w:ascii="Times New Roman" w:hAnsi="Times New Roman" w:eastAsia="仿宋_GB2312" w:cs="Times New Roman"/>
          <w:snapToGrid w:val="0"/>
          <w:color w:val="auto"/>
          <w:spacing w:val="-6"/>
          <w:kern w:val="32"/>
          <w:sz w:val="32"/>
          <w:szCs w:val="32"/>
          <w:lang w:eastAsia="zh-CN"/>
        </w:rPr>
        <w:t>6.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32"/>
          <w:sz w:val="32"/>
          <w:szCs w:val="32"/>
        </w:rPr>
        <w:t>开展儿童福利系统数据治理，目前儿童福利系统困境儿童数据月均3800条、流动儿童数据月均16万条，定期开展数据比对，困境儿童数据至少每季度核查1次，流动儿童数据至少每年核查1次。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8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2026-03-17T09:18:47Z</dcterms:created>
  <dc:creator>Administrator</dc:creator>
  <cp:lastModifiedBy>中山民政儿童福利</cp:lastModifiedBy>
  <dcterms:modified xsi:type="dcterms:W3CDTF">2026-03-17T09:18:55Z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eyJoZGlkIjoiY2Q5ZWY2NDNhZTg2Yzg4ZDY1NzczMDQ3NjhhNzgyMjciLCJ1c2VySWQiOiIxNDIxNTQ4NDY5In0=</vt:lpwstr>
  </property>
  <property fmtid="{D5CDD505-2E9C-101B-9397-08002B2CF9AE}" pid="4" name="ICV">
    <vt:lpwstr>CB1366B109FA4BBAA2DEC3EE55E40679_12</vt:lpwstr>
  </property>
</Properties>
</file>