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83EE0">
      <w:pPr>
        <w:pStyle w:val="5"/>
        <w:keepNext w:val="0"/>
        <w:keepLines w:val="0"/>
        <w:pageBreakBefore w:val="0"/>
        <w:tabs>
          <w:tab w:val="clear" w:pos="2620"/>
          <w:tab w:val="clear" w:pos="7040"/>
        </w:tabs>
        <w:kinsoku/>
        <w:wordWrap/>
        <w:overflowPunct/>
        <w:topLinePunct w:val="0"/>
        <w:bidi w:val="0"/>
        <w:snapToGrid/>
        <w:spacing w:line="600" w:lineRule="exact"/>
        <w:jc w:val="both"/>
        <w:outlineLvl w:val="0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附件2</w:t>
      </w:r>
    </w:p>
    <w:p w14:paraId="3F9DDAC1">
      <w:pPr>
        <w:pStyle w:val="5"/>
        <w:keepNext w:val="0"/>
        <w:keepLines w:val="0"/>
        <w:pageBreakBefore w:val="0"/>
        <w:tabs>
          <w:tab w:val="clear" w:pos="2620"/>
          <w:tab w:val="clear" w:pos="7040"/>
        </w:tabs>
        <w:kinsoku/>
        <w:wordWrap/>
        <w:overflowPunct/>
        <w:topLinePunct w:val="0"/>
        <w:bidi w:val="0"/>
        <w:snapToGrid/>
        <w:spacing w:line="600" w:lineRule="exact"/>
        <w:jc w:val="both"/>
        <w:outlineLvl w:val="0"/>
        <w:rPr>
          <w:rFonts w:hint="eastAsia" w:ascii="方正大标宋简体" w:hAnsi="方正大标宋简体" w:eastAsia="方正大标宋简体" w:cs="方正大标宋简体"/>
          <w:sz w:val="28"/>
          <w:szCs w:val="28"/>
          <w:lang w:val="en-US"/>
        </w:rPr>
      </w:pPr>
    </w:p>
    <w:p w14:paraId="7A756278">
      <w:pPr>
        <w:pStyle w:val="5"/>
        <w:keepNext w:val="0"/>
        <w:keepLines w:val="0"/>
        <w:pageBreakBefore w:val="0"/>
        <w:tabs>
          <w:tab w:val="clear" w:pos="2620"/>
          <w:tab w:val="clear" w:pos="7040"/>
        </w:tabs>
        <w:kinsoku/>
        <w:wordWrap/>
        <w:overflowPunct/>
        <w:topLinePunct w:val="0"/>
        <w:bidi w:val="0"/>
        <w:snapToGrid/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民办非企业单位年度检查办法</w:t>
      </w:r>
    </w:p>
    <w:p w14:paraId="1E8F6D57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center"/>
        <w:outlineLvl w:val="1"/>
        <w:rPr>
          <w:rFonts w:hint="eastAsia" w:ascii="CESI楷体-GB2312" w:hAnsi="CESI楷体-GB2312" w:eastAsia="CESI楷体-GB2312" w:cs="CESI楷体-GB2312"/>
          <w:color w:val="000000"/>
          <w:sz w:val="32"/>
          <w:szCs w:val="32"/>
        </w:rPr>
      </w:pPr>
      <w:bookmarkStart w:id="0" w:name="_Toc7272"/>
      <w:r>
        <w:rPr>
          <w:rFonts w:hint="eastAsia" w:ascii="CESI楷体-GB2312" w:hAnsi="CESI楷体-GB2312" w:eastAsia="CESI楷体-GB2312" w:cs="CESI楷体-GB2312"/>
          <w:color w:val="000000"/>
          <w:sz w:val="32"/>
          <w:szCs w:val="32"/>
        </w:rPr>
        <w:t>（民政部令第27号 2005年4月7日）</w:t>
      </w:r>
      <w:bookmarkEnd w:id="0"/>
    </w:p>
    <w:p w14:paraId="53CE9132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600" w:lineRule="exact"/>
        <w:jc w:val="center"/>
        <w:rPr>
          <w:color w:val="000000"/>
          <w:sz w:val="28"/>
          <w:szCs w:val="28"/>
        </w:rPr>
      </w:pPr>
    </w:p>
    <w:p w14:paraId="06E37B3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/>
          <w:color w:val="000000"/>
          <w:sz w:val="28"/>
          <w:szCs w:val="28"/>
        </w:rPr>
        <w:t>　　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为促进民办非企业单位健康发展，保障民办非企业单位的合法权益，加强对民办非企业单位的规范管理，根据《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instrText xml:space="preserve"> HYPERLINK "javascript:SLC(21052,0)"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民办非企业单位登记管理暂行条例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》，制定本办法。</w:t>
      </w:r>
    </w:p>
    <w:p w14:paraId="07113CF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民办非企业单位年度检查（以下简称年检），是指登记管理机关对民办非企业单位，依法按年度进行检查和监督管理的制度。</w:t>
      </w:r>
    </w:p>
    <w:p w14:paraId="0AE20EB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经登记管理机关核准登记的民办非企业单位，应当按照本办法的规定，接受登记管理机关的年检。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截至上年度12月31日，成立登记时间未超过6个月的民办非企业单位，不参加当年的年检。</w:t>
      </w:r>
    </w:p>
    <w:p w14:paraId="1089B57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民办非企业单位年检的程序是：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（一）民办非企业单位领取或从互联网下载《民办非企业单位年检报告书》及其他有关材料；</w:t>
      </w:r>
    </w:p>
    <w:p w14:paraId="56323D1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（二）民办非企业单位于每年3月31日前向业务主管单位报送年检材料，经业务主管单位出具初审意见后，于5月31日前报送登记管理机关；</w:t>
      </w:r>
    </w:p>
    <w:p w14:paraId="75BB8EA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（三）登记管理机关审查年检材料；</w:t>
      </w:r>
    </w:p>
    <w:p w14:paraId="7FDD3E7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（四）登记管理机关作出年检结论，发布年检结论公告。</w:t>
      </w:r>
    </w:p>
    <w:p w14:paraId="6CF2BDF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民办非企业单位接受年检时，应当提交下列材料：</w:t>
      </w:r>
    </w:p>
    <w:p w14:paraId="2623D6F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（一）已填具的《民办非企业单位年检报告书》；</w:t>
      </w:r>
    </w:p>
    <w:p w14:paraId="109B60E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（二）《民办非企业单位登记证书》副本；</w:t>
      </w:r>
    </w:p>
    <w:p w14:paraId="0FF985B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（三）财务会计报告；</w:t>
      </w:r>
    </w:p>
    <w:p w14:paraId="09EF5CF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（四）其他需要提交的有关材料。</w:t>
      </w:r>
    </w:p>
    <w:p w14:paraId="7492D3B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已经取得执业许可证的民办非企业单位，应当提交执业许可证副本。</w:t>
      </w:r>
    </w:p>
    <w:p w14:paraId="0DA7F29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登记管理机关在年检期间，可以根据情况，要求民办非企业单位提交注册会计师审计报告、其他补充说明材料及有关文件。登记管理机关可以要求有关人员说明情况，必要时进行实地检查。</w:t>
      </w:r>
    </w:p>
    <w:p w14:paraId="3289118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年检的主要内容包括：</w:t>
      </w:r>
    </w:p>
    <w:p w14:paraId="2EE66C2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（一）遵守法律法规和国家政策情况；</w:t>
      </w:r>
    </w:p>
    <w:p w14:paraId="0CF3C03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（二）登记事项变动及履行登记手续情况；</w:t>
      </w:r>
    </w:p>
    <w:p w14:paraId="7382379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（三）按照章程开展活动情况；</w:t>
      </w:r>
    </w:p>
    <w:p w14:paraId="664E6D6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（四）财务状况、资金来源和使用情况；</w:t>
      </w:r>
    </w:p>
    <w:p w14:paraId="0D21FCF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（五）机构变动和人员聘用情况；</w:t>
      </w:r>
    </w:p>
    <w:p w14:paraId="22C7AAF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（六）其他需要检查的情况。</w:t>
      </w:r>
    </w:p>
    <w:p w14:paraId="77BC5DF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民办非企业单位年检结论，分为“年检合格”、“年检基本合格”和“年检不合格”三种。</w:t>
      </w:r>
    </w:p>
    <w:p w14:paraId="03C4269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年检结束，登记管理机关应当在《民办非企业单位登记证书》（副本）上加盖年检结论戳记。民办非企业单位更换登记证书，应当保留原有年检记录。</w:t>
      </w:r>
    </w:p>
    <w:p w14:paraId="6939403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民办非企业单位有下列情形之一，由登记管理机关责令改正，情节轻微的，确定为“年检基本合格”；情节严重的，确定为“年检不合格”：</w:t>
      </w:r>
    </w:p>
    <w:p w14:paraId="142759E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（一）违反国家法律、法规和有关政策规定的；</w:t>
      </w:r>
    </w:p>
    <w:p w14:paraId="23B7514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（二）违反规定使用登记证书、印章或者财务凭证的；</w:t>
      </w:r>
    </w:p>
    <w:p w14:paraId="5F6C6CD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（三）本年度未开展业务活动，或者不按照章程的规定进行活动的；</w:t>
      </w:r>
    </w:p>
    <w:p w14:paraId="2102D00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（四）无固定住所或必要的活动场所的；</w:t>
      </w:r>
    </w:p>
    <w:p w14:paraId="6D0FBEE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（五）内部管理混乱，不能正常开展活动的；</w:t>
      </w:r>
    </w:p>
    <w:p w14:paraId="5901F04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（六）拒不接受或者不按照规定接受登记管理机关监督检查或年检的；</w:t>
      </w:r>
    </w:p>
    <w:p w14:paraId="71D8C29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（七）不按照规定办理变更登记，修改章程未按规定核准备案的；</w:t>
      </w:r>
    </w:p>
    <w:p w14:paraId="1B1B782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（八）设立分支机构的；</w:t>
      </w:r>
    </w:p>
    <w:p w14:paraId="7850D70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（九）财务制度不健全，资金来源和使用违反有关规定的；</w:t>
      </w:r>
    </w:p>
    <w:p w14:paraId="56EA6AE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（十）现有净资产低于国家有关行业主管部门规定的最低标准的；</w:t>
      </w:r>
    </w:p>
    <w:p w14:paraId="70B7C5C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（十一）侵占、私分、挪用民办非企业单位的资产或者所接受的捐赠、资助的；</w:t>
      </w:r>
    </w:p>
    <w:p w14:paraId="36FDEAD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（十二）违反国家有关规定收取费用、筹集资金或者接受使用捐赠、资助的；</w:t>
      </w:r>
    </w:p>
    <w:p w14:paraId="218B884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（十三）年检中隐瞒真实情况，弄虚作假的。</w:t>
      </w:r>
    </w:p>
    <w:p w14:paraId="625FB11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“年检基本合格”和“年检不合格”的民办非企业单位，应当进行整改，整改期限为3个月。整改期结束，民办非企业单位应当向登记管理机关报送整改报告，登记管理机关对整改结果进行评定并出具意见。</w:t>
      </w:r>
    </w:p>
    <w:p w14:paraId="6FB0C2F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对“年检不合格”的民办非企业单位，登记管理机关根据情况，可以责令其在整改期间停止活动。民办非企业单位被限期停止活动的，登记管理机关可以封存其登记证书、印章和财务凭证。</w:t>
      </w:r>
    </w:p>
    <w:p w14:paraId="25773A2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登记管理机关对连续两年不参加年检，或连续两年“年检不合格”的民办非企业单位，予以撤销登记并公告。</w:t>
      </w:r>
    </w:p>
    <w:p w14:paraId="05190B9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登记管理机关实施停止活动、撤销登记行政处罚的，应当按照有关法律、法规的规定办理。</w:t>
      </w:r>
    </w:p>
    <w:p w14:paraId="4391AA8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登记管理机关工作人员在年检工作中，应当依法行政，不得滥用职权、徇私舞弊。</w:t>
      </w:r>
    </w:p>
    <w:p w14:paraId="66E4781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《民办非企业单位年检报告书》格式，由国务院民政部门制订。</w:t>
      </w:r>
    </w:p>
    <w:p w14:paraId="6C68618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第十四条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登记管理机关可以采取网上年检的方式，对民办非企业单位进行年检。</w:t>
      </w:r>
    </w:p>
    <w:p w14:paraId="3697B5F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第十五条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各省、自治区、直辖市登记管理机关可以根据实际情况，制定本地区民办非企业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单位年检实施办法。</w:t>
      </w:r>
    </w:p>
    <w:p w14:paraId="3C7B26C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rPr>
          <w:rFonts w:hint="eastAsia" w:eastAsia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 xml:space="preserve">第十六条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本办法自2005年6月1日起施行。</w:t>
      </w:r>
    </w:p>
    <w:p w14:paraId="5595CEC0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TC-65b96b6369774f53*+times*002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TC-65b96b634e665b8b*+Times*00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fal">
    <w:altName w:val="方正书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大标宋简体">
    <w:altName w:val="方正书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E7E23"/>
    <w:rsid w:val="260B5A06"/>
    <w:rsid w:val="30CA5E6A"/>
    <w:rsid w:val="58E73D8C"/>
    <w:rsid w:val="59A4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-SA"/>
    </w:rPr>
  </w:style>
  <w:style w:type="paragraph" w:customStyle="1" w:styleId="5">
    <w:name w:val="ＭＬ２"/>
    <w:basedOn w:val="6"/>
    <w:qFormat/>
    <w:uiPriority w:val="0"/>
    <w:pPr>
      <w:tabs>
        <w:tab w:val="right" w:pos="2620"/>
        <w:tab w:val="right" w:leader="dot" w:pos="7040"/>
      </w:tabs>
    </w:pPr>
    <w:rPr>
      <w:rFonts w:ascii="ATC-65b96b6369774f53*+times*002" w:eastAsia="ATC-65b96b6369774f53*+times*002" w:cs="ATC-65b96b6369774f53*+times*002"/>
    </w:rPr>
  </w:style>
  <w:style w:type="paragraph" w:customStyle="1" w:styleId="6">
    <w:name w:val="目录（正文"/>
    <w:basedOn w:val="7"/>
    <w:qFormat/>
    <w:uiPriority w:val="0"/>
    <w:pPr>
      <w:tabs>
        <w:tab w:val="right" w:pos="2620"/>
        <w:tab w:val="right" w:leader="dot" w:pos="7040"/>
      </w:tabs>
      <w:autoSpaceDE w:val="0"/>
      <w:autoSpaceDN w:val="0"/>
      <w:adjustRightInd w:val="0"/>
      <w:spacing w:line="415" w:lineRule="auto"/>
      <w:textAlignment w:val="center"/>
    </w:pPr>
    <w:rPr>
      <w:rFonts w:ascii="ATC-65b96b634e665b8b*+Times*002" w:hAnsi="Calibri" w:eastAsia="ATC-65b96b634e665b8b*+Times*002" w:cs="ATC-65b96b634e665b8b*+Times*002"/>
      <w:color w:val="000000"/>
      <w:kern w:val="0"/>
      <w:szCs w:val="21"/>
      <w:lang w:val="zh-CN"/>
    </w:rPr>
  </w:style>
  <w:style w:type="paragraph" w:customStyle="1" w:styleId="7">
    <w:name w:val="[无段落样式]"/>
    <w:qFormat/>
    <w:uiPriority w:val="0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宋体fal" w:hAnsi="Calibri" w:eastAsia="宋体fal" w:cs="宋体fal"/>
      <w:color w:val="000000"/>
      <w:sz w:val="24"/>
      <w:szCs w:val="24"/>
      <w:lang w:val="zh-CN" w:eastAsia="zh-CN" w:bidi="ar-SA"/>
    </w:rPr>
  </w:style>
  <w:style w:type="paragraph" w:customStyle="1" w:styleId="8">
    <w:name w:val="juzhong"/>
    <w:basedOn w:val="1"/>
    <w:qFormat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2025-09-11T09:36:00Z</dcterms:created>
  <dc:creator>Administrator</dc:creator>
  <cp:lastModifiedBy>冯绮婷</cp:lastModifiedBy>
  <dcterms:modified xsi:type="dcterms:W3CDTF">2026-01-30T09:13:04Z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AC455713077F4785B5D633EE2E2838FD_12</vt:lpwstr>
  </property>
  <property fmtid="{D5CDD505-2E9C-101B-9397-08002B2CF9AE}" pid="4" name="KSOTemplateDocerSaveRecord">
    <vt:lpwstr>eyJoZGlkIjoiY2RhNDc3NTBjN2Q1Zjc0YmMyYjAwZjBmNWU0YjJhZmYiLCJ1c2VySWQiOiI0MTIxMzY1OTEifQ==</vt:lpwstr>
  </property>
</Properties>
</file>