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附件1：</w:t>
      </w:r>
    </w:p>
    <w:p>
      <w:pPr>
        <w:pStyle w:val="3"/>
        <w:jc w:val="center"/>
        <w:rPr>
          <w:rFonts w:hint="eastAsia" w:ascii="宋体" w:hAnsi="宋体"/>
          <w:b/>
        </w:rPr>
      </w:pPr>
      <w:r>
        <w:rPr>
          <w:rFonts w:hint="eastAsia"/>
          <w:sz w:val="44"/>
          <w:szCs w:val="44"/>
        </w:rPr>
        <w:t>用户需求书</w:t>
      </w:r>
    </w:p>
    <w:p>
      <w:pPr>
        <w:snapToGrid w:val="0"/>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一、采购项目基本情况</w:t>
      </w:r>
    </w:p>
    <w:p>
      <w:pPr>
        <w:snapToGrid w:val="0"/>
        <w:spacing w:line="360" w:lineRule="auto"/>
        <w:ind w:firstLine="640" w:firstLineChars="200"/>
        <w:rPr>
          <w:rFonts w:hint="eastAsia" w:ascii="仿宋" w:hAnsi="仿宋" w:eastAsia="仿宋" w:cs="仿宋"/>
          <w:bCs/>
          <w:sz w:val="32"/>
          <w:szCs w:val="32"/>
          <w:lang w:val="zh-CN"/>
        </w:rPr>
      </w:pPr>
      <w:r>
        <w:rPr>
          <w:rFonts w:hint="eastAsia" w:ascii="仿宋" w:hAnsi="仿宋" w:eastAsia="仿宋" w:cs="仿宋"/>
          <w:bCs/>
          <w:sz w:val="32"/>
          <w:szCs w:val="32"/>
          <w:lang w:val="en-US" w:eastAsia="zh-CN"/>
        </w:rPr>
        <w:t>1</w:t>
      </w:r>
      <w:r>
        <w:rPr>
          <w:rFonts w:hint="eastAsia" w:ascii="仿宋" w:hAnsi="仿宋" w:eastAsia="仿宋" w:cs="仿宋"/>
          <w:bCs/>
          <w:sz w:val="32"/>
          <w:szCs w:val="32"/>
          <w:lang w:val="zh-CN"/>
        </w:rPr>
        <w:t>、项目名称：</w:t>
      </w:r>
      <w:r>
        <w:rPr>
          <w:rFonts w:hint="eastAsia" w:ascii="仿宋" w:hAnsi="仿宋" w:eastAsia="仿宋" w:cs="仿宋"/>
          <w:bCs/>
          <w:sz w:val="32"/>
          <w:szCs w:val="32"/>
          <w:lang w:val="zh-CN" w:eastAsia="zh-CN"/>
        </w:rPr>
        <w:t>中山市儿童福利院</w:t>
      </w:r>
      <w:r>
        <w:rPr>
          <w:rFonts w:hint="eastAsia" w:ascii="仿宋" w:hAnsi="仿宋" w:eastAsia="仿宋" w:cs="仿宋"/>
          <w:bCs/>
          <w:sz w:val="32"/>
          <w:szCs w:val="32"/>
          <w:lang w:val="en-US" w:eastAsia="zh-CN"/>
        </w:rPr>
        <w:t>2022年度孤残儿童护理服务（3月份）</w:t>
      </w:r>
    </w:p>
    <w:p>
      <w:pPr>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lang w:val="zh-CN"/>
        </w:rPr>
        <w:t>、服务期：</w:t>
      </w:r>
      <w:r>
        <w:rPr>
          <w:rFonts w:hint="eastAsia" w:ascii="仿宋" w:hAnsi="仿宋" w:eastAsia="仿宋" w:cs="仿宋"/>
          <w:bCs/>
          <w:sz w:val="32"/>
          <w:szCs w:val="32"/>
          <w:lang w:val="en-US" w:eastAsia="zh-CN"/>
        </w:rPr>
        <w:t>2022年3月1日至3月31日</w:t>
      </w:r>
      <w:r>
        <w:rPr>
          <w:rFonts w:hint="eastAsia" w:ascii="仿宋" w:hAnsi="仿宋" w:eastAsia="仿宋" w:cs="仿宋"/>
          <w:bCs/>
          <w:sz w:val="32"/>
          <w:szCs w:val="32"/>
          <w:lang w:val="zh-CN"/>
        </w:rPr>
        <w:t xml:space="preserve"> </w:t>
      </w:r>
    </w:p>
    <w:p>
      <w:pPr>
        <w:snapToGrid w:val="0"/>
        <w:spacing w:line="360" w:lineRule="auto"/>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3、</w:t>
      </w:r>
      <w:r>
        <w:rPr>
          <w:rFonts w:hint="eastAsia" w:ascii="仿宋" w:hAnsi="仿宋" w:eastAsia="仿宋" w:cs="仿宋"/>
          <w:bCs/>
          <w:sz w:val="32"/>
          <w:szCs w:val="32"/>
          <w:lang w:val="zh-CN"/>
        </w:rPr>
        <w:t>预算金额（元）：</w:t>
      </w:r>
      <w:r>
        <w:rPr>
          <w:rFonts w:hint="eastAsia" w:ascii="仿宋" w:hAnsi="仿宋" w:eastAsia="仿宋" w:cs="仿宋"/>
          <w:bCs/>
          <w:sz w:val="32"/>
          <w:szCs w:val="32"/>
          <w:lang w:val="en-US" w:eastAsia="zh-CN"/>
        </w:rPr>
        <w:t>920000.00</w:t>
      </w:r>
    </w:p>
    <w:p>
      <w:pPr>
        <w:snapToGrid w:val="0"/>
        <w:spacing w:line="360" w:lineRule="auto"/>
        <w:ind w:firstLine="640" w:firstLineChars="200"/>
        <w:rPr>
          <w:rFonts w:hint="default" w:ascii="仿宋" w:hAnsi="仿宋" w:eastAsia="仿宋" w:cs="仿宋"/>
          <w:bCs/>
          <w:sz w:val="32"/>
          <w:szCs w:val="32"/>
          <w:lang w:val="en-US"/>
        </w:rPr>
      </w:pPr>
      <w:r>
        <w:rPr>
          <w:rFonts w:hint="eastAsia" w:ascii="仿宋" w:hAnsi="仿宋" w:eastAsia="仿宋" w:cs="仿宋"/>
          <w:bCs/>
          <w:sz w:val="32"/>
          <w:szCs w:val="32"/>
          <w:lang w:val="en-US" w:eastAsia="zh-CN"/>
        </w:rPr>
        <w:t>4、</w:t>
      </w:r>
      <w:r>
        <w:rPr>
          <w:rFonts w:hint="eastAsia" w:ascii="仿宋" w:hAnsi="仿宋" w:eastAsia="仿宋" w:cs="仿宋"/>
          <w:bCs/>
          <w:sz w:val="32"/>
          <w:szCs w:val="32"/>
          <w:lang w:val="zh-CN"/>
        </w:rPr>
        <w:t>最高限价（元）：</w:t>
      </w:r>
      <w:r>
        <w:rPr>
          <w:rFonts w:hint="eastAsia" w:ascii="仿宋" w:hAnsi="仿宋" w:eastAsia="仿宋" w:cs="仿宋"/>
          <w:bCs/>
          <w:sz w:val="32"/>
          <w:szCs w:val="32"/>
          <w:lang w:val="en-US" w:eastAsia="zh-CN"/>
        </w:rPr>
        <w:t>920000.00</w:t>
      </w:r>
    </w:p>
    <w:p>
      <w:pPr>
        <w:snapToGrid w:val="0"/>
        <w:spacing w:line="360" w:lineRule="auto"/>
        <w:ind w:firstLine="640" w:firstLineChars="200"/>
        <w:rPr>
          <w:rFonts w:hint="eastAsia" w:ascii="宋体" w:hAnsi="宋体" w:cs="宋体"/>
          <w:sz w:val="32"/>
          <w:szCs w:val="32"/>
          <w:lang w:val="zh-CN" w:eastAsia="zh-TW"/>
        </w:rPr>
      </w:pPr>
      <w:r>
        <w:rPr>
          <w:rFonts w:hint="eastAsia" w:ascii="仿宋" w:hAnsi="仿宋" w:eastAsia="仿宋" w:cs="仿宋"/>
          <w:bCs/>
          <w:sz w:val="32"/>
          <w:szCs w:val="32"/>
          <w:lang w:val="en-US" w:eastAsia="zh-CN"/>
        </w:rPr>
        <w:t>5、</w:t>
      </w:r>
      <w:r>
        <w:rPr>
          <w:rFonts w:hint="eastAsia" w:ascii="仿宋" w:hAnsi="仿宋" w:eastAsia="仿宋" w:cs="仿宋"/>
          <w:bCs/>
          <w:sz w:val="32"/>
          <w:szCs w:val="32"/>
          <w:lang w:val="zh-CN" w:eastAsia="zh-TW"/>
        </w:rPr>
        <w:t>本项目不统一组织现场踏勘</w:t>
      </w:r>
      <w:r>
        <w:rPr>
          <w:rFonts w:hint="eastAsia" w:ascii="仿宋" w:hAnsi="仿宋" w:eastAsia="仿宋" w:cs="仿宋"/>
          <w:bCs/>
          <w:sz w:val="32"/>
          <w:szCs w:val="32"/>
          <w:lang w:val="zh-CN"/>
        </w:rPr>
        <w:t>和不组织</w:t>
      </w:r>
      <w:r>
        <w:rPr>
          <w:rFonts w:hint="eastAsia" w:ascii="仿宋" w:hAnsi="仿宋" w:eastAsia="仿宋" w:cs="仿宋"/>
          <w:bCs/>
          <w:sz w:val="32"/>
          <w:szCs w:val="32"/>
          <w:lang w:val="zh-CN" w:eastAsia="zh-TW"/>
        </w:rPr>
        <w:t>集中答疑会。</w:t>
      </w:r>
    </w:p>
    <w:p>
      <w:pPr>
        <w:snapToGrid w:val="0"/>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二、采购内容简述</w:t>
      </w:r>
    </w:p>
    <w:p>
      <w:pPr>
        <w:snapToGrid w:val="0"/>
        <w:spacing w:line="360" w:lineRule="auto"/>
        <w:ind w:firstLine="640" w:firstLineChars="200"/>
        <w:rPr>
          <w:rFonts w:hint="eastAsia" w:ascii="仿宋" w:hAnsi="仿宋" w:eastAsia="仿宋" w:cs="仿宋"/>
          <w:bCs/>
          <w:sz w:val="32"/>
          <w:szCs w:val="32"/>
          <w:lang w:val="zh-CN" w:eastAsia="zh-CN"/>
        </w:rPr>
      </w:pPr>
      <w:r>
        <w:rPr>
          <w:rFonts w:hint="eastAsia" w:ascii="仿宋" w:hAnsi="仿宋" w:eastAsia="仿宋" w:cs="仿宋"/>
          <w:bCs/>
          <w:sz w:val="32"/>
          <w:szCs w:val="32"/>
          <w:lang w:val="en-US" w:eastAsia="zh-CN"/>
        </w:rPr>
        <w:t>1、</w:t>
      </w:r>
      <w:r>
        <w:rPr>
          <w:rFonts w:hint="eastAsia" w:ascii="仿宋" w:hAnsi="仿宋" w:eastAsia="仿宋" w:cs="仿宋"/>
          <w:bCs/>
          <w:sz w:val="32"/>
          <w:szCs w:val="32"/>
          <w:lang w:val="zh-CN" w:eastAsia="zh-CN"/>
        </w:rPr>
        <w:t>项目背景概述：中山市儿童福利院(中山市益智儿童托养院)位于市东区沙石公路8号，是经市政府批准成立、隶属市民政局管理的社会福利事业单位。主要职责是向中山市弃婴（童）提供生活、教育、医疗康复等服务。服务对象大多有着不同类型、不同程度的残疾，如肢体残疾、智力滞后、听力障碍、躯体疾病等。</w:t>
      </w:r>
    </w:p>
    <w:p>
      <w:pPr>
        <w:snapToGrid w:val="0"/>
        <w:spacing w:line="360" w:lineRule="auto"/>
        <w:ind w:firstLine="640" w:firstLineChars="200"/>
        <w:rPr>
          <w:rFonts w:hint="eastAsia" w:ascii="宋体" w:hAnsi="宋体"/>
          <w:sz w:val="32"/>
          <w:szCs w:val="32"/>
          <w:lang w:val="zh-CN"/>
        </w:rPr>
      </w:pPr>
      <w:r>
        <w:rPr>
          <w:rFonts w:hint="eastAsia" w:ascii="仿宋" w:hAnsi="仿宋" w:eastAsia="仿宋" w:cs="仿宋"/>
          <w:bCs/>
          <w:sz w:val="32"/>
          <w:szCs w:val="32"/>
          <w:lang w:val="en-US" w:eastAsia="zh-CN"/>
        </w:rPr>
        <w:t>2、</w:t>
      </w:r>
      <w:r>
        <w:rPr>
          <w:rFonts w:hint="eastAsia" w:ascii="仿宋" w:hAnsi="仿宋" w:eastAsia="仿宋" w:cs="仿宋"/>
          <w:bCs/>
          <w:sz w:val="32"/>
          <w:szCs w:val="32"/>
          <w:lang w:val="zh-CN" w:eastAsia="zh-CN"/>
        </w:rPr>
        <w:t>项目服务要求简述：保证按采购人的工作性质、特点的要求完成工作任务。</w:t>
      </w:r>
    </w:p>
    <w:p>
      <w:pPr>
        <w:snapToGrid w:val="0"/>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三、服务具体要求</w:t>
      </w:r>
    </w:p>
    <w:p>
      <w:pPr>
        <w:snapToGrid w:val="0"/>
        <w:spacing w:line="360" w:lineRule="auto"/>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（一）项目主要服务内容</w:t>
      </w:r>
    </w:p>
    <w:p>
      <w:pPr>
        <w:snapToGrid w:val="0"/>
        <w:spacing w:line="360" w:lineRule="auto"/>
        <w:ind w:firstLine="640" w:firstLineChars="200"/>
        <w:rPr>
          <w:rFonts w:hint="eastAsia" w:ascii="仿宋" w:hAnsi="仿宋" w:eastAsia="仿宋" w:cs="仿宋"/>
          <w:bCs/>
          <w:sz w:val="32"/>
          <w:szCs w:val="32"/>
          <w:lang w:val="zh-CN" w:eastAsia="zh-CN"/>
        </w:rPr>
      </w:pPr>
      <w:r>
        <w:rPr>
          <w:rFonts w:hint="eastAsia" w:ascii="仿宋" w:hAnsi="仿宋" w:eastAsia="仿宋" w:cs="仿宋"/>
          <w:bCs/>
          <w:sz w:val="32"/>
          <w:szCs w:val="32"/>
          <w:lang w:val="en-US" w:eastAsia="zh-CN"/>
        </w:rPr>
        <w:t>1、</w:t>
      </w:r>
      <w:r>
        <w:rPr>
          <w:rFonts w:hint="eastAsia" w:ascii="仿宋" w:hAnsi="仿宋" w:eastAsia="仿宋" w:cs="仿宋"/>
          <w:bCs/>
          <w:sz w:val="32"/>
          <w:szCs w:val="32"/>
          <w:lang w:val="zh-CN" w:eastAsia="zh-CN"/>
        </w:rPr>
        <w:t>负责院内供养儿童的管理、抚养、教育等业务。</w:t>
      </w:r>
    </w:p>
    <w:p>
      <w:pPr>
        <w:snapToGrid w:val="0"/>
        <w:spacing w:line="360" w:lineRule="auto"/>
        <w:ind w:firstLine="640" w:firstLineChars="200"/>
        <w:rPr>
          <w:rFonts w:hint="eastAsia" w:ascii="仿宋" w:hAnsi="仿宋" w:eastAsia="仿宋" w:cs="仿宋"/>
          <w:bCs/>
          <w:sz w:val="32"/>
          <w:szCs w:val="32"/>
          <w:lang w:val="zh-CN" w:eastAsia="zh-CN"/>
        </w:rPr>
      </w:pPr>
      <w:r>
        <w:rPr>
          <w:rFonts w:hint="eastAsia" w:ascii="仿宋" w:hAnsi="仿宋" w:eastAsia="仿宋" w:cs="仿宋"/>
          <w:bCs/>
          <w:sz w:val="32"/>
          <w:szCs w:val="32"/>
          <w:lang w:val="en-US" w:eastAsia="zh-CN"/>
        </w:rPr>
        <w:t>2、</w:t>
      </w:r>
      <w:r>
        <w:rPr>
          <w:rFonts w:hint="eastAsia" w:ascii="仿宋" w:hAnsi="仿宋" w:eastAsia="仿宋" w:cs="仿宋"/>
          <w:bCs/>
          <w:sz w:val="32"/>
          <w:szCs w:val="32"/>
          <w:lang w:val="zh-CN" w:eastAsia="zh-CN"/>
        </w:rPr>
        <w:t>负责院内供养儿童的疾病医疗、身体康复、特殊教育。</w:t>
      </w:r>
    </w:p>
    <w:p>
      <w:pPr>
        <w:snapToGrid w:val="0"/>
        <w:spacing w:line="360" w:lineRule="auto"/>
        <w:ind w:firstLine="640" w:firstLineChars="200"/>
        <w:rPr>
          <w:rFonts w:hint="eastAsia" w:ascii="仿宋" w:hAnsi="仿宋" w:eastAsia="仿宋" w:cs="仿宋"/>
          <w:bCs/>
          <w:sz w:val="32"/>
          <w:szCs w:val="32"/>
          <w:lang w:val="zh-CN" w:eastAsia="zh-CN"/>
        </w:rPr>
      </w:pPr>
      <w:r>
        <w:rPr>
          <w:rFonts w:hint="eastAsia" w:ascii="仿宋" w:hAnsi="仿宋" w:eastAsia="仿宋" w:cs="仿宋"/>
          <w:bCs/>
          <w:sz w:val="32"/>
          <w:szCs w:val="32"/>
          <w:lang w:val="en-US" w:eastAsia="zh-CN"/>
        </w:rPr>
        <w:t>3、</w:t>
      </w:r>
      <w:r>
        <w:rPr>
          <w:rFonts w:hint="eastAsia" w:ascii="仿宋" w:hAnsi="仿宋" w:eastAsia="仿宋" w:cs="仿宋"/>
          <w:bCs/>
          <w:sz w:val="32"/>
          <w:szCs w:val="32"/>
          <w:lang w:val="zh-CN" w:eastAsia="zh-CN"/>
        </w:rPr>
        <w:t>完成采购人交办的其他工作任务。</w:t>
      </w:r>
    </w:p>
    <w:p>
      <w:pPr>
        <w:pStyle w:val="2"/>
        <w:rPr>
          <w:rFonts w:hint="default"/>
          <w:lang w:val="en-US" w:eastAsia="zh-CN"/>
        </w:rPr>
      </w:pPr>
      <w:r>
        <w:rPr>
          <w:rFonts w:hint="eastAsia" w:ascii="仿宋" w:hAnsi="仿宋" w:eastAsia="仿宋" w:cs="仿宋"/>
          <w:bCs/>
          <w:sz w:val="32"/>
          <w:szCs w:val="32"/>
          <w:lang w:val="en-US" w:eastAsia="zh-CN"/>
        </w:rPr>
        <w:t xml:space="preserve">  </w:t>
      </w: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auto"/>
          <w:sz w:val="32"/>
          <w:szCs w:val="32"/>
          <w:lang w:val="en-US" w:eastAsia="zh-CN"/>
        </w:rPr>
        <w:t xml:space="preserve"> 4、服务提供方须承诺在提交评审材料前组建满足岗位总工时需求的服务团队。</w:t>
      </w:r>
    </w:p>
    <w:p>
      <w:pPr>
        <w:snapToGrid w:val="0"/>
        <w:spacing w:line="360" w:lineRule="auto"/>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（二）外包岗位及班次工时设置</w:t>
      </w:r>
    </w:p>
    <w:p>
      <w:pPr>
        <w:snapToGrid w:val="0"/>
        <w:spacing w:line="360" w:lineRule="auto"/>
        <w:ind w:firstLine="640" w:firstLineChars="200"/>
        <w:rPr>
          <w:rFonts w:hint="eastAsia" w:ascii="宋体" w:hAnsi="宋体"/>
          <w:bCs/>
          <w:sz w:val="32"/>
          <w:szCs w:val="32"/>
          <w:lang w:val="zh-CN"/>
        </w:rPr>
      </w:pPr>
      <w:r>
        <w:rPr>
          <w:rFonts w:hint="eastAsia" w:ascii="仿宋" w:hAnsi="仿宋" w:eastAsia="仿宋" w:cs="仿宋"/>
          <w:bCs/>
          <w:sz w:val="32"/>
          <w:szCs w:val="32"/>
          <w:lang w:val="zh-CN" w:eastAsia="zh-CN"/>
        </w:rPr>
        <w:t>根据岗位工时设置表的要求，中标人确保提供不低于预设总工时的服务。为确保工作任务，在岗位总工时不变的情况下，采购人可优化工时制，根据实际需要调配人员。若服务提供方超出采购人要求工时或因其他任何原因，造成月度服务费超出合同约定金额的，超出部分均不作追加。</w:t>
      </w:r>
    </w:p>
    <w:tbl>
      <w:tblPr>
        <w:tblStyle w:val="5"/>
        <w:tblW w:w="8946" w:type="dxa"/>
        <w:tblInd w:w="93" w:type="dxa"/>
        <w:tblLayout w:type="fixed"/>
        <w:tblCellMar>
          <w:top w:w="0" w:type="dxa"/>
          <w:left w:w="108" w:type="dxa"/>
          <w:bottom w:w="0" w:type="dxa"/>
          <w:right w:w="108" w:type="dxa"/>
        </w:tblCellMar>
      </w:tblPr>
      <w:tblGrid>
        <w:gridCol w:w="640"/>
        <w:gridCol w:w="1360"/>
        <w:gridCol w:w="1417"/>
        <w:gridCol w:w="2268"/>
        <w:gridCol w:w="1701"/>
        <w:gridCol w:w="1560"/>
      </w:tblGrid>
      <w:tr>
        <w:tblPrEx>
          <w:tblCellMar>
            <w:top w:w="0" w:type="dxa"/>
            <w:left w:w="108" w:type="dxa"/>
            <w:bottom w:w="0" w:type="dxa"/>
            <w:right w:w="108" w:type="dxa"/>
          </w:tblCellMar>
        </w:tblPrEx>
        <w:trPr>
          <w:trHeight w:val="660" w:hRule="atLeast"/>
        </w:trPr>
        <w:tc>
          <w:tcPr>
            <w:tcW w:w="640" w:type="dxa"/>
            <w:tcBorders>
              <w:top w:val="single" w:color="auto" w:sz="4" w:space="0"/>
              <w:left w:val="single" w:color="auto" w:sz="4" w:space="0"/>
              <w:bottom w:val="nil"/>
              <w:right w:val="single" w:color="auto" w:sz="4" w:space="0"/>
            </w:tcBorders>
            <w:shd w:val="clear" w:color="000000" w:fill="D7D7D7"/>
            <w:vAlign w:val="center"/>
          </w:tcPr>
          <w:p>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序号</w:t>
            </w:r>
          </w:p>
        </w:tc>
        <w:tc>
          <w:tcPr>
            <w:tcW w:w="1360" w:type="dxa"/>
            <w:tcBorders>
              <w:top w:val="single" w:color="auto" w:sz="4" w:space="0"/>
              <w:left w:val="nil"/>
              <w:bottom w:val="nil"/>
              <w:right w:val="single" w:color="auto" w:sz="4" w:space="0"/>
            </w:tcBorders>
            <w:shd w:val="clear" w:color="000000" w:fill="D7D7D7"/>
            <w:vAlign w:val="center"/>
          </w:tcPr>
          <w:p>
            <w:pPr>
              <w:widowControl/>
              <w:jc w:val="center"/>
              <w:rPr>
                <w:rFonts w:ascii="仿宋" w:hAnsi="仿宋" w:eastAsia="仿宋" w:cs="宋体"/>
                <w:b/>
                <w:color w:val="auto"/>
                <w:kern w:val="0"/>
                <w:sz w:val="24"/>
              </w:rPr>
            </w:pPr>
            <w:r>
              <w:rPr>
                <w:rFonts w:hint="eastAsia" w:ascii="仿宋" w:hAnsi="仿宋" w:eastAsia="仿宋" w:cs="宋体"/>
                <w:b/>
                <w:color w:val="auto"/>
                <w:kern w:val="0"/>
                <w:sz w:val="24"/>
              </w:rPr>
              <w:t>岗位类别</w:t>
            </w:r>
          </w:p>
        </w:tc>
        <w:tc>
          <w:tcPr>
            <w:tcW w:w="1417" w:type="dxa"/>
            <w:tcBorders>
              <w:top w:val="single" w:color="auto" w:sz="4" w:space="0"/>
              <w:left w:val="nil"/>
              <w:bottom w:val="nil"/>
              <w:right w:val="single" w:color="auto" w:sz="4" w:space="0"/>
            </w:tcBorders>
            <w:shd w:val="clear" w:color="000000" w:fill="D7D7D7"/>
            <w:vAlign w:val="center"/>
          </w:tcPr>
          <w:p>
            <w:pPr>
              <w:widowControl/>
              <w:jc w:val="center"/>
              <w:rPr>
                <w:rFonts w:ascii="仿宋" w:hAnsi="仿宋" w:eastAsia="仿宋" w:cs="宋体"/>
                <w:b/>
                <w:color w:val="auto"/>
                <w:kern w:val="0"/>
                <w:sz w:val="24"/>
              </w:rPr>
            </w:pPr>
            <w:r>
              <w:rPr>
                <w:rFonts w:hint="eastAsia" w:ascii="仿宋" w:hAnsi="仿宋" w:eastAsia="仿宋" w:cs="宋体"/>
                <w:b/>
                <w:color w:val="auto"/>
                <w:kern w:val="0"/>
                <w:sz w:val="24"/>
              </w:rPr>
              <w:t>岗位名称</w:t>
            </w:r>
          </w:p>
        </w:tc>
        <w:tc>
          <w:tcPr>
            <w:tcW w:w="2268" w:type="dxa"/>
            <w:tcBorders>
              <w:top w:val="single" w:color="auto" w:sz="4" w:space="0"/>
              <w:left w:val="nil"/>
              <w:bottom w:val="nil"/>
              <w:right w:val="single" w:color="auto" w:sz="4" w:space="0"/>
            </w:tcBorders>
            <w:shd w:val="clear" w:color="000000" w:fill="D7D7D7"/>
            <w:vAlign w:val="center"/>
          </w:tcPr>
          <w:p>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岗位执勤要求</w:t>
            </w:r>
          </w:p>
        </w:tc>
        <w:tc>
          <w:tcPr>
            <w:tcW w:w="1701" w:type="dxa"/>
            <w:tcBorders>
              <w:top w:val="single" w:color="auto" w:sz="4" w:space="0"/>
              <w:left w:val="nil"/>
              <w:bottom w:val="nil"/>
              <w:right w:val="single" w:color="auto" w:sz="4" w:space="0"/>
            </w:tcBorders>
            <w:shd w:val="clear" w:color="000000" w:fill="D7D7D7"/>
            <w:vAlign w:val="center"/>
          </w:tcPr>
          <w:p>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每岗工时</w:t>
            </w:r>
            <w:r>
              <w:rPr>
                <w:rFonts w:hint="eastAsia" w:ascii="仿宋" w:hAnsi="仿宋" w:eastAsia="仿宋" w:cs="宋体"/>
                <w:b/>
                <w:bCs/>
                <w:color w:val="auto"/>
                <w:kern w:val="0"/>
                <w:sz w:val="24"/>
              </w:rPr>
              <w:br w:type="textWrapping"/>
            </w:r>
            <w:r>
              <w:rPr>
                <w:rFonts w:hint="eastAsia" w:ascii="仿宋" w:hAnsi="仿宋" w:eastAsia="仿宋" w:cs="宋体"/>
                <w:b/>
                <w:bCs/>
                <w:color w:val="auto"/>
                <w:kern w:val="0"/>
                <w:sz w:val="24"/>
              </w:rPr>
              <w:t xml:space="preserve">（时/月）             </w:t>
            </w:r>
          </w:p>
        </w:tc>
        <w:tc>
          <w:tcPr>
            <w:tcW w:w="1560" w:type="dxa"/>
            <w:tcBorders>
              <w:top w:val="single" w:color="auto" w:sz="4" w:space="0"/>
              <w:left w:val="nil"/>
              <w:bottom w:val="nil"/>
              <w:right w:val="single" w:color="auto" w:sz="4" w:space="0"/>
            </w:tcBorders>
            <w:shd w:val="clear" w:color="000000" w:fill="D7D7D7"/>
            <w:vAlign w:val="center"/>
          </w:tcPr>
          <w:p>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岗位总工时            （时/月）</w:t>
            </w:r>
          </w:p>
        </w:tc>
      </w:tr>
      <w:tr>
        <w:tblPrEx>
          <w:tblCellMar>
            <w:top w:w="0" w:type="dxa"/>
            <w:left w:w="108" w:type="dxa"/>
            <w:bottom w:w="0" w:type="dxa"/>
            <w:right w:w="108" w:type="dxa"/>
          </w:tblCellMar>
        </w:tblPrEx>
        <w:trPr>
          <w:trHeight w:val="480"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管理人员</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项目经理</w:t>
            </w:r>
          </w:p>
        </w:tc>
        <w:tc>
          <w:tcPr>
            <w:tcW w:w="226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21.75天 8小时/天</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174小时/月</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w:t>
            </w:r>
          </w:p>
        </w:tc>
      </w:tr>
      <w:tr>
        <w:tblPrEx>
          <w:tblCellMar>
            <w:top w:w="0" w:type="dxa"/>
            <w:left w:w="108" w:type="dxa"/>
            <w:bottom w:w="0" w:type="dxa"/>
            <w:right w:w="108" w:type="dxa"/>
          </w:tblCellMar>
        </w:tblPrEx>
        <w:trPr>
          <w:trHeight w:val="42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w:t>
            </w:r>
          </w:p>
        </w:tc>
        <w:tc>
          <w:tcPr>
            <w:tcW w:w="13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护理保育人员</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护理员</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365天 24小时/天</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174小时/月</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12528</w:t>
            </w:r>
          </w:p>
        </w:tc>
      </w:tr>
      <w:tr>
        <w:tblPrEx>
          <w:tblCellMar>
            <w:top w:w="0" w:type="dxa"/>
            <w:left w:w="108" w:type="dxa"/>
            <w:bottom w:w="0" w:type="dxa"/>
            <w:right w:w="108" w:type="dxa"/>
          </w:tblCellMar>
        </w:tblPrEx>
        <w:trPr>
          <w:trHeight w:val="45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3</w:t>
            </w:r>
          </w:p>
        </w:tc>
        <w:tc>
          <w:tcPr>
            <w:tcW w:w="13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auto"/>
                <w:kern w:val="0"/>
                <w:sz w:val="24"/>
              </w:rPr>
            </w:pP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医疗保育</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365天 24小时/天</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174小时/月</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2262</w:t>
            </w:r>
          </w:p>
        </w:tc>
      </w:tr>
      <w:tr>
        <w:tblPrEx>
          <w:tblCellMar>
            <w:top w:w="0" w:type="dxa"/>
            <w:left w:w="108" w:type="dxa"/>
            <w:bottom w:w="0" w:type="dxa"/>
            <w:right w:w="108" w:type="dxa"/>
          </w:tblCellMar>
        </w:tblPrEx>
        <w:trPr>
          <w:trHeight w:val="48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lang w:val="en-US" w:eastAsia="zh-CN"/>
              </w:rPr>
              <w:t>4</w:t>
            </w:r>
          </w:p>
        </w:tc>
        <w:tc>
          <w:tcPr>
            <w:tcW w:w="13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auto"/>
                <w:kern w:val="0"/>
                <w:sz w:val="24"/>
              </w:rPr>
            </w:pP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洗衣工</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21.75天 8小时/天</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174小时/月</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1218</w:t>
            </w:r>
          </w:p>
        </w:tc>
      </w:tr>
      <w:tr>
        <w:tblPrEx>
          <w:tblCellMar>
            <w:top w:w="0" w:type="dxa"/>
            <w:left w:w="108" w:type="dxa"/>
            <w:bottom w:w="0" w:type="dxa"/>
            <w:right w:w="108" w:type="dxa"/>
          </w:tblCellMar>
        </w:tblPrEx>
        <w:trPr>
          <w:trHeight w:val="48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lang w:val="en-US" w:eastAsia="zh-CN"/>
              </w:rPr>
              <w:t>5</w:t>
            </w:r>
          </w:p>
        </w:tc>
        <w:tc>
          <w:tcPr>
            <w:tcW w:w="13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auto"/>
                <w:kern w:val="0"/>
                <w:sz w:val="24"/>
              </w:rPr>
            </w:pP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厨师</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21.75天 8小时/天</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174小时/月</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696</w:t>
            </w:r>
          </w:p>
        </w:tc>
      </w:tr>
      <w:tr>
        <w:tblPrEx>
          <w:tblCellMar>
            <w:top w:w="0" w:type="dxa"/>
            <w:left w:w="108" w:type="dxa"/>
            <w:bottom w:w="0" w:type="dxa"/>
            <w:right w:w="108" w:type="dxa"/>
          </w:tblCellMar>
        </w:tblPrEx>
        <w:trPr>
          <w:trHeight w:val="48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lang w:val="en-US" w:eastAsia="zh-CN"/>
              </w:rPr>
              <w:t>6</w:t>
            </w:r>
          </w:p>
        </w:tc>
        <w:tc>
          <w:tcPr>
            <w:tcW w:w="13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auto"/>
                <w:kern w:val="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厨工</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21.75天 8小时/天</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174小时/月</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870</w:t>
            </w:r>
          </w:p>
        </w:tc>
      </w:tr>
      <w:tr>
        <w:tblPrEx>
          <w:tblCellMar>
            <w:top w:w="0" w:type="dxa"/>
            <w:left w:w="108" w:type="dxa"/>
            <w:bottom w:w="0" w:type="dxa"/>
            <w:right w:w="108" w:type="dxa"/>
          </w:tblCellMar>
        </w:tblPrEx>
        <w:trPr>
          <w:trHeight w:val="48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lang w:val="en-US" w:eastAsia="zh-CN"/>
              </w:rPr>
              <w:t>7</w:t>
            </w:r>
          </w:p>
        </w:tc>
        <w:tc>
          <w:tcPr>
            <w:tcW w:w="13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auto"/>
                <w:kern w:val="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勤杂</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21.75天 8小时/天</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174小时/月</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lang w:val="en-US" w:eastAsia="zh-CN"/>
              </w:rPr>
              <w:t>8</w:t>
            </w:r>
          </w:p>
        </w:tc>
        <w:tc>
          <w:tcPr>
            <w:tcW w:w="13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auto"/>
                <w:kern w:val="0"/>
                <w:sz w:val="24"/>
              </w:rPr>
            </w:pP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水电工</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21.75天 8小时/天</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174小时/月</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348</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lang w:val="en-US" w:eastAsia="zh-CN"/>
              </w:rPr>
              <w:t>9</w:t>
            </w:r>
          </w:p>
        </w:tc>
        <w:tc>
          <w:tcPr>
            <w:tcW w:w="13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auto"/>
                <w:kern w:val="0"/>
                <w:sz w:val="24"/>
              </w:rPr>
            </w:pP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司机</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21.75天 8小时/天</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174小时/月</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348</w:t>
            </w:r>
          </w:p>
        </w:tc>
      </w:tr>
      <w:tr>
        <w:tblPrEx>
          <w:tblCellMar>
            <w:top w:w="0" w:type="dxa"/>
            <w:left w:w="108" w:type="dxa"/>
            <w:bottom w:w="0" w:type="dxa"/>
            <w:right w:w="108" w:type="dxa"/>
          </w:tblCellMar>
        </w:tblPrEx>
        <w:trPr>
          <w:trHeight w:val="45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10</w:t>
            </w:r>
          </w:p>
        </w:tc>
        <w:tc>
          <w:tcPr>
            <w:tcW w:w="13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auto"/>
                <w:kern w:val="0"/>
                <w:sz w:val="24"/>
              </w:rPr>
            </w:pP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rPr>
              <w:t>替代家长</w:t>
            </w:r>
          </w:p>
          <w:p>
            <w:pPr>
              <w:pStyle w:val="2"/>
              <w:rPr>
                <w:rFonts w:hint="eastAsia"/>
                <w:lang w:eastAsia="zh-CN"/>
              </w:rPr>
            </w:pPr>
            <w:r>
              <w:rPr>
                <w:rFonts w:hint="eastAsia" w:ascii="仿宋" w:hAnsi="仿宋" w:eastAsia="仿宋" w:cs="宋体"/>
                <w:color w:val="auto"/>
                <w:kern w:val="0"/>
                <w:sz w:val="24"/>
                <w:lang w:eastAsia="zh-CN"/>
              </w:rPr>
              <w:t>（护理员）</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21.75天 8小时/天</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174小时/月</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522</w:t>
            </w:r>
          </w:p>
        </w:tc>
      </w:tr>
      <w:tr>
        <w:tblPrEx>
          <w:tblCellMar>
            <w:top w:w="0" w:type="dxa"/>
            <w:left w:w="108" w:type="dxa"/>
            <w:bottom w:w="0" w:type="dxa"/>
            <w:right w:w="108" w:type="dxa"/>
          </w:tblCellMar>
        </w:tblPrEx>
        <w:trPr>
          <w:trHeight w:val="45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11</w:t>
            </w:r>
          </w:p>
        </w:tc>
        <w:tc>
          <w:tcPr>
            <w:tcW w:w="13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auto"/>
                <w:kern w:val="0"/>
                <w:sz w:val="24"/>
              </w:rPr>
            </w:pP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模拟家庭</w:t>
            </w:r>
          </w:p>
          <w:p>
            <w:pPr>
              <w:pStyle w:val="2"/>
              <w:rPr>
                <w:rFonts w:hint="eastAsia" w:eastAsia="仿宋"/>
                <w:lang w:eastAsia="zh-CN"/>
              </w:rPr>
            </w:pPr>
            <w:r>
              <w:rPr>
                <w:rFonts w:hint="eastAsia" w:ascii="仿宋" w:hAnsi="仿宋" w:eastAsia="仿宋" w:cs="宋体"/>
                <w:color w:val="auto"/>
                <w:kern w:val="0"/>
                <w:sz w:val="24"/>
                <w:szCs w:val="24"/>
                <w:lang w:val="en-US" w:eastAsia="zh-CN" w:bidi="ar-SA"/>
              </w:rPr>
              <w:t>（护理员）</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26天 16小时/天</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416小时/月</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2496</w:t>
            </w:r>
          </w:p>
        </w:tc>
      </w:tr>
      <w:tr>
        <w:tblPrEx>
          <w:tblCellMar>
            <w:top w:w="0" w:type="dxa"/>
            <w:left w:w="108" w:type="dxa"/>
            <w:bottom w:w="0" w:type="dxa"/>
            <w:right w:w="108" w:type="dxa"/>
          </w:tblCellMar>
        </w:tblPrEx>
        <w:trPr>
          <w:trHeight w:val="45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12</w:t>
            </w:r>
          </w:p>
        </w:tc>
        <w:tc>
          <w:tcPr>
            <w:tcW w:w="13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专业技术人员</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医生</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21.75天 8小时/天</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174小时/月</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348</w:t>
            </w:r>
          </w:p>
        </w:tc>
      </w:tr>
      <w:tr>
        <w:tblPrEx>
          <w:tblCellMar>
            <w:top w:w="0" w:type="dxa"/>
            <w:left w:w="108" w:type="dxa"/>
            <w:bottom w:w="0" w:type="dxa"/>
            <w:right w:w="108" w:type="dxa"/>
          </w:tblCellMar>
        </w:tblPrEx>
        <w:trPr>
          <w:trHeight w:val="45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13</w:t>
            </w:r>
          </w:p>
        </w:tc>
        <w:tc>
          <w:tcPr>
            <w:tcW w:w="13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auto"/>
                <w:kern w:val="0"/>
                <w:sz w:val="24"/>
              </w:rPr>
            </w:pP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康复师</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21.75天 8小时/天</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174小时/月</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522</w:t>
            </w:r>
          </w:p>
        </w:tc>
      </w:tr>
      <w:tr>
        <w:tblPrEx>
          <w:tblCellMar>
            <w:top w:w="0" w:type="dxa"/>
            <w:left w:w="108" w:type="dxa"/>
            <w:bottom w:w="0" w:type="dxa"/>
            <w:right w:w="108" w:type="dxa"/>
          </w:tblCellMar>
        </w:tblPrEx>
        <w:trPr>
          <w:trHeight w:val="45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14</w:t>
            </w:r>
          </w:p>
        </w:tc>
        <w:tc>
          <w:tcPr>
            <w:tcW w:w="1360"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auto"/>
                <w:kern w:val="0"/>
                <w:sz w:val="24"/>
              </w:rPr>
            </w:pP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护士</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21.75天 8小时/天</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174小时/月</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1740</w:t>
            </w:r>
          </w:p>
        </w:tc>
      </w:tr>
      <w:tr>
        <w:tblPrEx>
          <w:tblCellMar>
            <w:top w:w="0" w:type="dxa"/>
            <w:left w:w="108" w:type="dxa"/>
            <w:bottom w:w="0" w:type="dxa"/>
            <w:right w:w="108" w:type="dxa"/>
          </w:tblCellMar>
        </w:tblPrEx>
        <w:trPr>
          <w:trHeight w:val="45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15</w:t>
            </w:r>
          </w:p>
        </w:tc>
        <w:tc>
          <w:tcPr>
            <w:tcW w:w="13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4"/>
              </w:rPr>
            </w:pP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特教老师</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21.75天 8小时/天</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174小时/月</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1392</w:t>
            </w:r>
          </w:p>
        </w:tc>
      </w:tr>
      <w:tr>
        <w:tblPrEx>
          <w:tblCellMar>
            <w:top w:w="0" w:type="dxa"/>
            <w:left w:w="108" w:type="dxa"/>
            <w:bottom w:w="0" w:type="dxa"/>
            <w:right w:w="108" w:type="dxa"/>
          </w:tblCellMar>
        </w:tblPrEx>
        <w:trPr>
          <w:trHeight w:val="390" w:hRule="atLeast"/>
        </w:trPr>
        <w:tc>
          <w:tcPr>
            <w:tcW w:w="5685" w:type="dxa"/>
            <w:gridSpan w:val="4"/>
            <w:tcBorders>
              <w:top w:val="single" w:color="auto" w:sz="4" w:space="0"/>
              <w:left w:val="single" w:color="auto" w:sz="4" w:space="0"/>
              <w:bottom w:val="single" w:color="auto" w:sz="4" w:space="0"/>
            </w:tcBorders>
            <w:vAlign w:val="center"/>
          </w:tcPr>
          <w:p>
            <w:pPr>
              <w:widowControl/>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 xml:space="preserve">                             每月</w:t>
            </w:r>
            <w:r>
              <w:rPr>
                <w:rFonts w:hint="eastAsia" w:ascii="仿宋" w:hAnsi="仿宋" w:eastAsia="仿宋"/>
                <w:b/>
                <w:kern w:val="0"/>
                <w:sz w:val="24"/>
                <w:highlight w:val="none"/>
              </w:rPr>
              <w:t>采购</w:t>
            </w:r>
            <w:r>
              <w:rPr>
                <w:rFonts w:hint="eastAsia" w:ascii="仿宋" w:hAnsi="仿宋" w:eastAsia="仿宋" w:cs="宋体"/>
                <w:b/>
                <w:color w:val="auto"/>
                <w:kern w:val="0"/>
                <w:sz w:val="24"/>
                <w:highlight w:val="none"/>
              </w:rPr>
              <w:t>总工时：</w:t>
            </w:r>
          </w:p>
        </w:tc>
        <w:tc>
          <w:tcPr>
            <w:tcW w:w="3261" w:type="dxa"/>
            <w:gridSpan w:val="2"/>
            <w:tcBorders>
              <w:top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25638时/月</w:t>
            </w:r>
          </w:p>
        </w:tc>
      </w:tr>
    </w:tbl>
    <w:p>
      <w:pPr>
        <w:widowControl/>
        <w:ind w:firstLine="480" w:firstLineChars="200"/>
        <w:jc w:val="both"/>
        <w:rPr>
          <w:rFonts w:hint="eastAsia" w:ascii="仿宋" w:hAnsi="仿宋" w:eastAsia="仿宋" w:cs="宋体"/>
          <w:color w:val="auto"/>
          <w:kern w:val="0"/>
          <w:sz w:val="24"/>
          <w:lang w:val="zh-CN"/>
        </w:rPr>
      </w:pPr>
      <w:r>
        <w:rPr>
          <w:rFonts w:hint="eastAsia" w:ascii="仿宋" w:hAnsi="仿宋" w:eastAsia="仿宋" w:cs="宋体"/>
          <w:color w:val="auto"/>
          <w:kern w:val="0"/>
          <w:sz w:val="24"/>
          <w:lang w:val="zh-CN"/>
        </w:rPr>
        <w:t>备注：工时安排需服从采购人的安排</w:t>
      </w:r>
    </w:p>
    <w:p>
      <w:pPr>
        <w:snapToGrid w:val="0"/>
        <w:spacing w:line="360" w:lineRule="auto"/>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（三）服务人员条件</w:t>
      </w:r>
    </w:p>
    <w:p>
      <w:pPr>
        <w:snapToGrid w:val="0"/>
        <w:spacing w:line="360" w:lineRule="auto"/>
        <w:ind w:firstLine="640" w:firstLineChars="200"/>
        <w:rPr>
          <w:rFonts w:hint="eastAsia" w:ascii="仿宋" w:hAnsi="仿宋" w:eastAsia="仿宋" w:cs="仿宋"/>
          <w:bCs/>
          <w:sz w:val="32"/>
          <w:szCs w:val="32"/>
          <w:lang w:val="zh-CN" w:eastAsia="zh-CN"/>
        </w:rPr>
      </w:pPr>
      <w:r>
        <w:rPr>
          <w:rFonts w:hint="eastAsia" w:ascii="仿宋" w:hAnsi="仿宋" w:eastAsia="仿宋" w:cs="仿宋"/>
          <w:bCs/>
          <w:sz w:val="32"/>
          <w:szCs w:val="32"/>
          <w:lang w:val="en-US" w:eastAsia="zh-CN"/>
        </w:rPr>
        <w:t>1、</w:t>
      </w:r>
      <w:r>
        <w:rPr>
          <w:rFonts w:hint="eastAsia" w:ascii="仿宋" w:hAnsi="仿宋" w:eastAsia="仿宋" w:cs="仿宋"/>
          <w:bCs/>
          <w:sz w:val="32"/>
          <w:szCs w:val="32"/>
          <w:lang w:val="zh-CN" w:eastAsia="zh-CN"/>
        </w:rPr>
        <w:t>遵纪守法。具有良好的思想品德，作风正派，无违法犯罪记录。</w:t>
      </w:r>
    </w:p>
    <w:p>
      <w:pPr>
        <w:snapToGrid w:val="0"/>
        <w:spacing w:line="360" w:lineRule="auto"/>
        <w:ind w:firstLine="640" w:firstLineChars="200"/>
        <w:rPr>
          <w:rFonts w:hint="eastAsia" w:ascii="仿宋" w:hAnsi="仿宋" w:eastAsia="仿宋" w:cs="仿宋"/>
          <w:bCs/>
          <w:sz w:val="32"/>
          <w:szCs w:val="32"/>
          <w:lang w:val="zh-CN" w:eastAsia="zh-CN"/>
        </w:rPr>
      </w:pPr>
      <w:r>
        <w:rPr>
          <w:rFonts w:hint="eastAsia" w:ascii="仿宋" w:hAnsi="仿宋" w:eastAsia="仿宋" w:cs="仿宋"/>
          <w:bCs/>
          <w:sz w:val="32"/>
          <w:szCs w:val="32"/>
          <w:lang w:val="en-US" w:eastAsia="zh-CN"/>
        </w:rPr>
        <w:t>2、</w:t>
      </w:r>
      <w:r>
        <w:rPr>
          <w:rFonts w:hint="eastAsia" w:ascii="仿宋" w:hAnsi="仿宋" w:eastAsia="仿宋" w:cs="仿宋"/>
          <w:bCs/>
          <w:sz w:val="32"/>
          <w:szCs w:val="32"/>
          <w:lang w:val="zh-CN" w:eastAsia="zh-CN"/>
        </w:rPr>
        <w:t>服务人员年龄均符合国家劳动法规定，具有正常履行职责的身体条件和工作能力，工作责任感强，吃苦耐劳，能承受工作压力，有良好的团队合作精神。</w:t>
      </w:r>
    </w:p>
    <w:p>
      <w:pPr>
        <w:snapToGrid w:val="0"/>
        <w:spacing w:line="360" w:lineRule="auto"/>
        <w:ind w:firstLine="640" w:firstLineChars="200"/>
        <w:rPr>
          <w:rFonts w:hint="eastAsia" w:ascii="仿宋" w:hAnsi="仿宋" w:eastAsia="仿宋" w:cs="仿宋"/>
          <w:bCs/>
          <w:sz w:val="32"/>
          <w:szCs w:val="32"/>
          <w:lang w:val="zh-CN" w:eastAsia="zh-CN"/>
        </w:rPr>
      </w:pPr>
      <w:r>
        <w:rPr>
          <w:rFonts w:hint="eastAsia" w:ascii="仿宋" w:hAnsi="仿宋" w:eastAsia="仿宋" w:cs="仿宋"/>
          <w:bCs/>
          <w:sz w:val="32"/>
          <w:szCs w:val="32"/>
          <w:lang w:val="en-US" w:eastAsia="zh-CN"/>
        </w:rPr>
        <w:t>3、</w:t>
      </w:r>
      <w:r>
        <w:rPr>
          <w:rFonts w:hint="eastAsia" w:ascii="仿宋" w:hAnsi="仿宋" w:eastAsia="仿宋" w:cs="仿宋"/>
          <w:bCs/>
          <w:sz w:val="32"/>
          <w:szCs w:val="32"/>
          <w:lang w:val="zh-CN" w:eastAsia="zh-CN"/>
        </w:rPr>
        <w:t>符合中山市儿童福利院实际要求及日常管理工作规范，服务人员体检结果需满足我院的传染病防控工作要求。</w:t>
      </w:r>
    </w:p>
    <w:p>
      <w:pPr>
        <w:snapToGrid w:val="0"/>
        <w:spacing w:line="360" w:lineRule="auto"/>
        <w:ind w:firstLine="640" w:firstLineChars="200"/>
        <w:rPr>
          <w:rFonts w:hint="eastAsia" w:ascii="仿宋" w:hAnsi="仿宋" w:eastAsia="仿宋" w:cs="仿宋"/>
          <w:bCs/>
          <w:sz w:val="32"/>
          <w:szCs w:val="32"/>
          <w:lang w:val="zh-CN" w:eastAsia="zh-CN"/>
        </w:rPr>
      </w:pPr>
      <w:r>
        <w:rPr>
          <w:rFonts w:hint="eastAsia" w:ascii="仿宋" w:hAnsi="仿宋" w:eastAsia="仿宋" w:cs="仿宋"/>
          <w:bCs/>
          <w:sz w:val="32"/>
          <w:szCs w:val="32"/>
          <w:lang w:val="zh-CN" w:eastAsia="zh-CN"/>
        </w:rPr>
        <w:t>4.专业技术岗位条件</w:t>
      </w:r>
    </w:p>
    <w:p>
      <w:pPr>
        <w:snapToGrid w:val="0"/>
        <w:spacing w:line="360" w:lineRule="auto"/>
        <w:ind w:firstLine="640" w:firstLineChars="200"/>
        <w:rPr>
          <w:rFonts w:hint="eastAsia" w:ascii="仿宋" w:hAnsi="仿宋" w:eastAsia="仿宋" w:cs="仿宋"/>
          <w:bCs/>
          <w:sz w:val="32"/>
          <w:szCs w:val="32"/>
          <w:lang w:val="zh-CN" w:eastAsia="zh-CN"/>
        </w:rPr>
      </w:pPr>
      <w:r>
        <w:rPr>
          <w:rFonts w:hint="eastAsia" w:ascii="仿宋" w:hAnsi="仿宋" w:eastAsia="仿宋" w:cs="仿宋"/>
          <w:bCs/>
          <w:sz w:val="32"/>
          <w:szCs w:val="32"/>
          <w:lang w:val="zh-CN" w:eastAsia="zh-CN"/>
        </w:rPr>
        <w:t>医生：中专以上学历，医学类相关专业毕业，为院内孤残儿童提供疾病诊疗及病案管理工作。</w:t>
      </w:r>
    </w:p>
    <w:p>
      <w:pPr>
        <w:snapToGrid w:val="0"/>
        <w:spacing w:line="360" w:lineRule="auto"/>
        <w:ind w:firstLine="640" w:firstLineChars="200"/>
        <w:rPr>
          <w:rFonts w:hint="eastAsia" w:ascii="仿宋" w:hAnsi="仿宋" w:eastAsia="仿宋" w:cs="仿宋"/>
          <w:bCs/>
          <w:sz w:val="32"/>
          <w:szCs w:val="32"/>
          <w:lang w:val="zh-CN" w:eastAsia="zh-CN"/>
        </w:rPr>
      </w:pPr>
      <w:r>
        <w:rPr>
          <w:rFonts w:hint="eastAsia" w:ascii="仿宋" w:hAnsi="仿宋" w:eastAsia="仿宋" w:cs="仿宋"/>
          <w:bCs/>
          <w:sz w:val="32"/>
          <w:szCs w:val="32"/>
          <w:lang w:val="zh-CN" w:eastAsia="zh-CN"/>
        </w:rPr>
        <w:t>康复师：中专以上学历，康复治疗专业毕业，为院内孤残儿童提供康复治疗工作。</w:t>
      </w:r>
    </w:p>
    <w:p>
      <w:pPr>
        <w:snapToGrid w:val="0"/>
        <w:spacing w:line="360" w:lineRule="auto"/>
        <w:ind w:firstLine="640" w:firstLineChars="200"/>
        <w:rPr>
          <w:rFonts w:hint="eastAsia" w:ascii="仿宋" w:hAnsi="仿宋" w:eastAsia="仿宋" w:cs="仿宋"/>
          <w:bCs/>
          <w:sz w:val="32"/>
          <w:szCs w:val="32"/>
          <w:lang w:val="zh-CN" w:eastAsia="zh-CN"/>
        </w:rPr>
      </w:pPr>
      <w:r>
        <w:rPr>
          <w:rFonts w:hint="eastAsia" w:ascii="仿宋" w:hAnsi="仿宋" w:eastAsia="仿宋" w:cs="仿宋"/>
          <w:bCs/>
          <w:sz w:val="32"/>
          <w:szCs w:val="32"/>
          <w:lang w:val="zh-CN" w:eastAsia="zh-CN"/>
        </w:rPr>
        <w:t>护士：中专以上学历，护理或护理学专业毕业，为院内孤残儿童提供医学护理工作，具有护士资格证。</w:t>
      </w:r>
    </w:p>
    <w:p>
      <w:pPr>
        <w:snapToGrid w:val="0"/>
        <w:spacing w:line="360" w:lineRule="auto"/>
        <w:ind w:firstLine="640" w:firstLineChars="200"/>
        <w:rPr>
          <w:rFonts w:hint="eastAsia" w:ascii="仿宋" w:hAnsi="仿宋" w:eastAsia="仿宋" w:cs="仿宋"/>
          <w:bCs/>
          <w:sz w:val="32"/>
          <w:szCs w:val="32"/>
          <w:lang w:val="zh-CN" w:eastAsia="zh-CN"/>
        </w:rPr>
      </w:pPr>
      <w:r>
        <w:rPr>
          <w:rFonts w:hint="eastAsia" w:ascii="仿宋" w:hAnsi="仿宋" w:eastAsia="仿宋" w:cs="仿宋"/>
          <w:bCs/>
          <w:sz w:val="32"/>
          <w:szCs w:val="32"/>
          <w:lang w:val="zh-CN" w:eastAsia="zh-CN"/>
        </w:rPr>
        <w:t>特教老师：中专以上学历，特殊教育、学前教育或教育学类相关专业，为院内儿童提供学龄前特殊教育工作。</w:t>
      </w:r>
    </w:p>
    <w:p>
      <w:pPr>
        <w:snapToGrid w:val="0"/>
        <w:spacing w:line="360" w:lineRule="auto"/>
        <w:ind w:firstLine="643" w:firstLineChars="20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（四）服务人员待遇</w:t>
      </w:r>
    </w:p>
    <w:p>
      <w:pPr>
        <w:snapToGrid w:val="0"/>
        <w:spacing w:line="360" w:lineRule="auto"/>
        <w:ind w:firstLine="640" w:firstLineChars="200"/>
        <w:rPr>
          <w:rFonts w:hint="eastAsia" w:ascii="仿宋" w:hAnsi="仿宋" w:eastAsia="仿宋" w:cs="仿宋"/>
          <w:bCs/>
          <w:color w:val="auto"/>
          <w:sz w:val="32"/>
          <w:szCs w:val="32"/>
          <w:lang w:val="zh-CN" w:eastAsia="zh-CN"/>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lang w:val="zh-CN" w:eastAsia="zh-CN"/>
        </w:rPr>
        <w:t>中标人应依法为服务人员办理五险一金，购买生育、工伤、养老、失业保险、医疗保险及公积金，若双方合作期间，国家、省、市对缴费标准有新的政策规定，则须按新的规定进行调整。</w:t>
      </w:r>
    </w:p>
    <w:p>
      <w:pPr>
        <w:snapToGrid w:val="0"/>
        <w:spacing w:line="360" w:lineRule="auto"/>
        <w:ind w:firstLine="640" w:firstLineChars="200"/>
        <w:rPr>
          <w:rFonts w:hint="eastAsia" w:ascii="仿宋" w:hAnsi="仿宋" w:eastAsia="仿宋" w:cs="仿宋"/>
          <w:bCs/>
          <w:color w:val="auto"/>
          <w:sz w:val="32"/>
          <w:szCs w:val="32"/>
          <w:lang w:val="zh-CN" w:eastAsia="zh-CN"/>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lang w:val="zh-CN" w:eastAsia="zh-CN"/>
        </w:rPr>
        <w:t>、服装费：按采购人要求为人员制作工作服。</w:t>
      </w:r>
    </w:p>
    <w:p>
      <w:pPr>
        <w:snapToGrid w:val="0"/>
        <w:spacing w:line="360" w:lineRule="auto"/>
        <w:ind w:firstLine="640" w:firstLineChars="200"/>
        <w:rPr>
          <w:rFonts w:hint="eastAsia" w:ascii="仿宋" w:hAnsi="仿宋" w:eastAsia="仿宋" w:cs="仿宋"/>
          <w:bCs/>
          <w:color w:val="auto"/>
          <w:sz w:val="32"/>
          <w:szCs w:val="32"/>
          <w:lang w:val="zh-CN" w:eastAsia="zh-CN"/>
        </w:rPr>
      </w:pP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lang w:val="zh-CN" w:eastAsia="zh-CN"/>
        </w:rPr>
        <w:t>、商业险：由中标人购买。</w:t>
      </w:r>
    </w:p>
    <w:p>
      <w:pPr>
        <w:snapToGrid w:val="0"/>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lang w:val="zh-CN" w:eastAsia="zh-CN"/>
        </w:rPr>
        <w:t>、服务人员在工作期间所产生的餐费需由中标人承担</w:t>
      </w:r>
      <w:r>
        <w:rPr>
          <w:rFonts w:hint="eastAsia" w:ascii="仿宋" w:hAnsi="仿宋" w:eastAsia="仿宋" w:cs="仿宋"/>
          <w:bCs/>
          <w:color w:val="auto"/>
          <w:sz w:val="32"/>
          <w:szCs w:val="32"/>
          <w:lang w:val="en-US" w:eastAsia="zh-CN"/>
        </w:rPr>
        <w:t>。</w:t>
      </w:r>
    </w:p>
    <w:p>
      <w:pPr>
        <w:snapToGrid w:val="0"/>
        <w:spacing w:line="360" w:lineRule="auto"/>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5、节假日加班费。</w:t>
      </w:r>
    </w:p>
    <w:p>
      <w:pPr>
        <w:snapToGrid w:val="0"/>
        <w:spacing w:line="360" w:lineRule="auto"/>
        <w:ind w:firstLine="640" w:firstLineChars="200"/>
        <w:rPr>
          <w:rFonts w:hint="default"/>
          <w:lang w:val="en-US" w:eastAsia="zh-CN"/>
        </w:rPr>
      </w:pPr>
      <w:r>
        <w:rPr>
          <w:rFonts w:hint="eastAsia" w:ascii="仿宋" w:hAnsi="仿宋" w:eastAsia="仿宋" w:cs="仿宋"/>
          <w:bCs/>
          <w:sz w:val="32"/>
          <w:szCs w:val="32"/>
          <w:lang w:val="en-US" w:eastAsia="zh-CN"/>
        </w:rPr>
        <w:t>6、</w:t>
      </w:r>
      <w:r>
        <w:rPr>
          <w:rFonts w:hint="eastAsia" w:ascii="仿宋" w:hAnsi="仿宋" w:eastAsia="仿宋" w:cs="仿宋"/>
          <w:bCs/>
          <w:sz w:val="32"/>
          <w:szCs w:val="32"/>
          <w:lang w:val="zh-CN" w:eastAsia="zh-CN"/>
        </w:rPr>
        <w:t>因传染病防控要求等情况对服务人员进行封闭管理补贴。</w:t>
      </w:r>
    </w:p>
    <w:p>
      <w:pPr>
        <w:snapToGrid w:val="0"/>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四、付款方式</w:t>
      </w:r>
    </w:p>
    <w:p>
      <w:pPr>
        <w:snapToGrid w:val="0"/>
        <w:spacing w:line="360" w:lineRule="auto"/>
        <w:ind w:firstLine="640" w:firstLineChars="200"/>
        <w:rPr>
          <w:rFonts w:hint="eastAsia" w:ascii="仿宋" w:hAnsi="仿宋" w:eastAsia="仿宋" w:cs="仿宋"/>
          <w:bCs/>
          <w:sz w:val="32"/>
          <w:szCs w:val="32"/>
          <w:lang w:val="zh-CN" w:eastAsia="zh-CN"/>
        </w:rPr>
      </w:pPr>
      <w:r>
        <w:rPr>
          <w:rFonts w:hint="eastAsia" w:ascii="仿宋" w:hAnsi="仿宋" w:eastAsia="仿宋" w:cs="仿宋"/>
          <w:bCs/>
          <w:sz w:val="32"/>
          <w:szCs w:val="32"/>
          <w:lang w:val="zh-CN" w:eastAsia="zh-CN"/>
        </w:rPr>
        <w:t>由采购人按下列程序付款：</w:t>
      </w:r>
    </w:p>
    <w:p>
      <w:pPr>
        <w:snapToGrid w:val="0"/>
        <w:spacing w:line="360" w:lineRule="auto"/>
        <w:ind w:firstLine="640" w:firstLineChars="200"/>
        <w:rPr>
          <w:rFonts w:hint="eastAsia" w:ascii="仿宋" w:hAnsi="仿宋" w:eastAsia="仿宋" w:cs="仿宋"/>
          <w:bCs/>
          <w:sz w:val="32"/>
          <w:szCs w:val="32"/>
          <w:lang w:val="zh-CN" w:eastAsia="zh-CN"/>
        </w:rPr>
      </w:pPr>
      <w:r>
        <w:rPr>
          <w:rFonts w:hint="eastAsia" w:ascii="仿宋" w:hAnsi="仿宋" w:eastAsia="仿宋" w:cs="仿宋"/>
          <w:bCs/>
          <w:sz w:val="32"/>
          <w:szCs w:val="32"/>
          <w:lang w:val="zh-CN" w:eastAsia="zh-CN"/>
        </w:rPr>
        <w:t>1.服务费按月实际产生的岗位总工时进行核算，并结合当月服务考核情况进行支付。若当月服务不满该月采购总工时，则按实际产生的总工时对应的服务费进行结算。</w:t>
      </w:r>
    </w:p>
    <w:p>
      <w:pPr>
        <w:snapToGrid w:val="0"/>
        <w:spacing w:line="360" w:lineRule="auto"/>
        <w:ind w:firstLine="640" w:firstLineChars="200"/>
      </w:pPr>
      <w:r>
        <w:rPr>
          <w:rFonts w:hint="eastAsia" w:ascii="仿宋" w:hAnsi="仿宋" w:eastAsia="仿宋" w:cs="仿宋"/>
          <w:bCs/>
          <w:sz w:val="32"/>
          <w:szCs w:val="32"/>
          <w:lang w:val="zh-CN" w:eastAsia="zh-CN"/>
        </w:rPr>
        <w:t>采购人将按照《中山市儿童福利院购买服务项目管理办法》对本项目进行考核，具体从服务态度、专业能力、工作成效等方面进行考核。服务项目的综合评估结果分4个等次，90分（含90分）以上为优秀、75分（含75分）—90分为良好、60分（含60分）—75分为合格、60分以下为不合格。采购人按照评估等次并结合季度工时情况，分别支付当月服务费的100%、90%、80%、50%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236EB"/>
    <w:rsid w:val="000961BC"/>
    <w:rsid w:val="00E902F1"/>
    <w:rsid w:val="03EC5285"/>
    <w:rsid w:val="106339DE"/>
    <w:rsid w:val="2D161D75"/>
    <w:rsid w:val="2F555EB6"/>
    <w:rsid w:val="2FAC5645"/>
    <w:rsid w:val="2FAF07EB"/>
    <w:rsid w:val="311E5CE2"/>
    <w:rsid w:val="33FB52A5"/>
    <w:rsid w:val="39D8004E"/>
    <w:rsid w:val="43CB29B9"/>
    <w:rsid w:val="45E8701A"/>
    <w:rsid w:val="464F6B4D"/>
    <w:rsid w:val="49190D6C"/>
    <w:rsid w:val="491E6CDB"/>
    <w:rsid w:val="49223F0C"/>
    <w:rsid w:val="4EC469C0"/>
    <w:rsid w:val="514828F5"/>
    <w:rsid w:val="5CB00CD0"/>
    <w:rsid w:val="5E9236EB"/>
    <w:rsid w:val="605660F5"/>
    <w:rsid w:val="612413FE"/>
    <w:rsid w:val="647E2029"/>
    <w:rsid w:val="6A323ABF"/>
    <w:rsid w:val="71FE15CF"/>
    <w:rsid w:val="7AA1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cs="Times New Roman"/>
      <w:kern w:val="0"/>
      <w:sz w:val="24"/>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2021-12-10T06:36:00Z</dcterms:created>
  <dc:creator>Administrator</dc:creator>
  <cp:lastModifiedBy>西米露</cp:lastModifiedBy>
  <cp:lastPrinted>2022-03-02T03:03:00Z</cp:lastPrinted>
  <dcterms:modified xsi:type="dcterms:W3CDTF">2022-03-03T01:16:26Z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57E54E85867349E0ADD0C0D49FB1C6D5</vt:lpwstr>
  </property>
</Properties>
</file>