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F58BF">
      <w:pPr>
        <w:ind w:right="-328"/>
        <w:jc w:val="center"/>
        <w:rPr>
          <w:rFonts w:hint="eastAsia" w:ascii="宋体" w:hAnsi="宋体" w:cs="宋体"/>
          <w:b/>
          <w:bCs/>
          <w:color w:val="auto"/>
          <w:kern w:val="0"/>
          <w:sz w:val="56"/>
          <w:szCs w:val="56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 w:cs="宋体"/>
          <w:b/>
          <w:bCs/>
          <w:color w:val="auto"/>
          <w:kern w:val="0"/>
          <w:sz w:val="44"/>
          <w:szCs w:val="44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中山市友好型防鸟设施推广及示范点建设项目</w:t>
      </w:r>
    </w:p>
    <w:p w14:paraId="19A59C13">
      <w:pPr>
        <w:pStyle w:val="20"/>
        <w:ind w:firstLine="3840" w:firstLineChars="600"/>
        <w:jc w:val="both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cs="宋体"/>
          <w:b/>
          <w:bCs/>
          <w:kern w:val="0"/>
          <w:sz w:val="64"/>
          <w:szCs w:val="64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采购需求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8"/>
          <w:szCs w:val="28"/>
          <w:lang w:val="en-US" w:eastAsia="zh-CN" w:bidi="ar-SA"/>
        </w:rPr>
        <w:t xml:space="preserve">                       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 xml:space="preserve"> </w:t>
      </w:r>
    </w:p>
    <w:p w14:paraId="3B5F1414">
      <w:pPr>
        <w:numPr>
          <w:ilvl w:val="0"/>
          <w:numId w:val="1"/>
        </w:numPr>
        <w:tabs>
          <w:tab w:val="left" w:pos="1080"/>
        </w:tabs>
        <w:spacing w:before="156" w:beforeLines="50" w:line="520" w:lineRule="exact"/>
        <w:ind w:firstLine="560" w:firstLineChars="200"/>
        <w:rPr>
          <w:rFonts w:hint="eastAsia"/>
        </w:rPr>
      </w:pPr>
      <w:r>
        <w:rPr>
          <w:rFonts w:hint="eastAsia" w:ascii="宋体" w:hAnsi="宋体"/>
          <w:b/>
          <w:sz w:val="28"/>
        </w:rPr>
        <w:t>工程</w:t>
      </w:r>
      <w:r>
        <w:rPr>
          <w:rFonts w:hint="eastAsia" w:ascii="宋体" w:hAnsi="宋体"/>
          <w:b/>
          <w:sz w:val="28"/>
          <w:lang w:val="en-US" w:eastAsia="zh-CN"/>
        </w:rPr>
        <w:t>项目</w:t>
      </w:r>
      <w:r>
        <w:rPr>
          <w:rFonts w:hint="eastAsia" w:ascii="宋体" w:hAnsi="宋体"/>
          <w:b/>
          <w:sz w:val="28"/>
        </w:rPr>
        <w:t>概况</w:t>
      </w:r>
    </w:p>
    <w:p w14:paraId="4AC6EC83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</w:rPr>
        <w:t>1、工程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特征</w:t>
      </w:r>
      <w:r>
        <w:rPr>
          <w:rFonts w:hint="eastAsia" w:ascii="宋体" w:hAnsi="宋体" w:cs="Times New Roman"/>
          <w:sz w:val="28"/>
          <w:szCs w:val="28"/>
        </w:rPr>
        <w:t>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本项目在中山市全域宣传推广实施方案，实现中山市各镇街友好型防鸟网规范普及、全民护鸟意识全面提升，共同保护野生动物的良好氛围，助力绿美中山生态建设。主要内容包含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在重点部位</w:t>
      </w:r>
      <w:r>
        <w:rPr>
          <w:rFonts w:hint="eastAsia" w:ascii="宋体" w:hAnsi="宋体" w:cs="宋体"/>
          <w:sz w:val="28"/>
          <w:szCs w:val="28"/>
          <w:lang w:val="en-US" w:eastAsia="zh-CN"/>
          <w:woUserID w:val="1"/>
        </w:rPr>
        <w:t>竖立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:woUserID w:val="1"/>
        </w:rPr>
        <w:t>宣传牌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、组织3-5场培训及1-2场面向公众的科普宣传活动、现场示范推广（示范地建设）、制作宣传册等。</w:t>
      </w:r>
    </w:p>
    <w:p w14:paraId="68D8D529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2、工程有关单位情况：</w:t>
      </w:r>
    </w:p>
    <w:p w14:paraId="7F3C076B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cs="Times New Roman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建设单位：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中山市自然资源局</w:t>
      </w:r>
    </w:p>
    <w:p w14:paraId="4926EEC3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 w:ascii="宋体" w:hAnsi="宋体" w:cs="Times New Roman"/>
          <w:sz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</w:rPr>
        <w:t>、建设地点：</w:t>
      </w:r>
      <w:r>
        <w:rPr>
          <w:rFonts w:hint="eastAsia" w:ascii="宋体" w:hAnsi="宋体" w:cs="Times New Roman"/>
          <w:sz w:val="28"/>
          <w:szCs w:val="28"/>
        </w:rPr>
        <w:t>中山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市</w:t>
      </w:r>
    </w:p>
    <w:p w14:paraId="00157F8C">
      <w:pPr>
        <w:tabs>
          <w:tab w:val="left" w:pos="1080"/>
        </w:tabs>
        <w:spacing w:before="156" w:beforeLines="50" w:line="560" w:lineRule="exact"/>
        <w:ind w:firstLine="560" w:firstLineChars="200"/>
        <w:rPr>
          <w:rFonts w:hint="eastAsia" w:ascii="宋体" w:hAnsi="宋体" w:eastAsia="宋体" w:cs="Times New Roman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>二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 w:eastAsia="宋体" w:cs="Times New Roman"/>
          <w:b/>
          <w:sz w:val="28"/>
          <w:lang w:val="en-US" w:eastAsia="zh-CN"/>
        </w:rPr>
        <w:t>项目概况及服务内容</w:t>
      </w:r>
    </w:p>
    <w:p w14:paraId="6851F14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在重点部位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竖立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宣传牌</w:t>
      </w:r>
    </w:p>
    <w:p w14:paraId="07A23C1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1、实施范围</w:t>
      </w:r>
    </w:p>
    <w:p w14:paraId="0E67C33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覆盖中山市所有镇街（含火炬开发区、翠亨新区及各街道、镇）。目前中山市14个有林地镇街已实现农业林业服务中心设置全覆盖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，其余镇街均有安排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负责林业工作人员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，为宣传牌选址和管理提供了组织保障。根据各镇街的行政中心分布和农业生产集中区域，可依托已有的农业林业服务中心或有林业工作职能的农村工作局、农业服务中心等基层机构落实选点工作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，选取鸟类集中迁徙栖息觅食场所或鱼塘、小蔬果种植区护农护鸟宣传重点区安装树立宣传牌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0A473237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2、宣传牌内容</w:t>
      </w:r>
    </w:p>
    <w:p w14:paraId="2039AAD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友好型防鸟设施（含防鸟网）使用指引：包括保护鸟类等野生动物的重要意义、常见鸟类习性与捕食习惯、防鸟设施（防鸟网）的科学使用目的、适用场景（农田、果园、鱼塘等）、网孔尺寸选择标准、丝径要求、架设规范、日常维护要求等。重点强调“友好型”防鸟网与传统捕鸟网的区别，避免使用容易形成松弛“网兜”结构的纤细尼龙丝线而导致鸟类被缠绕受困或受伤。</w:t>
      </w:r>
    </w:p>
    <w:p w14:paraId="2BCB70E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禁止非法捕鸟相关法律法规：以《野生动物保护法》第二十四条（禁止使用捕鸟网等禁用工具）、《广东省野生动物保护管理条例》为核心，同时引用中山市政府通告中关于全市禁猎区、禁猎期的规定（自2024年11月1日起至2029年10月31日止全域禁猎），明确非法架设捕鸟网、猎捕野生鸟类的处罚标准、违法后果等。</w:t>
      </w:r>
    </w:p>
    <w:p w14:paraId="1F8C51C7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3）举报和救助渠道：标注举报电话（市公安局110，市野生动植物保护管理部门0760-88221903，野生动物救助电话0760-88332110）。</w:t>
      </w:r>
    </w:p>
    <w:p w14:paraId="4407927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3、设置位置</w:t>
      </w:r>
    </w:p>
    <w:p w14:paraId="622665D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优先选取各镇街农业园区入口、鱼塘集中片区、山林管护点、乡村人流主干道等醒目位置，确保受众精准、宣传有效，布设后统一登记备案，建立点位台账。</w:t>
      </w:r>
    </w:p>
    <w:p w14:paraId="65D5766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4、规格与数量</w:t>
      </w:r>
    </w:p>
    <w:p w14:paraId="3A88B71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每个镇街2块，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含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全市约23个镇街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及市自然保护地管护中心、国家湿地公园等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，共50块。宣传牌拟采用户外防水材质（如PVC板覆膜或铝板烤漆），尺寸约2.0m×1.2m，确保内容清晰易读、经久耐用。支架选用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不锈钢材质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且管壁厚1.2以上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150175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（二）组织3-5场培训及1-2场面向公众的科普宣传活动</w:t>
      </w:r>
    </w:p>
    <w:p w14:paraId="7604606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1、培训对象及内容</w:t>
      </w:r>
    </w:p>
    <w:p w14:paraId="40D4C37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1）护林员及其他农业林业工作人员专场（1-2场） ：面向全市各镇街单位林业部门负责人、护林员及农业林业工作人员。培训内容包括：保护鸟类等野生动物的重要意义、常见鸟类习性与捕食习惯、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现有常见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友好型防鸟网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种类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传统捕鸟网的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巡查</w:t>
      </w:r>
      <w:r>
        <w:rPr>
          <w:rFonts w:hint="eastAsia" w:ascii="宋体" w:hAnsi="宋体" w:cs="宋体"/>
          <w:sz w:val="28"/>
          <w:szCs w:val="28"/>
          <w:lang w:val="en-US" w:eastAsia="zh"/>
          <w:woUserID w:val="1"/>
        </w:rPr>
        <w:t>识别及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发现处置流程、鸟类救护基本知识、非法捕猎行为的举报程序等。重点结合护林员网格化管理机制，明确其在鸟类保护和防鸟网巡查中的职责。</w:t>
      </w:r>
    </w:p>
    <w:p w14:paraId="494ED37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2）农户和养殖户专场（2-3场） ：面向重点片区农业协会、农户，重点覆盖水产养殖重点镇街（如坦洲、小榄、三角、民众、港口、东凤等）和水果种植集中区域（如南区、五桂山等）。培训内容包括：保护鸟类等野生动物的重要意义、常见鸟类习性捕食习惯、不同场景下防鸟网的选型指南（鱼塘用、果园用等）、架设实操演示、日常维护要点、合法防鸟与违法捕鸟的法律界限、典型案例警示（如2025年12月坦洲镇永二村非法捕鸟案，使用捕鸟网和电子诱捕装置被立案查处，解救国家“三有”保护鸟类7只），以及鸟类致害损失补偿或救济渠道介绍。</w:t>
      </w:r>
    </w:p>
    <w:p w14:paraId="4DB8758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3）进校园专场（1场） ：面向全市中小学。结合11月份野生动物保护宣传月主题活动，选择1-2所中小学校开展“爱鸟护鸟”主题宣讲，以寓教于乐的方式传递友好型防鸟理念，引导学生带动家长规范使用防鸟设施，实现“家校联动、全民传播”。</w:t>
      </w:r>
    </w:p>
    <w:p w14:paraId="678DED22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4）开展1-2场面向公众的科普宣传活动</w:t>
      </w:r>
    </w:p>
    <w:p w14:paraId="31B89DF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2、培训形式</w:t>
      </w:r>
    </w:p>
    <w:p w14:paraId="548C0DF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采用“理论授课+现场实操+案例警示”相结合的模式。理论授课邀请学会专家等专业人员授课；现场实操可在示范地开展，结合实际架设过程进行教学。</w:t>
      </w:r>
    </w:p>
    <w:p w14:paraId="22AB827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3、培训规模</w:t>
      </w:r>
    </w:p>
    <w:p w14:paraId="42107F3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每场培训约50-80人，总覆盖约250-500人次。</w:t>
      </w:r>
    </w:p>
    <w:p w14:paraId="6284DE8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（三）现场示范推广（示范地建设）</w:t>
      </w:r>
    </w:p>
    <w:p w14:paraId="2235E15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1、示范地选择</w:t>
      </w:r>
    </w:p>
    <w:p w14:paraId="6F52D47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将选择一处交通行动便利的水产养殖集中区作为示范地。坦洲镇拥有3.2万亩水产养殖面积，是全市水产养殖面积最大的镇街，且2025年12月坦洲刚查处了一起非法捕鸟案件，具有警示教育和正面示范的双重意义。</w:t>
      </w:r>
    </w:p>
    <w:p w14:paraId="533EB1F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2、示范内容</w:t>
      </w:r>
    </w:p>
    <w:p w14:paraId="4767BDF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邀请专业技术人员现场布设驱鸟设备安装与现场操作，演示友好型防鸟设施及防鸟网的选型、固定、架设、维护、拆除全流程操作，对比展示非法密目网、粘鸟网的危害与违规性，直观呈现合规防鸟作业标准。</w:t>
      </w:r>
    </w:p>
    <w:p w14:paraId="587DCF6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3、示范时间</w:t>
      </w:r>
    </w:p>
    <w:p w14:paraId="1A4448B1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选择秋季（9-10月）鸟类活动频繁的时期，便于展示防鸟设施（防鸟网）的实际防护效果，同时配合候鸟迁徙保护宣传。</w:t>
      </w:r>
    </w:p>
    <w:p w14:paraId="3FEE273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4、现场推广</w:t>
      </w:r>
    </w:p>
    <w:p w14:paraId="7CEAB91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组织周边镇街农户、养殖户、护林员现场观摩学习，发放宣传资料，一对一解答生产防鸟难题，同步宣讲法律法规，引导从业者主动更换合规防鸟设施。</w:t>
      </w:r>
    </w:p>
    <w:p w14:paraId="6B5FA17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5、长效示范</w:t>
      </w:r>
    </w:p>
    <w:p w14:paraId="457A0098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示范地长期保留标准化防鸟设施，作为全市常态化观摩学习点位，供各镇街从业者参考借鉴。</w:t>
      </w:r>
    </w:p>
    <w:p w14:paraId="77AD0D8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（四）制作宣传册</w:t>
      </w:r>
    </w:p>
    <w:p w14:paraId="1C841B3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1、内容设计</w:t>
      </w:r>
    </w:p>
    <w:p w14:paraId="16D1E35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容涵盖法律法规、智能驱鸟设备选择、防鸟网选型标准、架设指引、违法案例、举报方式、爱鸟护鸟科普知识等内容，图文结合、通俗易懂。宣传册全覆盖投放至各镇街林业站、村委会、农业服务中心、中小学校、示范基地，同时用于各场培训、现场推广活动发放，保障宣传全覆盖。</w:t>
      </w:r>
    </w:p>
    <w:p w14:paraId="102F197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2、制作与分发</w:t>
      </w:r>
    </w:p>
    <w:p w14:paraId="436EE81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1）数量：共2300册，采用图文混排、通俗易懂的风格设计，封面采用环保纸张印刷。</w:t>
      </w:r>
    </w:p>
    <w:p w14:paraId="24AD4E3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分发渠道：培训现场分发、宣传牌附近设置资料取阅点、各镇街农业林业服务中心和村委会/居委会分发、联合执法行动中向农户发放等；另外，将电子版宣传册，拟通过市自然资源局、农业农村局、公安局等官方新媒体渠道传播，扩大覆盖面。</w:t>
      </w:r>
    </w:p>
    <w:p w14:paraId="1539F811">
      <w:pPr>
        <w:ind w:firstLine="560" w:firstLineChars="200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b/>
          <w:sz w:val="28"/>
          <w:lang w:eastAsia="zh-CN"/>
        </w:rPr>
        <w:t>三</w:t>
      </w:r>
      <w:r>
        <w:rPr>
          <w:rFonts w:hint="eastAsia" w:ascii="宋体" w:hAnsi="宋体"/>
          <w:b/>
          <w:sz w:val="28"/>
        </w:rPr>
        <w:t>、项目量化指标</w:t>
      </w:r>
      <w:r>
        <w:rPr>
          <w:rFonts w:hint="eastAsia" w:ascii="宋体" w:hAnsi="宋体"/>
          <w:b/>
          <w:sz w:val="28"/>
          <w:lang w:eastAsia="zh-CN"/>
        </w:rPr>
        <w:t>：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56"/>
        <w:gridCol w:w="3166"/>
        <w:gridCol w:w="2356"/>
      </w:tblGrid>
      <w:tr w14:paraId="4444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2" w:type="dxa"/>
            <w:vAlign w:val="center"/>
          </w:tcPr>
          <w:p w14:paraId="18E7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1456" w:type="dxa"/>
            <w:vAlign w:val="center"/>
          </w:tcPr>
          <w:p w14:paraId="1D0E1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项目</w:t>
            </w:r>
          </w:p>
        </w:tc>
        <w:tc>
          <w:tcPr>
            <w:tcW w:w="3166" w:type="dxa"/>
            <w:vAlign w:val="center"/>
          </w:tcPr>
          <w:p w14:paraId="508C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明细</w:t>
            </w:r>
          </w:p>
        </w:tc>
        <w:tc>
          <w:tcPr>
            <w:tcW w:w="2356" w:type="dxa"/>
            <w:vAlign w:val="center"/>
          </w:tcPr>
          <w:p w14:paraId="4DF0B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备注</w:t>
            </w:r>
          </w:p>
        </w:tc>
      </w:tr>
      <w:tr w14:paraId="1E85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5806F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1</w:t>
            </w:r>
          </w:p>
        </w:tc>
        <w:tc>
          <w:tcPr>
            <w:tcW w:w="1456" w:type="dxa"/>
            <w:vAlign w:val="center"/>
          </w:tcPr>
          <w:p w14:paraId="48977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宣传牌制作与安装</w:t>
            </w:r>
          </w:p>
        </w:tc>
        <w:tc>
          <w:tcPr>
            <w:tcW w:w="3166" w:type="dxa"/>
            <w:vAlign w:val="center"/>
          </w:tcPr>
          <w:p w14:paraId="7F29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</w:rPr>
              <w:t>块（含设计、制作、安装、运输）</w:t>
            </w:r>
          </w:p>
        </w:tc>
        <w:tc>
          <w:tcPr>
            <w:tcW w:w="2356" w:type="dxa"/>
            <w:vAlign w:val="center"/>
          </w:tcPr>
          <w:p w14:paraId="5773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cs="宋体" w:eastAsiaTheme="minorEastAsia"/>
                <w:sz w:val="28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宣传牌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</w:rPr>
              <w:t>采用户外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eastAsia="zh-CN"/>
              </w:rPr>
              <w:t>防晒防雨防掉色，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支架采用</w:t>
            </w:r>
            <w:r>
              <w:rPr>
                <w:rFonts w:hint="eastAsia" w:ascii="宋体" w:hAnsi="宋体" w:cs="宋体"/>
                <w:sz w:val="28"/>
                <w:szCs w:val="36"/>
                <w:highlight w:val="none"/>
                <w:lang w:val="en-US" w:eastAsia="zh-CN"/>
              </w:rPr>
              <w:t>管壁厚1.2以上304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eastAsia="zh-CN"/>
              </w:rPr>
              <w:t>不锈钢材质防锈</w:t>
            </w:r>
          </w:p>
        </w:tc>
      </w:tr>
      <w:tr w14:paraId="2837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2" w:type="dxa"/>
            <w:vAlign w:val="center"/>
          </w:tcPr>
          <w:p w14:paraId="5855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2</w:t>
            </w:r>
          </w:p>
        </w:tc>
        <w:tc>
          <w:tcPr>
            <w:tcW w:w="1456" w:type="dxa"/>
            <w:vAlign w:val="center"/>
          </w:tcPr>
          <w:p w14:paraId="0E20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培训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、科普宣传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活动</w:t>
            </w:r>
          </w:p>
        </w:tc>
        <w:tc>
          <w:tcPr>
            <w:tcW w:w="3166" w:type="dxa"/>
            <w:vAlign w:val="center"/>
          </w:tcPr>
          <w:p w14:paraId="14B27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开展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4-6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场培训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及安排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1-2场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面向公众的宣传活动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，含场地租赁、师资课酬、资料印制、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活动小礼品、讲师及保障人员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交通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费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误餐费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、保险等</w:t>
            </w:r>
          </w:p>
        </w:tc>
        <w:tc>
          <w:tcPr>
            <w:tcW w:w="2356" w:type="dxa"/>
            <w:vAlign w:val="center"/>
          </w:tcPr>
          <w:p w14:paraId="54DA9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对农户、农业协会、农业林业工作人员、护林员及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进校园培训</w:t>
            </w:r>
          </w:p>
        </w:tc>
      </w:tr>
      <w:tr w14:paraId="5929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48201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3</w:t>
            </w:r>
          </w:p>
        </w:tc>
        <w:tc>
          <w:tcPr>
            <w:tcW w:w="1456" w:type="dxa"/>
            <w:vAlign w:val="center"/>
          </w:tcPr>
          <w:p w14:paraId="5F1D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示范地建设与现场推广</w:t>
            </w:r>
          </w:p>
        </w:tc>
        <w:tc>
          <w:tcPr>
            <w:tcW w:w="3166" w:type="dxa"/>
            <w:vAlign w:val="center"/>
          </w:tcPr>
          <w:p w14:paraId="1E3B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示范地选取示范活动组织、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制作科普宣传展板、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媒体宣传费用等</w:t>
            </w:r>
          </w:p>
        </w:tc>
        <w:tc>
          <w:tcPr>
            <w:tcW w:w="2356" w:type="dxa"/>
            <w:vAlign w:val="center"/>
          </w:tcPr>
          <w:p w14:paraId="27C01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条或以上宣传稿主流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媒体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宣传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费用</w:t>
            </w:r>
          </w:p>
          <w:p w14:paraId="13AC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</w:p>
        </w:tc>
      </w:tr>
      <w:tr w14:paraId="1270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01D33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4</w:t>
            </w:r>
          </w:p>
        </w:tc>
        <w:tc>
          <w:tcPr>
            <w:tcW w:w="1456" w:type="dxa"/>
            <w:vAlign w:val="center"/>
          </w:tcPr>
          <w:p w14:paraId="492E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示范地驱鸟设施采购及安装</w:t>
            </w:r>
          </w:p>
        </w:tc>
        <w:tc>
          <w:tcPr>
            <w:tcW w:w="3166" w:type="dxa"/>
            <w:vAlign w:val="center"/>
          </w:tcPr>
          <w:p w14:paraId="59C9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防鸟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设施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及架设材料采购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安装等</w:t>
            </w:r>
          </w:p>
        </w:tc>
        <w:tc>
          <w:tcPr>
            <w:tcW w:w="2356" w:type="dxa"/>
            <w:vAlign w:val="center"/>
          </w:tcPr>
          <w:p w14:paraId="35874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含智能驱鸟设备、友好型防鸟网等购买费、布设人工费等</w:t>
            </w:r>
          </w:p>
        </w:tc>
      </w:tr>
      <w:tr w14:paraId="10BB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42FD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5</w:t>
            </w:r>
          </w:p>
        </w:tc>
        <w:tc>
          <w:tcPr>
            <w:tcW w:w="1456" w:type="dxa"/>
            <w:vAlign w:val="center"/>
          </w:tcPr>
          <w:p w14:paraId="6BBC9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宣传册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制作</w:t>
            </w:r>
          </w:p>
        </w:tc>
        <w:tc>
          <w:tcPr>
            <w:tcW w:w="3166" w:type="dxa"/>
            <w:vAlign w:val="center"/>
          </w:tcPr>
          <w:p w14:paraId="4D009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2</w:t>
            </w:r>
            <w:r>
              <w:rPr>
                <w:rFonts w:hint="eastAsia" w:ascii="宋体" w:hAnsi="宋体" w:cs="宋体"/>
                <w:sz w:val="28"/>
                <w:szCs w:val="36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00册（设计+</w:t>
            </w:r>
            <w:r>
              <w:rPr>
                <w:rFonts w:hint="eastAsia" w:ascii="宋体" w:hAnsi="宋体" w:cs="宋体"/>
                <w:sz w:val="28"/>
                <w:szCs w:val="36"/>
                <w:lang w:eastAsia="zh-CN"/>
              </w:rPr>
              <w:t>制作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）</w:t>
            </w:r>
          </w:p>
        </w:tc>
        <w:tc>
          <w:tcPr>
            <w:tcW w:w="2356" w:type="dxa"/>
            <w:vAlign w:val="center"/>
          </w:tcPr>
          <w:p w14:paraId="401F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按每个镇街200份算</w:t>
            </w:r>
          </w:p>
        </w:tc>
      </w:tr>
      <w:tr w14:paraId="2C8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812" w:type="dxa"/>
            <w:vAlign w:val="center"/>
          </w:tcPr>
          <w:p w14:paraId="143B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6</w:t>
            </w:r>
          </w:p>
        </w:tc>
        <w:tc>
          <w:tcPr>
            <w:tcW w:w="1456" w:type="dxa"/>
            <w:vAlign w:val="center"/>
          </w:tcPr>
          <w:p w14:paraId="4547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项目管理人员经费</w:t>
            </w:r>
          </w:p>
        </w:tc>
        <w:tc>
          <w:tcPr>
            <w:tcW w:w="3166" w:type="dxa"/>
            <w:vAlign w:val="center"/>
          </w:tcPr>
          <w:p w14:paraId="374C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项目协调、跟踪、督导、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验收、资料整理等</w:t>
            </w:r>
          </w:p>
        </w:tc>
        <w:tc>
          <w:tcPr>
            <w:tcW w:w="2356" w:type="dxa"/>
            <w:vAlign w:val="center"/>
          </w:tcPr>
          <w:p w14:paraId="36E3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专家费、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劳务及差旅</w:t>
            </w:r>
          </w:p>
        </w:tc>
      </w:tr>
      <w:tr w14:paraId="7D14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64872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</w:t>
            </w:r>
          </w:p>
        </w:tc>
        <w:tc>
          <w:tcPr>
            <w:tcW w:w="1456" w:type="dxa"/>
            <w:vAlign w:val="center"/>
          </w:tcPr>
          <w:p w14:paraId="3DA10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不可预见费</w:t>
            </w:r>
          </w:p>
        </w:tc>
        <w:tc>
          <w:tcPr>
            <w:tcW w:w="3166" w:type="dxa"/>
            <w:vAlign w:val="center"/>
          </w:tcPr>
          <w:p w14:paraId="54246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临时性支出及应急保障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（如因台风、暴雨等导致设备宣传设施损坏）</w:t>
            </w:r>
          </w:p>
        </w:tc>
        <w:tc>
          <w:tcPr>
            <w:tcW w:w="2356" w:type="dxa"/>
            <w:vAlign w:val="center"/>
          </w:tcPr>
          <w:p w14:paraId="49327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按总预算约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%预留</w:t>
            </w:r>
          </w:p>
        </w:tc>
      </w:tr>
    </w:tbl>
    <w:p w14:paraId="4CC7FBCC">
      <w:pPr>
        <w:pStyle w:val="10"/>
        <w:rPr>
          <w:rFonts w:hint="eastAsia"/>
          <w:lang w:val="en-US" w:eastAsia="zh-CN"/>
        </w:rPr>
      </w:pPr>
    </w:p>
    <w:p w14:paraId="73FC92E5">
      <w:pPr>
        <w:tabs>
          <w:tab w:val="left" w:pos="1080"/>
        </w:tabs>
        <w:spacing w:before="156" w:beforeLines="50" w:line="520" w:lineRule="exact"/>
        <w:ind w:firstLine="560" w:firstLineChars="200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eastAsia="zh-CN"/>
        </w:rPr>
        <w:t>四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/>
          <w:b/>
          <w:sz w:val="28"/>
          <w:lang w:eastAsia="zh-CN"/>
        </w:rPr>
        <w:t>项目</w:t>
      </w:r>
      <w:r>
        <w:rPr>
          <w:rFonts w:hint="eastAsia" w:ascii="宋体" w:hAnsi="宋体"/>
          <w:b/>
          <w:sz w:val="28"/>
          <w:lang w:val="en-US" w:eastAsia="zh-CN"/>
        </w:rPr>
        <w:t>预算</w:t>
      </w:r>
    </w:p>
    <w:p w14:paraId="16B55594">
      <w:pPr>
        <w:tabs>
          <w:tab w:val="left" w:pos="1260"/>
          <w:tab w:val="left" w:pos="1620"/>
          <w:tab w:val="left" w:pos="1980"/>
          <w:tab w:val="left" w:pos="2700"/>
          <w:tab w:val="left" w:pos="3600"/>
        </w:tabs>
        <w:spacing w:before="50" w:line="560" w:lineRule="exact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  <w:lang w:val="en-US" w:eastAsia="zh-CN"/>
        </w:rPr>
        <w:t>小    写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lang w:val="en-US" w:eastAsia="zh-CN"/>
        </w:rPr>
        <w:t xml:space="preserve"> </w:t>
      </w:r>
      <w:r>
        <w:rPr>
          <w:rFonts w:hint="eastAsia" w:ascii="宋体" w:hAnsi="宋体" w:cs="Times New Roman"/>
          <w:sz w:val="28"/>
          <w:lang w:val="en-US" w:eastAsia="zh-CN"/>
        </w:rPr>
        <w:t>267056.46元</w:t>
      </w:r>
    </w:p>
    <w:p w14:paraId="4B645D6A">
      <w:pPr>
        <w:tabs>
          <w:tab w:val="left" w:pos="8640"/>
        </w:tabs>
        <w:ind w:firstLine="560" w:firstLineChars="200"/>
        <w:rPr>
          <w:rFonts w:hint="default" w:ascii="宋体" w:hAnsi="宋体" w:cs="Times New Roman"/>
          <w:sz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</w:rPr>
        <w:t>大    写：</w:t>
      </w:r>
      <w:r>
        <w:rPr>
          <w:rFonts w:hint="eastAsia" w:ascii="宋体" w:hAnsi="宋体" w:eastAsia="宋体" w:cs="Times New Roman"/>
          <w:sz w:val="28"/>
          <w:lang w:val="en-US" w:eastAsia="zh-CN"/>
        </w:rPr>
        <w:t xml:space="preserve"> </w:t>
      </w:r>
      <w:r>
        <w:rPr>
          <w:rFonts w:hint="eastAsia" w:ascii="宋体" w:hAnsi="宋体" w:cs="Times New Roman"/>
          <w:sz w:val="28"/>
          <w:lang w:val="en-US" w:eastAsia="zh-CN"/>
        </w:rPr>
        <w:t>贰拾陆万柒仟零伍拾陆元肆角陆分</w:t>
      </w:r>
    </w:p>
    <w:p w14:paraId="48BE7D37">
      <w:pPr>
        <w:pStyle w:val="8"/>
        <w:ind w:firstLine="560" w:firstLineChars="200"/>
        <w:rPr>
          <w:rFonts w:hint="eastAsia" w:hAnsi="宋体"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>五、采购单位：</w:t>
      </w:r>
      <w:r>
        <w:rPr>
          <w:rFonts w:hint="eastAsia" w:hAnsi="宋体"/>
          <w:b/>
          <w:sz w:val="28"/>
          <w:lang w:val="en-US" w:eastAsia="zh-CN"/>
        </w:rPr>
        <w:t>中山市自然资源局</w:t>
      </w:r>
    </w:p>
    <w:p w14:paraId="7A7DBA10">
      <w:pPr>
        <w:pStyle w:val="8"/>
        <w:rPr>
          <w:rFonts w:hint="eastAsia" w:hAnsi="宋体"/>
          <w:sz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312" w:right="746" w:bottom="1440" w:left="107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6A2A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95713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0CBD00"/>
    <w:multiLevelType w:val="singleLevel"/>
    <w:tmpl w:val="E80CBD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89"/>
    <w:rsid w:val="0000457D"/>
    <w:rsid w:val="00020026"/>
    <w:rsid w:val="00020A11"/>
    <w:rsid w:val="000825B2"/>
    <w:rsid w:val="00092B02"/>
    <w:rsid w:val="000938D9"/>
    <w:rsid w:val="00094D95"/>
    <w:rsid w:val="000B037D"/>
    <w:rsid w:val="000C2EA9"/>
    <w:rsid w:val="000E3201"/>
    <w:rsid w:val="000E5B37"/>
    <w:rsid w:val="000F4F07"/>
    <w:rsid w:val="001043A2"/>
    <w:rsid w:val="00124319"/>
    <w:rsid w:val="00124C98"/>
    <w:rsid w:val="001276FA"/>
    <w:rsid w:val="00135BBC"/>
    <w:rsid w:val="00146771"/>
    <w:rsid w:val="00146E34"/>
    <w:rsid w:val="001609F4"/>
    <w:rsid w:val="00161BCF"/>
    <w:rsid w:val="0018192C"/>
    <w:rsid w:val="00195DA5"/>
    <w:rsid w:val="001B7FF3"/>
    <w:rsid w:val="001C356D"/>
    <w:rsid w:val="001E6C0F"/>
    <w:rsid w:val="001E6EE1"/>
    <w:rsid w:val="001F7C7D"/>
    <w:rsid w:val="0021374F"/>
    <w:rsid w:val="002376A4"/>
    <w:rsid w:val="002508F1"/>
    <w:rsid w:val="00254915"/>
    <w:rsid w:val="00262371"/>
    <w:rsid w:val="002744D0"/>
    <w:rsid w:val="002902CE"/>
    <w:rsid w:val="002C6B33"/>
    <w:rsid w:val="002D299B"/>
    <w:rsid w:val="002D71CD"/>
    <w:rsid w:val="002D772B"/>
    <w:rsid w:val="002E26C6"/>
    <w:rsid w:val="003022EB"/>
    <w:rsid w:val="0030395D"/>
    <w:rsid w:val="0031155C"/>
    <w:rsid w:val="00322CDB"/>
    <w:rsid w:val="0032793C"/>
    <w:rsid w:val="003363F1"/>
    <w:rsid w:val="00351377"/>
    <w:rsid w:val="003825B3"/>
    <w:rsid w:val="00386B4C"/>
    <w:rsid w:val="003B45FA"/>
    <w:rsid w:val="003D0A5F"/>
    <w:rsid w:val="003E6422"/>
    <w:rsid w:val="003E7F50"/>
    <w:rsid w:val="004043E6"/>
    <w:rsid w:val="00412145"/>
    <w:rsid w:val="004220C9"/>
    <w:rsid w:val="00437521"/>
    <w:rsid w:val="00445616"/>
    <w:rsid w:val="00445F23"/>
    <w:rsid w:val="0044704C"/>
    <w:rsid w:val="00455066"/>
    <w:rsid w:val="004660A2"/>
    <w:rsid w:val="00470D33"/>
    <w:rsid w:val="00491ACF"/>
    <w:rsid w:val="004D6806"/>
    <w:rsid w:val="004E1C4A"/>
    <w:rsid w:val="004F70E7"/>
    <w:rsid w:val="004F7408"/>
    <w:rsid w:val="005205A0"/>
    <w:rsid w:val="00533454"/>
    <w:rsid w:val="0054527B"/>
    <w:rsid w:val="00581AB4"/>
    <w:rsid w:val="00596BA8"/>
    <w:rsid w:val="005B66AF"/>
    <w:rsid w:val="005B79A4"/>
    <w:rsid w:val="005C1635"/>
    <w:rsid w:val="005C1EAE"/>
    <w:rsid w:val="005C2D1F"/>
    <w:rsid w:val="005D0D64"/>
    <w:rsid w:val="005E0AE9"/>
    <w:rsid w:val="005E0D45"/>
    <w:rsid w:val="005E1B15"/>
    <w:rsid w:val="005E34BD"/>
    <w:rsid w:val="005F7A8D"/>
    <w:rsid w:val="0060277F"/>
    <w:rsid w:val="00611A8F"/>
    <w:rsid w:val="00612D0F"/>
    <w:rsid w:val="00616C63"/>
    <w:rsid w:val="006173FA"/>
    <w:rsid w:val="00617FBF"/>
    <w:rsid w:val="006241F1"/>
    <w:rsid w:val="006267EE"/>
    <w:rsid w:val="0064443B"/>
    <w:rsid w:val="006606D8"/>
    <w:rsid w:val="006857E0"/>
    <w:rsid w:val="00690C93"/>
    <w:rsid w:val="006A7498"/>
    <w:rsid w:val="006D2EA4"/>
    <w:rsid w:val="006D5987"/>
    <w:rsid w:val="006E6AAC"/>
    <w:rsid w:val="006F5798"/>
    <w:rsid w:val="00705CFC"/>
    <w:rsid w:val="00723A18"/>
    <w:rsid w:val="00735C85"/>
    <w:rsid w:val="0073663D"/>
    <w:rsid w:val="0073689C"/>
    <w:rsid w:val="00741509"/>
    <w:rsid w:val="0074212E"/>
    <w:rsid w:val="00775490"/>
    <w:rsid w:val="00776B4F"/>
    <w:rsid w:val="0078039E"/>
    <w:rsid w:val="00781657"/>
    <w:rsid w:val="0078392F"/>
    <w:rsid w:val="00790039"/>
    <w:rsid w:val="007A1404"/>
    <w:rsid w:val="007B2188"/>
    <w:rsid w:val="007C16B3"/>
    <w:rsid w:val="007D41BE"/>
    <w:rsid w:val="007F02DA"/>
    <w:rsid w:val="007F4387"/>
    <w:rsid w:val="007F63EA"/>
    <w:rsid w:val="00804E7A"/>
    <w:rsid w:val="00817434"/>
    <w:rsid w:val="00834A80"/>
    <w:rsid w:val="008350C9"/>
    <w:rsid w:val="0085075E"/>
    <w:rsid w:val="0086456E"/>
    <w:rsid w:val="00887298"/>
    <w:rsid w:val="008934EB"/>
    <w:rsid w:val="008C066A"/>
    <w:rsid w:val="008C1B4E"/>
    <w:rsid w:val="008D0936"/>
    <w:rsid w:val="008E5895"/>
    <w:rsid w:val="00906381"/>
    <w:rsid w:val="009104F0"/>
    <w:rsid w:val="00953399"/>
    <w:rsid w:val="00960ADE"/>
    <w:rsid w:val="00960B0A"/>
    <w:rsid w:val="009721B9"/>
    <w:rsid w:val="009B4A07"/>
    <w:rsid w:val="009C11D3"/>
    <w:rsid w:val="009C4850"/>
    <w:rsid w:val="009C48F6"/>
    <w:rsid w:val="009D0587"/>
    <w:rsid w:val="009D6682"/>
    <w:rsid w:val="009E195F"/>
    <w:rsid w:val="009E1DDA"/>
    <w:rsid w:val="009E2A50"/>
    <w:rsid w:val="00A121AC"/>
    <w:rsid w:val="00A179B3"/>
    <w:rsid w:val="00A24166"/>
    <w:rsid w:val="00A4450D"/>
    <w:rsid w:val="00A54E93"/>
    <w:rsid w:val="00A61FDE"/>
    <w:rsid w:val="00A6437B"/>
    <w:rsid w:val="00A87209"/>
    <w:rsid w:val="00AA5F80"/>
    <w:rsid w:val="00AA727D"/>
    <w:rsid w:val="00AB084C"/>
    <w:rsid w:val="00AB5C7C"/>
    <w:rsid w:val="00AE17B1"/>
    <w:rsid w:val="00AE3CE4"/>
    <w:rsid w:val="00B072E3"/>
    <w:rsid w:val="00B35B4D"/>
    <w:rsid w:val="00B36144"/>
    <w:rsid w:val="00B41C87"/>
    <w:rsid w:val="00B56447"/>
    <w:rsid w:val="00B57897"/>
    <w:rsid w:val="00B7583F"/>
    <w:rsid w:val="00B91A94"/>
    <w:rsid w:val="00B9415F"/>
    <w:rsid w:val="00B94B54"/>
    <w:rsid w:val="00B95C05"/>
    <w:rsid w:val="00BA2955"/>
    <w:rsid w:val="00BA4124"/>
    <w:rsid w:val="00BB427E"/>
    <w:rsid w:val="00BC69C9"/>
    <w:rsid w:val="00BE5347"/>
    <w:rsid w:val="00C01CA8"/>
    <w:rsid w:val="00C21E32"/>
    <w:rsid w:val="00C2614E"/>
    <w:rsid w:val="00C359A7"/>
    <w:rsid w:val="00C4081A"/>
    <w:rsid w:val="00C40A76"/>
    <w:rsid w:val="00C51A38"/>
    <w:rsid w:val="00C61A7C"/>
    <w:rsid w:val="00C7736F"/>
    <w:rsid w:val="00C90B8E"/>
    <w:rsid w:val="00CC4373"/>
    <w:rsid w:val="00CD2303"/>
    <w:rsid w:val="00CF089B"/>
    <w:rsid w:val="00CF0E21"/>
    <w:rsid w:val="00CF337D"/>
    <w:rsid w:val="00D046B3"/>
    <w:rsid w:val="00D20157"/>
    <w:rsid w:val="00D23C13"/>
    <w:rsid w:val="00D26579"/>
    <w:rsid w:val="00D27794"/>
    <w:rsid w:val="00D3190F"/>
    <w:rsid w:val="00D334F3"/>
    <w:rsid w:val="00D515F0"/>
    <w:rsid w:val="00D52A46"/>
    <w:rsid w:val="00D61F1E"/>
    <w:rsid w:val="00D72C8C"/>
    <w:rsid w:val="00D81CCA"/>
    <w:rsid w:val="00DA4064"/>
    <w:rsid w:val="00DA5AF7"/>
    <w:rsid w:val="00DC04B2"/>
    <w:rsid w:val="00DC476C"/>
    <w:rsid w:val="00DD6A33"/>
    <w:rsid w:val="00DD7F48"/>
    <w:rsid w:val="00DE5D4B"/>
    <w:rsid w:val="00DF1F4D"/>
    <w:rsid w:val="00E052B4"/>
    <w:rsid w:val="00E13C1A"/>
    <w:rsid w:val="00E15A82"/>
    <w:rsid w:val="00E17390"/>
    <w:rsid w:val="00E25FC9"/>
    <w:rsid w:val="00E27278"/>
    <w:rsid w:val="00E36D9B"/>
    <w:rsid w:val="00E43230"/>
    <w:rsid w:val="00E44D1C"/>
    <w:rsid w:val="00E51302"/>
    <w:rsid w:val="00E63552"/>
    <w:rsid w:val="00E770E0"/>
    <w:rsid w:val="00E93C91"/>
    <w:rsid w:val="00EA6069"/>
    <w:rsid w:val="00EB2615"/>
    <w:rsid w:val="00EC39E4"/>
    <w:rsid w:val="00EE4089"/>
    <w:rsid w:val="00F02C34"/>
    <w:rsid w:val="00F1474F"/>
    <w:rsid w:val="00F35CCE"/>
    <w:rsid w:val="00F47289"/>
    <w:rsid w:val="00F50D83"/>
    <w:rsid w:val="00F512D1"/>
    <w:rsid w:val="00F53BF8"/>
    <w:rsid w:val="00F56446"/>
    <w:rsid w:val="00F66D93"/>
    <w:rsid w:val="00F728A4"/>
    <w:rsid w:val="00F72933"/>
    <w:rsid w:val="00F74CEB"/>
    <w:rsid w:val="00F84AE7"/>
    <w:rsid w:val="00F936E8"/>
    <w:rsid w:val="00FA5508"/>
    <w:rsid w:val="00FD37B5"/>
    <w:rsid w:val="00FE2FCF"/>
    <w:rsid w:val="02A8241A"/>
    <w:rsid w:val="038A7E04"/>
    <w:rsid w:val="04021749"/>
    <w:rsid w:val="05393890"/>
    <w:rsid w:val="05E866DC"/>
    <w:rsid w:val="06823015"/>
    <w:rsid w:val="08F116C1"/>
    <w:rsid w:val="0906336F"/>
    <w:rsid w:val="096D1D5A"/>
    <w:rsid w:val="09EB1DCA"/>
    <w:rsid w:val="0A486323"/>
    <w:rsid w:val="0AD11E75"/>
    <w:rsid w:val="0AF81AF7"/>
    <w:rsid w:val="0C5813E2"/>
    <w:rsid w:val="0C6C4209"/>
    <w:rsid w:val="0CDA0A92"/>
    <w:rsid w:val="0DA27AF9"/>
    <w:rsid w:val="0EA6638A"/>
    <w:rsid w:val="0ECF72F6"/>
    <w:rsid w:val="0EF6041C"/>
    <w:rsid w:val="0F005A9F"/>
    <w:rsid w:val="10A216D5"/>
    <w:rsid w:val="10F16E4E"/>
    <w:rsid w:val="111C5C11"/>
    <w:rsid w:val="115F00A2"/>
    <w:rsid w:val="13DA7FEC"/>
    <w:rsid w:val="148368D6"/>
    <w:rsid w:val="150207FB"/>
    <w:rsid w:val="15085781"/>
    <w:rsid w:val="16AD7C3A"/>
    <w:rsid w:val="1849107E"/>
    <w:rsid w:val="184944DC"/>
    <w:rsid w:val="1863337E"/>
    <w:rsid w:val="189E6160"/>
    <w:rsid w:val="1928405C"/>
    <w:rsid w:val="19EF056A"/>
    <w:rsid w:val="19F60D3B"/>
    <w:rsid w:val="19FD524F"/>
    <w:rsid w:val="1A897C1D"/>
    <w:rsid w:val="1A8D7D99"/>
    <w:rsid w:val="1AF35E37"/>
    <w:rsid w:val="1B3501FE"/>
    <w:rsid w:val="1B9645C0"/>
    <w:rsid w:val="1CB3587E"/>
    <w:rsid w:val="1D7137BE"/>
    <w:rsid w:val="1EFA7794"/>
    <w:rsid w:val="1F3A2287"/>
    <w:rsid w:val="1F4E66FC"/>
    <w:rsid w:val="200D14A4"/>
    <w:rsid w:val="20947775"/>
    <w:rsid w:val="21323D31"/>
    <w:rsid w:val="214729B5"/>
    <w:rsid w:val="21B91CBA"/>
    <w:rsid w:val="233944BD"/>
    <w:rsid w:val="245D1CED"/>
    <w:rsid w:val="24F435D5"/>
    <w:rsid w:val="25212FCF"/>
    <w:rsid w:val="252256B7"/>
    <w:rsid w:val="27962024"/>
    <w:rsid w:val="27B67AF5"/>
    <w:rsid w:val="27DF1C1D"/>
    <w:rsid w:val="293B699F"/>
    <w:rsid w:val="296C5733"/>
    <w:rsid w:val="2B4461A9"/>
    <w:rsid w:val="2C6D328A"/>
    <w:rsid w:val="2D481F2A"/>
    <w:rsid w:val="2D5569F1"/>
    <w:rsid w:val="2D56770C"/>
    <w:rsid w:val="2E3A05E6"/>
    <w:rsid w:val="2E4D8CC5"/>
    <w:rsid w:val="2EA6344F"/>
    <w:rsid w:val="2FFD5E98"/>
    <w:rsid w:val="313F5110"/>
    <w:rsid w:val="318A0E4C"/>
    <w:rsid w:val="321420ED"/>
    <w:rsid w:val="331210F9"/>
    <w:rsid w:val="333746BC"/>
    <w:rsid w:val="33446DD8"/>
    <w:rsid w:val="35362001"/>
    <w:rsid w:val="37936580"/>
    <w:rsid w:val="3811402F"/>
    <w:rsid w:val="38967E08"/>
    <w:rsid w:val="38A22A21"/>
    <w:rsid w:val="395A3B67"/>
    <w:rsid w:val="3A6938CD"/>
    <w:rsid w:val="3A6A181A"/>
    <w:rsid w:val="3AE74C19"/>
    <w:rsid w:val="3B6B2AAE"/>
    <w:rsid w:val="3C6329DE"/>
    <w:rsid w:val="3D0F6B54"/>
    <w:rsid w:val="3D1C7EA9"/>
    <w:rsid w:val="3D4F5B8C"/>
    <w:rsid w:val="3E5969AF"/>
    <w:rsid w:val="3ED06B29"/>
    <w:rsid w:val="3F4B556B"/>
    <w:rsid w:val="40495865"/>
    <w:rsid w:val="406D62AE"/>
    <w:rsid w:val="41D33F37"/>
    <w:rsid w:val="427F7E2D"/>
    <w:rsid w:val="435726EE"/>
    <w:rsid w:val="43880F63"/>
    <w:rsid w:val="449B25A4"/>
    <w:rsid w:val="45835CBF"/>
    <w:rsid w:val="45DB7555"/>
    <w:rsid w:val="47D042F4"/>
    <w:rsid w:val="488C2E31"/>
    <w:rsid w:val="49B00BE1"/>
    <w:rsid w:val="4B0638AF"/>
    <w:rsid w:val="4B9862B4"/>
    <w:rsid w:val="4BF21B58"/>
    <w:rsid w:val="4CE94821"/>
    <w:rsid w:val="4CEE14D1"/>
    <w:rsid w:val="4E1B367F"/>
    <w:rsid w:val="4E9F4D70"/>
    <w:rsid w:val="4EB90223"/>
    <w:rsid w:val="4FC24DA3"/>
    <w:rsid w:val="511A7EB7"/>
    <w:rsid w:val="514846A0"/>
    <w:rsid w:val="518932B4"/>
    <w:rsid w:val="536452CC"/>
    <w:rsid w:val="53A72D40"/>
    <w:rsid w:val="53BB0132"/>
    <w:rsid w:val="578A5978"/>
    <w:rsid w:val="57F10A2D"/>
    <w:rsid w:val="58156E12"/>
    <w:rsid w:val="583139D1"/>
    <w:rsid w:val="58871675"/>
    <w:rsid w:val="58FE2DF6"/>
    <w:rsid w:val="5901660E"/>
    <w:rsid w:val="5910500B"/>
    <w:rsid w:val="59473C02"/>
    <w:rsid w:val="595C45CC"/>
    <w:rsid w:val="5B2A629E"/>
    <w:rsid w:val="5CE30FC9"/>
    <w:rsid w:val="5D6961D5"/>
    <w:rsid w:val="5E9B7945"/>
    <w:rsid w:val="60323869"/>
    <w:rsid w:val="60AB3623"/>
    <w:rsid w:val="60F8076A"/>
    <w:rsid w:val="616A2DCE"/>
    <w:rsid w:val="6183516D"/>
    <w:rsid w:val="61E33ADD"/>
    <w:rsid w:val="644F0FB6"/>
    <w:rsid w:val="64C51684"/>
    <w:rsid w:val="652018A9"/>
    <w:rsid w:val="66C57C55"/>
    <w:rsid w:val="678A3378"/>
    <w:rsid w:val="68CB00F6"/>
    <w:rsid w:val="690F3409"/>
    <w:rsid w:val="6AC57D12"/>
    <w:rsid w:val="6BB65DBE"/>
    <w:rsid w:val="6D1A237D"/>
    <w:rsid w:val="6D567859"/>
    <w:rsid w:val="6D981C1F"/>
    <w:rsid w:val="6E313E22"/>
    <w:rsid w:val="6E3F74B2"/>
    <w:rsid w:val="6EF44D52"/>
    <w:rsid w:val="6F891280"/>
    <w:rsid w:val="6FFB2E96"/>
    <w:rsid w:val="70120729"/>
    <w:rsid w:val="70A46181"/>
    <w:rsid w:val="718C495F"/>
    <w:rsid w:val="71B9346B"/>
    <w:rsid w:val="724F1DF1"/>
    <w:rsid w:val="726A345E"/>
    <w:rsid w:val="74BD3304"/>
    <w:rsid w:val="75A64B4F"/>
    <w:rsid w:val="75F21DD6"/>
    <w:rsid w:val="77B87F95"/>
    <w:rsid w:val="77BA143D"/>
    <w:rsid w:val="79CF475F"/>
    <w:rsid w:val="7BBE625B"/>
    <w:rsid w:val="7BD75D9C"/>
    <w:rsid w:val="7C4773AD"/>
    <w:rsid w:val="7C703D67"/>
    <w:rsid w:val="7F220974"/>
    <w:rsid w:val="7FD7823F"/>
    <w:rsid w:val="7FF8654D"/>
    <w:rsid w:val="DFFFAC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eastAsia="黑体"/>
      <w:bCs/>
      <w:sz w:val="28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outlineLvl w:val="2"/>
    </w:pPr>
    <w:rPr>
      <w:rFonts w:eastAsia="黑体"/>
      <w:bCs/>
      <w:szCs w:val="32"/>
    </w:rPr>
  </w:style>
  <w:style w:type="character" w:default="1" w:styleId="17">
    <w:name w:val="Default Paragraph Font"/>
    <w:link w:val="18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line="360" w:lineRule="auto"/>
      <w:ind w:firstLine="630" w:firstLineChars="225"/>
    </w:pPr>
    <w:rPr>
      <w:rFonts w:ascii="仿宋_GB2312" w:hAnsi="宋体" w:eastAsia="仿宋_GB2312"/>
      <w:sz w:val="28"/>
      <w:szCs w:val="28"/>
    </w:rPr>
  </w:style>
  <w:style w:type="paragraph" w:styleId="8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99"/>
    <w:pPr>
      <w:spacing w:line="500" w:lineRule="atLeast"/>
      <w:ind w:firstLine="720" w:firstLineChars="200"/>
    </w:pPr>
    <w:rPr>
      <w:rFonts w:cs="Times New Roman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 Char"/>
    <w:basedOn w:val="1"/>
    <w:link w:val="17"/>
    <w:qFormat/>
    <w:uiPriority w:val="0"/>
    <w:pPr>
      <w:tabs>
        <w:tab w:val="left" w:pos="0"/>
      </w:tabs>
      <w:ind w:left="170" w:hanging="170"/>
    </w:pPr>
    <w:rPr>
      <w:sz w:val="24"/>
    </w:rPr>
  </w:style>
  <w:style w:type="character" w:styleId="19">
    <w:name w:val="Emphasis"/>
    <w:basedOn w:val="17"/>
    <w:qFormat/>
    <w:uiPriority w:val="0"/>
    <w:rPr>
      <w:i/>
    </w:rPr>
  </w:style>
  <w:style w:type="paragraph" w:customStyle="1" w:styleId="20">
    <w:name w:val="1"/>
    <w:basedOn w:val="1"/>
    <w:next w:val="10"/>
    <w:qFormat/>
    <w:uiPriority w:val="0"/>
    <w:pPr>
      <w:adjustRightInd w:val="0"/>
      <w:spacing w:before="150" w:beforeLines="150" w:after="100" w:afterLines="100" w:line="360" w:lineRule="auto"/>
      <w:ind w:firstLine="200" w:firstLineChars="200"/>
      <w:textAlignment w:val="baseline"/>
    </w:pPr>
    <w:rPr>
      <w:rFonts w:ascii="宋体" w:hAnsi="宋体" w:cs="宋体"/>
      <w:sz w:val="24"/>
    </w:rPr>
  </w:style>
  <w:style w:type="paragraph" w:customStyle="1" w:styleId="21">
    <w:name w:val="图表标题"/>
    <w:basedOn w:val="1"/>
    <w:next w:val="1"/>
    <w:autoRedefine/>
    <w:qFormat/>
    <w:uiPriority w:val="0"/>
    <w:pPr>
      <w:snapToGrid w:val="0"/>
      <w:spacing w:before="30" w:beforeLines="30" w:after="30" w:afterLines="30" w:line="240" w:lineRule="auto"/>
      <w:jc w:val="center"/>
    </w:pPr>
    <w:rPr>
      <w:rFonts w:eastAsia="黑体"/>
      <w:szCs w:val="20"/>
    </w:rPr>
  </w:style>
  <w:style w:type="paragraph" w:customStyle="1" w:styleId="22">
    <w:name w:val="表格内容"/>
    <w:basedOn w:val="1"/>
    <w:next w:val="1"/>
    <w:autoRedefine/>
    <w:qFormat/>
    <w:uiPriority w:val="0"/>
    <w:pPr>
      <w:autoSpaceDE w:val="0"/>
      <w:autoSpaceDN w:val="0"/>
      <w:adjustRightInd w:val="0"/>
      <w:jc w:val="center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SOONION</Company>
  <Pages>6</Pages>
  <Words>2903</Words>
  <Characters>3061</Characters>
  <Lines>19</Lines>
  <Paragraphs>5</Paragraphs>
  <TotalTime>0</TotalTime>
  <ScaleCrop>false</ScaleCrop>
  <LinksUpToDate>false</LinksUpToDate>
  <CharactersWithSpaces>3135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2013-04-28T00:53:00Z</dcterms:created>
  <dc:creator>ZHX</dc:creator>
  <cp:lastModifiedBy>邱海军</cp:lastModifiedBy>
  <cp:lastPrinted>2026-02-10T16:46:00Z</cp:lastPrinted>
  <dcterms:modified xsi:type="dcterms:W3CDTF">2026-07-30T16:54:04Z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1A50ECC3E1974A2A2C116B6A114ECF0F_43</vt:lpwstr>
  </property>
  <property fmtid="{D5CDD505-2E9C-101B-9397-08002B2CF9AE}" pid="4" name="KSOTemplateDocerSaveRecord">
    <vt:lpwstr>eyJoZGlkIjoiOGUxYmYxNzQ1MTIwMGY1MmY3NWNlY2UzMTViYWU5NDYiLCJ1c2VySWQiOiIyODI4NTUwNzAifQ==</vt:lpwstr>
  </property>
</Properties>
</file>