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540"/>
        </w:tabs>
        <w:ind w:leftChars="0"/>
        <w:rPr>
          <w:rFonts w:hint="default" w:ascii="黑体" w:hAnsi="黑体" w:eastAsia="黑体" w:cs="黑体"/>
          <w:spacing w:val="0"/>
          <w:sz w:val="24"/>
          <w:szCs w:val="24"/>
          <w:lang w:val="en-US" w:eastAsia="zh-CN"/>
        </w:rPr>
      </w:pPr>
      <w:r>
        <w:rPr>
          <w:rFonts w:hint="eastAsia" w:ascii="黑体" w:hAnsi="黑体" w:eastAsia="黑体" w:cs="黑体"/>
          <w:spacing w:val="0"/>
          <w:sz w:val="24"/>
          <w:szCs w:val="24"/>
          <w:lang w:val="en-US" w:eastAsia="zh-CN"/>
        </w:rPr>
        <w:t>附件1</w:t>
      </w:r>
    </w:p>
    <w:p>
      <w:pPr>
        <w:numPr>
          <w:ilvl w:val="0"/>
          <w:numId w:val="0"/>
        </w:numPr>
        <w:tabs>
          <w:tab w:val="left" w:pos="540"/>
        </w:tabs>
        <w:ind w:leftChars="0"/>
        <w:jc w:val="center"/>
        <w:rPr>
          <w:rFonts w:hint="eastAsia" w:ascii="黑体" w:hAnsi="黑体" w:eastAsia="黑体" w:cs="黑体"/>
          <w:spacing w:val="0"/>
          <w:sz w:val="36"/>
          <w:szCs w:val="36"/>
          <w:lang w:val="en-US" w:eastAsia="zh-CN"/>
        </w:rPr>
      </w:pPr>
      <w:r>
        <w:rPr>
          <w:rFonts w:hint="eastAsia" w:ascii="黑体" w:hAnsi="黑体" w:eastAsia="黑体" w:cs="黑体"/>
          <w:spacing w:val="0"/>
          <w:sz w:val="36"/>
          <w:szCs w:val="36"/>
          <w:lang w:val="en-US" w:eastAsia="zh-CN"/>
        </w:rPr>
        <w:t>中山市自然资源档案馆档案办公楼4层气瓶维修检测项目</w:t>
      </w:r>
    </w:p>
    <w:p>
      <w:pPr>
        <w:numPr>
          <w:ilvl w:val="0"/>
          <w:numId w:val="0"/>
        </w:numPr>
        <w:tabs>
          <w:tab w:val="left" w:pos="540"/>
        </w:tabs>
        <w:ind w:leftChars="0"/>
        <w:jc w:val="center"/>
        <w:rPr>
          <w:rFonts w:hint="eastAsia" w:ascii="黑体" w:hAnsi="黑体" w:eastAsia="黑体" w:cs="黑体"/>
          <w:spacing w:val="0"/>
          <w:sz w:val="36"/>
          <w:szCs w:val="36"/>
          <w:lang w:val="en-US" w:eastAsia="zh-CN"/>
        </w:rPr>
      </w:pPr>
      <w:r>
        <w:rPr>
          <w:rFonts w:hint="eastAsia" w:ascii="黑体" w:hAnsi="黑体" w:eastAsia="黑体" w:cs="黑体"/>
          <w:spacing w:val="0"/>
          <w:sz w:val="36"/>
          <w:szCs w:val="36"/>
          <w:lang w:val="en-US" w:eastAsia="zh-CN"/>
        </w:rPr>
        <w:t>采购需求书</w:t>
      </w:r>
    </w:p>
    <w:p>
      <w:pPr>
        <w:pStyle w:val="4"/>
        <w:keepNext/>
        <w:keepLines/>
        <w:pageBreakBefore w:val="0"/>
        <w:widowControl w:val="0"/>
        <w:numPr>
          <w:ilvl w:val="0"/>
          <w:numId w:val="2"/>
        </w:numPr>
        <w:kinsoku/>
        <w:wordWrap/>
        <w:overflowPunct/>
        <w:topLinePunct w:val="0"/>
        <w:autoSpaceDE/>
        <w:autoSpaceDN/>
        <w:bidi w:val="0"/>
        <w:adjustRightInd/>
        <w:snapToGrid/>
        <w:spacing w:before="100" w:after="100" w:line="560" w:lineRule="exact"/>
        <w:textAlignment w:val="auto"/>
        <w:rPr>
          <w:rFonts w:hint="eastAsia" w:cs="Times New Roman"/>
          <w:b/>
          <w:bCs w:val="0"/>
          <w:sz w:val="30"/>
          <w:szCs w:val="30"/>
          <w:lang w:eastAsia="zh-CN"/>
        </w:rPr>
      </w:pPr>
      <w:r>
        <w:rPr>
          <w:rFonts w:hint="eastAsia" w:cs="Times New Roman"/>
          <w:b/>
          <w:bCs w:val="0"/>
          <w:sz w:val="30"/>
          <w:szCs w:val="30"/>
          <w:lang w:eastAsia="zh-CN"/>
        </w:rPr>
        <w:t>项目</w:t>
      </w:r>
      <w:r>
        <w:rPr>
          <w:rFonts w:hint="eastAsia" w:cs="Times New Roman"/>
          <w:b/>
          <w:bCs w:val="0"/>
          <w:sz w:val="30"/>
          <w:szCs w:val="30"/>
        </w:rPr>
        <w:t>概</w:t>
      </w:r>
      <w:r>
        <w:rPr>
          <w:rFonts w:hint="eastAsia" w:cs="Times New Roman"/>
          <w:b/>
          <w:bCs w:val="0"/>
          <w:sz w:val="30"/>
          <w:szCs w:val="30"/>
          <w:lang w:eastAsia="zh-CN"/>
        </w:rPr>
        <w:t>况</w:t>
      </w:r>
    </w:p>
    <w:p>
      <w:pPr>
        <w:pStyle w:val="5"/>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w:t>
      </w:r>
      <w:r>
        <w:rPr>
          <w:rFonts w:hint="eastAsia" w:ascii="宋体" w:hAnsi="宋体" w:eastAsia="宋体" w:cs="宋体"/>
          <w:b w:val="0"/>
          <w:bCs/>
          <w:sz w:val="24"/>
          <w:szCs w:val="24"/>
          <w:lang w:val="en-US" w:eastAsia="zh-CN"/>
        </w:rPr>
        <w:t>项目名称：</w:t>
      </w:r>
      <w:r>
        <w:rPr>
          <w:rFonts w:hint="eastAsia" w:ascii="宋体" w:hAnsi="宋体" w:cs="宋体"/>
          <w:b w:val="0"/>
          <w:bCs/>
          <w:sz w:val="24"/>
          <w:szCs w:val="24"/>
          <w:lang w:val="en-US" w:eastAsia="zh-CN"/>
        </w:rPr>
        <w:t>中山市自然资源档案馆办公楼4层气瓶维修检测项目</w:t>
      </w:r>
    </w:p>
    <w:p>
      <w:pPr>
        <w:pStyle w:val="5"/>
        <w:keepNext/>
        <w:keepLines/>
        <w:pageBreakBefore w:val="0"/>
        <w:widowControl w:val="0"/>
        <w:kinsoku/>
        <w:wordWrap/>
        <w:overflowPunct/>
        <w:topLinePunct w:val="0"/>
        <w:autoSpaceDE/>
        <w:autoSpaceDN/>
        <w:bidi w:val="0"/>
        <w:adjustRightInd/>
        <w:snapToGrid/>
        <w:spacing w:before="0" w:after="0" w:line="460" w:lineRule="exact"/>
        <w:ind w:left="479" w:leftChars="228" w:firstLine="0" w:firstLineChars="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w:t>
      </w:r>
      <w:r>
        <w:rPr>
          <w:rFonts w:hint="eastAsia" w:ascii="宋体" w:hAnsi="宋体" w:eastAsia="宋体" w:cs="宋体"/>
          <w:b w:val="0"/>
          <w:bCs/>
          <w:sz w:val="24"/>
          <w:szCs w:val="24"/>
          <w:lang w:val="en-US" w:eastAsia="zh-CN"/>
        </w:rPr>
        <w:t>报价供应商须对本项目的服务进行整体报价，任何只对其中一部分内容进行的报价都被视为无效报价。</w:t>
      </w:r>
    </w:p>
    <w:p>
      <w:pPr>
        <w:pStyle w:val="5"/>
        <w:keepNext/>
        <w:keepLines/>
        <w:pageBreakBefore w:val="0"/>
        <w:widowControl w:val="0"/>
        <w:kinsoku/>
        <w:wordWrap/>
        <w:overflowPunct/>
        <w:topLinePunct w:val="0"/>
        <w:autoSpaceDE/>
        <w:autoSpaceDN/>
        <w:bidi w:val="0"/>
        <w:adjustRightInd/>
        <w:snapToGrid/>
        <w:spacing w:before="0" w:after="0" w:line="460" w:lineRule="exact"/>
        <w:ind w:left="479" w:leftChars="228" w:firstLine="0" w:firstLineChars="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3.</w:t>
      </w:r>
      <w:r>
        <w:rPr>
          <w:rFonts w:hint="eastAsia" w:ascii="宋体" w:hAnsi="宋体" w:eastAsia="宋体" w:cs="宋体"/>
          <w:b w:val="0"/>
          <w:bCs/>
          <w:sz w:val="24"/>
          <w:szCs w:val="24"/>
          <w:lang w:val="en-US" w:eastAsia="zh-CN"/>
        </w:rPr>
        <w:t>本项目由报价供应商承担及负责采购文件对报价供应商要求的一切事宜及责任。</w:t>
      </w:r>
    </w:p>
    <w:p>
      <w:pPr>
        <w:pStyle w:val="5"/>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未经采购人</w:t>
      </w:r>
      <w:r>
        <w:rPr>
          <w:rFonts w:hint="eastAsia" w:ascii="宋体" w:hAnsi="宋体" w:eastAsia="宋体" w:cs="宋体"/>
          <w:b w:val="0"/>
          <w:bCs/>
          <w:sz w:val="24"/>
          <w:szCs w:val="24"/>
          <w:lang w:val="en-US" w:eastAsia="zh-Hans"/>
        </w:rPr>
        <w:t>书面同意</w:t>
      </w:r>
      <w:r>
        <w:rPr>
          <w:rFonts w:hint="eastAsia" w:ascii="宋体" w:hAnsi="宋体" w:eastAsia="宋体" w:cs="宋体"/>
          <w:b w:val="0"/>
          <w:bCs/>
          <w:sz w:val="24"/>
          <w:szCs w:val="24"/>
          <w:lang w:val="en-US" w:eastAsia="zh-CN"/>
        </w:rPr>
        <w:t>，报价供应商不得以任何方式转包或分包本项目。</w:t>
      </w:r>
    </w:p>
    <w:p>
      <w:pPr>
        <w:pStyle w:val="5"/>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项目预算金额：</w:t>
      </w:r>
      <w:r>
        <w:rPr>
          <w:rFonts w:hint="eastAsia" w:ascii="宋体" w:hAnsi="宋体" w:cs="宋体"/>
          <w:b w:val="0"/>
          <w:bCs/>
          <w:sz w:val="24"/>
          <w:szCs w:val="24"/>
          <w:lang w:val="en-US" w:eastAsia="zh-CN"/>
        </w:rPr>
        <w:t>5.6</w:t>
      </w:r>
      <w:r>
        <w:rPr>
          <w:rFonts w:hint="eastAsia" w:ascii="宋体" w:hAnsi="宋体" w:eastAsia="宋体" w:cs="宋体"/>
          <w:b w:val="0"/>
          <w:bCs/>
          <w:sz w:val="24"/>
          <w:szCs w:val="24"/>
          <w:lang w:val="en-US" w:eastAsia="zh-CN"/>
        </w:rPr>
        <w:t>万元。（报价超过限价，视为无效报价）。</w:t>
      </w:r>
    </w:p>
    <w:p>
      <w:pPr>
        <w:pStyle w:val="5"/>
        <w:keepNext/>
        <w:keepLines/>
        <w:pageBreakBefore w:val="0"/>
        <w:widowControl w:val="0"/>
        <w:kinsoku/>
        <w:wordWrap/>
        <w:overflowPunct/>
        <w:topLinePunct w:val="0"/>
        <w:autoSpaceDE/>
        <w:autoSpaceDN/>
        <w:bidi w:val="0"/>
        <w:adjustRightInd/>
        <w:snapToGrid/>
        <w:spacing w:before="0" w:after="0" w:line="460" w:lineRule="exact"/>
        <w:ind w:left="479" w:leftChars="228"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6.本项目报价供应商必须提供原装、全新产品，并且符合国家以及该产品的出厂标准，所有消防设备均须取得消防检查部门检验颁发的合格证明或报告，并符合国家消防标准和规范的要求。</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60" w:lineRule="exact"/>
        <w:ind w:left="479" w:leftChars="228" w:firstLine="0" w:firstLineChars="0"/>
        <w:textAlignment w:val="auto"/>
        <w:rPr>
          <w:rFonts w:hint="eastAsia" w:ascii="宋体" w:hAnsi="宋体" w:eastAsia="宋体" w:cs="宋体"/>
          <w:b w:val="0"/>
          <w:bCs/>
          <w:sz w:val="24"/>
          <w:szCs w:val="24"/>
          <w:lang w:val="en-US" w:eastAsia="zh-CN"/>
        </w:rPr>
      </w:pPr>
      <w:r>
        <w:rPr>
          <w:rFonts w:hint="eastAsia" w:ascii="宋体" w:hAnsi="宋体" w:cs="宋体"/>
          <w:b w:val="0"/>
          <w:bCs/>
          <w:color w:val="auto"/>
          <w:sz w:val="24"/>
          <w:szCs w:val="24"/>
          <w:lang w:val="en-US" w:eastAsia="zh-CN"/>
        </w:rPr>
        <w:t>7.</w:t>
      </w:r>
      <w:r>
        <w:rPr>
          <w:rFonts w:hint="eastAsia" w:ascii="宋体" w:hAnsi="宋体" w:eastAsia="宋体" w:cs="宋体"/>
          <w:b w:val="0"/>
          <w:bCs/>
          <w:color w:val="auto"/>
          <w:sz w:val="24"/>
          <w:szCs w:val="24"/>
          <w:lang w:val="en-US" w:eastAsia="zh-CN"/>
        </w:rPr>
        <w:t>本</w:t>
      </w:r>
      <w:r>
        <w:rPr>
          <w:rFonts w:hint="eastAsia" w:ascii="宋体" w:hAnsi="宋体" w:cs="宋体"/>
          <w:b w:val="0"/>
          <w:bCs/>
          <w:color w:val="auto"/>
          <w:sz w:val="24"/>
          <w:szCs w:val="24"/>
          <w:lang w:val="en-US" w:eastAsia="zh-CN"/>
        </w:rPr>
        <w:t>项目对气瓶的运输</w:t>
      </w:r>
      <w:r>
        <w:rPr>
          <w:rFonts w:hint="eastAsia" w:ascii="宋体" w:hAnsi="宋体" w:eastAsia="宋体" w:cs="宋体"/>
          <w:b w:val="0"/>
          <w:bCs/>
          <w:i w:val="0"/>
          <w:iCs w:val="0"/>
          <w:caps w:val="0"/>
          <w:color w:val="auto"/>
          <w:spacing w:val="0"/>
          <w:sz w:val="24"/>
          <w:szCs w:val="24"/>
        </w:rPr>
        <w:t>包装必须与运输方式相适应，包装方式的确定及包装费用均由</w:t>
      </w:r>
      <w:r>
        <w:rPr>
          <w:rFonts w:hint="eastAsia" w:ascii="宋体" w:hAnsi="宋体" w:cs="宋体"/>
          <w:b w:val="0"/>
          <w:bCs/>
          <w:i w:val="0"/>
          <w:iCs w:val="0"/>
          <w:caps w:val="0"/>
          <w:color w:val="auto"/>
          <w:spacing w:val="0"/>
          <w:sz w:val="24"/>
          <w:szCs w:val="24"/>
          <w:lang w:eastAsia="zh-CN"/>
        </w:rPr>
        <w:t>报价供应商</w:t>
      </w:r>
      <w:r>
        <w:rPr>
          <w:rFonts w:hint="eastAsia" w:ascii="宋体" w:hAnsi="宋体" w:eastAsia="宋体" w:cs="宋体"/>
          <w:b w:val="0"/>
          <w:bCs/>
          <w:i w:val="0"/>
          <w:iCs w:val="0"/>
          <w:caps w:val="0"/>
          <w:color w:val="auto"/>
          <w:spacing w:val="0"/>
          <w:sz w:val="24"/>
          <w:szCs w:val="24"/>
        </w:rPr>
        <w:t>负责</w:t>
      </w:r>
      <w:r>
        <w:rPr>
          <w:rFonts w:hint="eastAsia" w:ascii="宋体" w:hAnsi="宋体" w:eastAsia="宋体" w:cs="宋体"/>
          <w:b w:val="0"/>
          <w:bCs/>
          <w:i w:val="0"/>
          <w:iCs w:val="0"/>
          <w:caps w:val="0"/>
          <w:color w:val="auto"/>
          <w:spacing w:val="0"/>
          <w:sz w:val="24"/>
          <w:szCs w:val="24"/>
          <w:lang w:eastAsia="zh-CN"/>
        </w:rPr>
        <w:t>；</w:t>
      </w:r>
      <w:r>
        <w:rPr>
          <w:rFonts w:hint="eastAsia" w:ascii="宋体" w:hAnsi="宋体" w:eastAsia="宋体" w:cs="宋体"/>
          <w:b w:val="0"/>
          <w:bCs/>
          <w:i w:val="0"/>
          <w:iCs w:val="0"/>
          <w:caps w:val="0"/>
          <w:color w:val="auto"/>
          <w:spacing w:val="0"/>
          <w:sz w:val="24"/>
          <w:szCs w:val="24"/>
        </w:rPr>
        <w:t>由于不适当的包装而造成</w:t>
      </w:r>
      <w:r>
        <w:rPr>
          <w:rFonts w:hint="eastAsia" w:ascii="宋体" w:hAnsi="宋体" w:eastAsia="宋体" w:cs="宋体"/>
          <w:b w:val="0"/>
          <w:bCs/>
          <w:i w:val="0"/>
          <w:iCs w:val="0"/>
          <w:caps w:val="0"/>
          <w:color w:val="auto"/>
          <w:spacing w:val="0"/>
          <w:sz w:val="24"/>
          <w:szCs w:val="24"/>
          <w:lang w:eastAsia="zh-CN"/>
        </w:rPr>
        <w:t>气瓶</w:t>
      </w:r>
      <w:r>
        <w:rPr>
          <w:rFonts w:hint="eastAsia" w:ascii="宋体" w:hAnsi="宋体" w:eastAsia="宋体" w:cs="宋体"/>
          <w:b w:val="0"/>
          <w:bCs/>
          <w:i w:val="0"/>
          <w:iCs w:val="0"/>
          <w:caps w:val="0"/>
          <w:color w:val="auto"/>
          <w:spacing w:val="0"/>
          <w:sz w:val="24"/>
          <w:szCs w:val="24"/>
        </w:rPr>
        <w:t>在运输过程中有任何损坏、丢失由</w:t>
      </w:r>
      <w:r>
        <w:rPr>
          <w:rFonts w:hint="eastAsia" w:ascii="宋体" w:hAnsi="宋体" w:cs="宋体"/>
          <w:b w:val="0"/>
          <w:bCs/>
          <w:i w:val="0"/>
          <w:iCs w:val="0"/>
          <w:caps w:val="0"/>
          <w:color w:val="auto"/>
          <w:spacing w:val="0"/>
          <w:sz w:val="24"/>
          <w:szCs w:val="24"/>
          <w:lang w:eastAsia="zh-CN"/>
        </w:rPr>
        <w:t>报价供应商</w:t>
      </w:r>
      <w:r>
        <w:rPr>
          <w:rFonts w:hint="eastAsia" w:ascii="宋体" w:hAnsi="宋体" w:eastAsia="宋体" w:cs="宋体"/>
          <w:b w:val="0"/>
          <w:bCs/>
          <w:i w:val="0"/>
          <w:iCs w:val="0"/>
          <w:caps w:val="0"/>
          <w:color w:val="auto"/>
          <w:spacing w:val="0"/>
          <w:sz w:val="24"/>
          <w:szCs w:val="24"/>
        </w:rPr>
        <w:t>负责</w:t>
      </w:r>
      <w:r>
        <w:rPr>
          <w:rFonts w:hint="eastAsia" w:ascii="宋体" w:hAnsi="宋体" w:eastAsia="宋体" w:cs="宋体"/>
          <w:b w:val="0"/>
          <w:bCs/>
          <w:i w:val="0"/>
          <w:iCs w:val="0"/>
          <w:caps w:val="0"/>
          <w:color w:val="auto"/>
          <w:spacing w:val="0"/>
          <w:sz w:val="24"/>
          <w:szCs w:val="24"/>
          <w:lang w:eastAsia="zh-CN"/>
        </w:rPr>
        <w:t>；</w:t>
      </w:r>
      <w:r>
        <w:rPr>
          <w:rFonts w:hint="eastAsia" w:ascii="宋体" w:hAnsi="宋体" w:eastAsia="宋体" w:cs="宋体"/>
          <w:b w:val="0"/>
          <w:bCs/>
          <w:i w:val="0"/>
          <w:iCs w:val="0"/>
          <w:caps w:val="0"/>
          <w:color w:val="auto"/>
          <w:spacing w:val="0"/>
          <w:sz w:val="24"/>
          <w:szCs w:val="24"/>
        </w:rPr>
        <w:t>包装应足以承受整个过程中的运输、转运、装卸、储存等，充分考虑到运输途中的各种情况（如暴露于恶劣气候等）和中山地区的气候特点，以及露天存放的需要。</w:t>
      </w:r>
      <w:r>
        <w:rPr>
          <w:rFonts w:hint="eastAsia" w:ascii="宋体" w:hAnsi="宋体" w:eastAsia="宋体" w:cs="宋体"/>
          <w:b w:val="0"/>
          <w:bCs/>
          <w:i w:val="0"/>
          <w:iCs w:val="0"/>
          <w:caps w:val="0"/>
          <w:color w:val="auto"/>
          <w:spacing w:val="0"/>
          <w:sz w:val="24"/>
          <w:szCs w:val="24"/>
          <w:lang w:eastAsia="zh-CN"/>
        </w:rPr>
        <w:t>气瓶运输途中和施工</w:t>
      </w:r>
      <w:r>
        <w:rPr>
          <w:rFonts w:hint="eastAsia" w:ascii="宋体" w:hAnsi="宋体" w:eastAsia="宋体" w:cs="宋体"/>
          <w:b w:val="0"/>
          <w:bCs/>
          <w:i w:val="0"/>
          <w:iCs w:val="0"/>
          <w:caps w:val="0"/>
          <w:color w:val="auto"/>
          <w:spacing w:val="0"/>
          <w:sz w:val="24"/>
          <w:szCs w:val="24"/>
        </w:rPr>
        <w:t>现场的保管由</w:t>
      </w:r>
      <w:r>
        <w:rPr>
          <w:rFonts w:hint="eastAsia" w:ascii="宋体" w:hAnsi="宋体" w:cs="宋体"/>
          <w:b w:val="0"/>
          <w:bCs/>
          <w:i w:val="0"/>
          <w:iCs w:val="0"/>
          <w:caps w:val="0"/>
          <w:color w:val="auto"/>
          <w:spacing w:val="0"/>
          <w:sz w:val="24"/>
          <w:szCs w:val="24"/>
          <w:lang w:eastAsia="zh-CN"/>
        </w:rPr>
        <w:t>报价供应商</w:t>
      </w:r>
      <w:r>
        <w:rPr>
          <w:rFonts w:hint="eastAsia" w:ascii="宋体" w:hAnsi="宋体" w:eastAsia="宋体" w:cs="宋体"/>
          <w:b w:val="0"/>
          <w:bCs/>
          <w:i w:val="0"/>
          <w:iCs w:val="0"/>
          <w:caps w:val="0"/>
          <w:color w:val="auto"/>
          <w:spacing w:val="0"/>
          <w:sz w:val="24"/>
          <w:szCs w:val="24"/>
        </w:rPr>
        <w:t>负责，直至项目安装、验收完毕</w:t>
      </w:r>
      <w:r>
        <w:rPr>
          <w:rFonts w:hint="eastAsia" w:ascii="宋体" w:hAnsi="宋体" w:eastAsia="宋体" w:cs="宋体"/>
          <w:b w:val="0"/>
          <w:bCs/>
          <w:i w:val="0"/>
          <w:iCs w:val="0"/>
          <w:caps w:val="0"/>
          <w:color w:val="auto"/>
          <w:spacing w:val="0"/>
          <w:sz w:val="24"/>
          <w:szCs w:val="24"/>
          <w:lang w:eastAsia="zh-CN"/>
        </w:rPr>
        <w:t>。</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60" w:lineRule="exact"/>
        <w:ind w:left="479" w:leftChars="228" w:firstLine="0" w:firstLineChars="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8.</w:t>
      </w:r>
      <w:r>
        <w:rPr>
          <w:rFonts w:hint="eastAsia" w:ascii="宋体" w:hAnsi="宋体" w:eastAsia="宋体" w:cs="宋体"/>
          <w:b w:val="0"/>
          <w:bCs/>
          <w:sz w:val="24"/>
          <w:szCs w:val="24"/>
          <w:lang w:val="en-US" w:eastAsia="zh-CN"/>
        </w:rPr>
        <w:t>本项目须对经检测合格及充装气体的气瓶提供</w:t>
      </w:r>
      <w:r>
        <w:rPr>
          <w:rFonts w:hint="eastAsia" w:ascii="宋体" w:hAnsi="宋体" w:cs="宋体"/>
          <w:b w:val="0"/>
          <w:bCs/>
          <w:sz w:val="24"/>
          <w:szCs w:val="24"/>
          <w:lang w:val="en-US" w:eastAsia="zh-CN"/>
        </w:rPr>
        <w:t>3</w:t>
      </w:r>
      <w:r>
        <w:rPr>
          <w:rFonts w:hint="eastAsia" w:ascii="宋体" w:hAnsi="宋体" w:eastAsia="宋体" w:cs="宋体"/>
          <w:b w:val="0"/>
          <w:bCs/>
          <w:sz w:val="24"/>
          <w:szCs w:val="24"/>
          <w:lang w:val="en-US" w:eastAsia="zh-CN"/>
        </w:rPr>
        <w:t>年以上（含</w:t>
      </w:r>
      <w:r>
        <w:rPr>
          <w:rFonts w:hint="eastAsia" w:ascii="宋体" w:hAnsi="宋体" w:cs="宋体"/>
          <w:b w:val="0"/>
          <w:bCs/>
          <w:sz w:val="24"/>
          <w:szCs w:val="24"/>
          <w:lang w:val="en-US" w:eastAsia="zh-CN"/>
        </w:rPr>
        <w:t>3</w:t>
      </w:r>
      <w:r>
        <w:rPr>
          <w:rFonts w:hint="eastAsia" w:ascii="宋体" w:hAnsi="宋体" w:eastAsia="宋体" w:cs="宋体"/>
          <w:b w:val="0"/>
          <w:bCs/>
          <w:sz w:val="24"/>
          <w:szCs w:val="24"/>
          <w:lang w:val="en-US" w:eastAsia="zh-CN"/>
        </w:rPr>
        <w:t>年）的质保期，并提供质保方案。</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60" w:lineRule="exact"/>
        <w:ind w:left="479" w:leftChars="228" w:firstLine="0" w:firstLineChars="0"/>
        <w:textAlignment w:val="auto"/>
        <w:rPr>
          <w:rFonts w:hint="eastAsia" w:ascii="宋体" w:hAnsi="宋体" w:eastAsia="宋体" w:cs="宋体"/>
          <w:b w:val="0"/>
          <w:bCs/>
          <w:sz w:val="24"/>
          <w:szCs w:val="24"/>
          <w:lang w:val="en-US" w:eastAsia="zh-CN"/>
        </w:rPr>
      </w:pPr>
      <w:r>
        <w:rPr>
          <w:rFonts w:hint="eastAsia" w:ascii="宋体" w:hAnsi="宋体" w:cs="宋体"/>
          <w:b w:val="0"/>
          <w:bCs/>
          <w:color w:val="auto"/>
          <w:sz w:val="24"/>
          <w:szCs w:val="24"/>
          <w:lang w:val="en-US" w:eastAsia="zh-CN"/>
        </w:rPr>
        <w:t>9.供应商应严格按照GB50720-2011《建设工程施工现场消防安全技术规范》相关要求施工，</w:t>
      </w:r>
      <w:r>
        <w:rPr>
          <w:rFonts w:hint="eastAsia" w:ascii="宋体" w:hAnsi="宋体" w:eastAsia="宋体" w:cs="宋体"/>
          <w:b w:val="0"/>
          <w:bCs/>
          <w:color w:val="auto"/>
          <w:sz w:val="24"/>
          <w:szCs w:val="24"/>
          <w:lang w:val="en-US" w:eastAsia="zh-CN"/>
        </w:rPr>
        <w:t>采购人在工程完工后将组织验收组对项目进行全面验收，供应商须提供包括相关产品合格证、检测报告（国家认可的）</w:t>
      </w:r>
      <w:r>
        <w:rPr>
          <w:rFonts w:hint="eastAsia" w:ascii="宋体" w:hAnsi="宋体" w:eastAsia="宋体" w:cs="宋体"/>
          <w:b w:val="0"/>
          <w:bCs/>
          <w:sz w:val="24"/>
          <w:szCs w:val="24"/>
          <w:lang w:val="en-US" w:eastAsia="zh-CN"/>
        </w:rPr>
        <w:t>等全套施工资料。</w:t>
      </w:r>
    </w:p>
    <w:p>
      <w:pPr>
        <w:pStyle w:val="4"/>
        <w:widowControl w:val="0"/>
        <w:spacing w:before="100" w:after="100" w:line="560" w:lineRule="exact"/>
        <w:ind w:left="0" w:leftChars="0" w:firstLineChars="0"/>
        <w:jc w:val="left"/>
        <w:textAlignment w:val="auto"/>
        <w:rPr>
          <w:rStyle w:val="8"/>
          <w:rFonts w:hint="eastAsia" w:ascii="Arial" w:hAnsi="Arial" w:cs="Times New Roman"/>
          <w:b/>
          <w:bCs w:val="0"/>
          <w:spacing w:val="0"/>
          <w:kern w:val="2"/>
          <w:sz w:val="32"/>
          <w:szCs w:val="32"/>
          <w:lang w:val="en-US" w:eastAsia="zh-CN"/>
        </w:rPr>
      </w:pPr>
      <w:r>
        <w:rPr>
          <w:rFonts w:hint="eastAsia" w:cs="Times New Roman"/>
          <w:b/>
          <w:bCs w:val="0"/>
          <w:spacing w:val="0"/>
          <w:kern w:val="2"/>
          <w:sz w:val="32"/>
          <w:szCs w:val="32"/>
          <w:lang w:val="en-US" w:eastAsia="zh-CN"/>
        </w:rPr>
        <w:t>二</w:t>
      </w:r>
      <w:r>
        <w:rPr>
          <w:rFonts w:hint="eastAsia" w:cs="Times New Roman"/>
          <w:b/>
          <w:bCs w:val="0"/>
          <w:spacing w:val="0"/>
          <w:kern w:val="2"/>
          <w:sz w:val="30"/>
          <w:szCs w:val="30"/>
          <w:lang w:val="en-US" w:eastAsia="zh-CN"/>
        </w:rPr>
        <w:t>、</w:t>
      </w:r>
      <w:r>
        <w:rPr>
          <w:rStyle w:val="8"/>
          <w:rFonts w:hint="eastAsia" w:ascii="Arial" w:hAnsi="Arial" w:cs="Times New Roman"/>
          <w:b/>
          <w:bCs w:val="0"/>
          <w:spacing w:val="0"/>
          <w:kern w:val="2"/>
          <w:sz w:val="30"/>
          <w:szCs w:val="30"/>
          <w:lang w:val="en-US" w:eastAsia="zh-CN"/>
        </w:rPr>
        <w:t>项目内容</w:t>
      </w:r>
    </w:p>
    <w:p>
      <w:pPr>
        <w:pStyle w:val="5"/>
        <w:widowControl w:val="0"/>
        <w:spacing w:before="0" w:after="0" w:line="460" w:lineRule="exact"/>
        <w:ind w:firstLine="481" w:firstLineChars="200"/>
        <w:textAlignment w:val="auto"/>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（一）工程量清单</w:t>
      </w:r>
    </w:p>
    <w:p>
      <w:pPr>
        <w:rPr>
          <w:rFonts w:hint="eastAsia" w:ascii="宋体" w:hAnsi="宋体" w:cs="宋体"/>
          <w:b/>
          <w:bCs w:val="0"/>
          <w:color w:val="auto"/>
          <w:sz w:val="24"/>
          <w:szCs w:val="24"/>
          <w:lang w:val="en-US" w:eastAsia="zh-CN"/>
        </w:rPr>
      </w:pPr>
    </w:p>
    <w:p>
      <w:pPr>
        <w:pStyle w:val="2"/>
        <w:rPr>
          <w:rFonts w:hint="eastAsia"/>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070"/>
        <w:gridCol w:w="1650"/>
        <w:gridCol w:w="3045"/>
        <w:gridCol w:w="1008"/>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4" w:type="dxa"/>
            <w:gridSpan w:val="6"/>
            <w:noWrap w:val="0"/>
            <w:vAlign w:val="top"/>
          </w:tcPr>
          <w:p>
            <w:pPr>
              <w:widowControl w:val="0"/>
              <w:jc w:val="center"/>
              <w:rPr>
                <w:rFonts w:hint="eastAsia" w:ascii="宋体" w:hAnsi="宋体" w:cs="宋体"/>
                <w:b w:val="0"/>
                <w:bCs/>
                <w:sz w:val="21"/>
                <w:szCs w:val="21"/>
                <w:vertAlign w:val="baseline"/>
                <w:lang w:val="en-US" w:eastAsia="zh-CN"/>
              </w:rPr>
            </w:pPr>
            <w:r>
              <w:rPr>
                <w:rFonts w:hint="eastAsia" w:ascii="宋体" w:hAnsi="宋体" w:cs="宋体"/>
                <w:b/>
                <w:bCs w:val="0"/>
                <w:sz w:val="24"/>
                <w:szCs w:val="24"/>
                <w:vertAlign w:val="baseline"/>
                <w:lang w:val="en-US" w:eastAsia="zh-CN"/>
              </w:rPr>
              <w:t>中山市自然资源档案馆办公楼4层气瓶维修检测项目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21" w:type="dxa"/>
            <w:noWrap w:val="0"/>
            <w:vAlign w:val="center"/>
          </w:tcPr>
          <w:p>
            <w:pPr>
              <w:pStyle w:val="11"/>
              <w:widowControl w:val="0"/>
              <w:spacing w:before="77" w:line="300" w:lineRule="exact"/>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vertAlign w:val="baseline"/>
                <w:lang w:val="en-US" w:eastAsia="zh-CN"/>
              </w:rPr>
              <w:t>序号</w:t>
            </w:r>
          </w:p>
        </w:tc>
        <w:tc>
          <w:tcPr>
            <w:tcW w:w="2070" w:type="dxa"/>
            <w:noWrap w:val="0"/>
            <w:vAlign w:val="center"/>
          </w:tcPr>
          <w:p>
            <w:pPr>
              <w:pStyle w:val="11"/>
              <w:widowControl w:val="0"/>
              <w:spacing w:before="77" w:line="300" w:lineRule="exact"/>
              <w:ind w:right="113" w:rightChars="0"/>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名称</w:t>
            </w:r>
          </w:p>
        </w:tc>
        <w:tc>
          <w:tcPr>
            <w:tcW w:w="1650" w:type="dxa"/>
            <w:noWrap w:val="0"/>
            <w:vAlign w:val="center"/>
          </w:tcPr>
          <w:p>
            <w:pPr>
              <w:pStyle w:val="11"/>
              <w:widowControl w:val="0"/>
              <w:numPr>
                <w:ilvl w:val="0"/>
                <w:numId w:val="0"/>
              </w:numPr>
              <w:spacing w:before="2" w:line="300" w:lineRule="exact"/>
              <w:ind w:left="47" w:leftChars="0" w:right="125" w:rightChars="0"/>
              <w:jc w:val="center"/>
              <w:rPr>
                <w:rFonts w:hint="eastAsia" w:asciiTheme="minorEastAsia" w:hAnsiTheme="minorEastAsia" w:eastAsiaTheme="minorEastAsia" w:cstheme="minorEastAsia"/>
                <w:b w:val="0"/>
                <w:bCs/>
                <w:spacing w:val="0"/>
                <w:sz w:val="24"/>
                <w:szCs w:val="24"/>
                <w:lang w:eastAsia="zh-CN"/>
              </w:rPr>
            </w:pPr>
            <w:r>
              <w:rPr>
                <w:rFonts w:hint="eastAsia" w:asciiTheme="minorEastAsia" w:hAnsiTheme="minorEastAsia" w:eastAsiaTheme="minorEastAsia" w:cstheme="minorEastAsia"/>
                <w:b w:val="0"/>
                <w:bCs/>
                <w:sz w:val="24"/>
                <w:szCs w:val="24"/>
                <w:lang w:eastAsia="zh-CN"/>
              </w:rPr>
              <w:t>型号</w:t>
            </w:r>
          </w:p>
        </w:tc>
        <w:tc>
          <w:tcPr>
            <w:tcW w:w="3045" w:type="dxa"/>
            <w:noWrap w:val="0"/>
            <w:vAlign w:val="center"/>
          </w:tcPr>
          <w:p>
            <w:pPr>
              <w:pStyle w:val="11"/>
              <w:widowControl w:val="0"/>
              <w:spacing w:before="78" w:line="300" w:lineRule="exact"/>
              <w:jc w:val="center"/>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vertAlign w:val="baseline"/>
                <w:lang w:val="en-US" w:eastAsia="zh-CN"/>
              </w:rPr>
              <w:t>特征描述</w:t>
            </w:r>
          </w:p>
        </w:tc>
        <w:tc>
          <w:tcPr>
            <w:tcW w:w="1008" w:type="dxa"/>
            <w:noWrap w:val="0"/>
            <w:vAlign w:val="center"/>
          </w:tcPr>
          <w:p>
            <w:pPr>
              <w:pStyle w:val="11"/>
              <w:widowControl w:val="0"/>
              <w:spacing w:before="77" w:line="300" w:lineRule="exact"/>
              <w:jc w:val="center"/>
              <w:rPr>
                <w:rFonts w:hint="eastAsia" w:asciiTheme="minorEastAsia" w:hAnsiTheme="minorEastAsia" w:eastAsiaTheme="minorEastAsia" w:cstheme="minorEastAsia"/>
                <w:b w:val="0"/>
                <w:bCs/>
                <w:spacing w:val="3"/>
                <w:sz w:val="24"/>
                <w:szCs w:val="24"/>
                <w:lang w:val="en-US" w:eastAsia="zh-CN"/>
              </w:rPr>
            </w:pPr>
            <w:r>
              <w:rPr>
                <w:rFonts w:hint="eastAsia" w:asciiTheme="minorEastAsia" w:hAnsiTheme="minorEastAsia" w:eastAsiaTheme="minorEastAsia" w:cstheme="minorEastAsia"/>
                <w:b w:val="0"/>
                <w:bCs/>
                <w:spacing w:val="3"/>
                <w:sz w:val="24"/>
                <w:szCs w:val="24"/>
                <w:lang w:val="en-US" w:eastAsia="zh-CN"/>
              </w:rPr>
              <w:t>单位</w:t>
            </w:r>
          </w:p>
        </w:tc>
        <w:tc>
          <w:tcPr>
            <w:tcW w:w="830" w:type="dxa"/>
            <w:noWrap w:val="0"/>
            <w:vAlign w:val="center"/>
          </w:tcPr>
          <w:p>
            <w:pPr>
              <w:pStyle w:val="11"/>
              <w:widowControl w:val="0"/>
              <w:spacing w:before="77" w:line="300" w:lineRule="exact"/>
              <w:jc w:val="center"/>
              <w:rPr>
                <w:rFonts w:hint="eastAsia" w:asciiTheme="minorEastAsia" w:hAnsiTheme="minorEastAsia" w:eastAsiaTheme="minorEastAsia" w:cstheme="minorEastAsia"/>
                <w:b w:val="0"/>
                <w:bCs/>
                <w:spacing w:val="3"/>
                <w:sz w:val="24"/>
                <w:szCs w:val="24"/>
                <w:lang w:val="en-US" w:eastAsia="zh-CN"/>
              </w:rPr>
            </w:pPr>
            <w:r>
              <w:rPr>
                <w:rFonts w:hint="eastAsia" w:asciiTheme="minorEastAsia" w:hAnsiTheme="minorEastAsia" w:eastAsiaTheme="minorEastAsia" w:cstheme="minorEastAsia"/>
                <w:b w:val="0"/>
                <w:bCs/>
                <w:spacing w:val="3"/>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pPr>
              <w:pStyle w:val="11"/>
              <w:widowControl w:val="0"/>
              <w:spacing w:before="77" w:line="300" w:lineRule="exact"/>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sz w:val="24"/>
                <w:szCs w:val="24"/>
              </w:rPr>
              <w:t>1</w:t>
            </w:r>
          </w:p>
        </w:tc>
        <w:tc>
          <w:tcPr>
            <w:tcW w:w="2070" w:type="dxa"/>
            <w:noWrap w:val="0"/>
            <w:vAlign w:val="center"/>
          </w:tcPr>
          <w:p>
            <w:pPr>
              <w:pStyle w:val="11"/>
              <w:widowControl w:val="0"/>
              <w:spacing w:before="77" w:line="300" w:lineRule="exact"/>
              <w:ind w:left="48" w:leftChars="0" w:right="113" w:rightChars="0" w:hanging="7" w:firstLineChars="0"/>
              <w:jc w:val="both"/>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七氟丙烷瓶组（维修、检测）</w:t>
            </w:r>
          </w:p>
        </w:tc>
        <w:tc>
          <w:tcPr>
            <w:tcW w:w="1650" w:type="dxa"/>
            <w:noWrap w:val="0"/>
            <w:vAlign w:val="center"/>
          </w:tcPr>
          <w:p>
            <w:pPr>
              <w:pStyle w:val="11"/>
              <w:widowControl w:val="0"/>
              <w:spacing w:before="78" w:line="300" w:lineRule="exact"/>
              <w:jc w:val="center"/>
              <w:rPr>
                <w:rFonts w:hint="eastAsia" w:asciiTheme="minorEastAsia" w:hAnsiTheme="minorEastAsia" w:eastAsiaTheme="minorEastAsia" w:cstheme="minorEastAsia"/>
                <w:b w:val="0"/>
                <w:bCs/>
                <w:kern w:val="2"/>
                <w:sz w:val="24"/>
                <w:szCs w:val="24"/>
                <w:vertAlign w:val="baseline"/>
                <w:lang w:val="en-US" w:eastAsia="zh-CN" w:bidi="ar-SA"/>
              </w:rPr>
            </w:pPr>
            <w:r>
              <w:rPr>
                <w:rFonts w:hint="eastAsia" w:asciiTheme="minorEastAsia" w:hAnsiTheme="minorEastAsia" w:eastAsiaTheme="minorEastAsia" w:cstheme="minorEastAsia"/>
                <w:b w:val="0"/>
                <w:bCs/>
                <w:sz w:val="24"/>
                <w:szCs w:val="24"/>
                <w:lang w:val="en-US" w:eastAsia="zh-CN"/>
              </w:rPr>
              <w:t>70L</w:t>
            </w:r>
          </w:p>
        </w:tc>
        <w:tc>
          <w:tcPr>
            <w:tcW w:w="3045" w:type="dxa"/>
            <w:noWrap w:val="0"/>
            <w:vAlign w:val="center"/>
          </w:tcPr>
          <w:p>
            <w:pPr>
              <w:pStyle w:val="11"/>
              <w:widowControl w:val="0"/>
              <w:numPr>
                <w:ilvl w:val="0"/>
                <w:numId w:val="0"/>
              </w:numPr>
              <w:spacing w:before="2" w:line="300" w:lineRule="exact"/>
              <w:ind w:right="125" w:rightChars="0"/>
              <w:jc w:val="left"/>
              <w:rPr>
                <w:rFonts w:hint="eastAsia" w:asciiTheme="minorEastAsia" w:hAnsiTheme="minorEastAsia" w:eastAsiaTheme="minorEastAsia" w:cstheme="minorEastAsia"/>
                <w:b w:val="0"/>
                <w:bCs/>
                <w:spacing w:val="0"/>
                <w:sz w:val="24"/>
                <w:szCs w:val="24"/>
                <w:lang w:val="en-US" w:eastAsia="zh-CN"/>
              </w:rPr>
            </w:pPr>
            <w:r>
              <w:rPr>
                <w:rFonts w:hint="eastAsia" w:asciiTheme="minorEastAsia" w:hAnsiTheme="minorEastAsia" w:eastAsiaTheme="minorEastAsia" w:cstheme="minorEastAsia"/>
                <w:b w:val="0"/>
                <w:bCs/>
                <w:spacing w:val="0"/>
                <w:sz w:val="24"/>
                <w:szCs w:val="24"/>
                <w:lang w:val="en-US" w:eastAsia="zh-CN"/>
              </w:rPr>
              <w:t>1、含七氟丙烷瓶组拆装及运输。</w:t>
            </w:r>
          </w:p>
          <w:p>
            <w:pPr>
              <w:pStyle w:val="11"/>
              <w:widowControl w:val="0"/>
              <w:spacing w:before="78" w:line="300" w:lineRule="exact"/>
              <w:jc w:val="left"/>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pacing w:val="0"/>
                <w:sz w:val="24"/>
                <w:szCs w:val="24"/>
                <w:lang w:val="en-US" w:eastAsia="zh-CN"/>
              </w:rPr>
              <w:t>2、</w:t>
            </w:r>
            <w:r>
              <w:rPr>
                <w:rFonts w:hint="eastAsia" w:asciiTheme="minorEastAsia" w:hAnsiTheme="minorEastAsia" w:eastAsiaTheme="minorEastAsia" w:cstheme="minorEastAsia"/>
                <w:b w:val="0"/>
                <w:bCs/>
                <w:spacing w:val="0"/>
                <w:sz w:val="24"/>
                <w:szCs w:val="24"/>
                <w:lang w:eastAsia="zh-CN"/>
              </w:rPr>
              <w:t>七氟丙烷瓶组维修、检测。</w:t>
            </w:r>
          </w:p>
        </w:tc>
        <w:tc>
          <w:tcPr>
            <w:tcW w:w="1008" w:type="dxa"/>
            <w:noWrap w:val="0"/>
            <w:vAlign w:val="center"/>
          </w:tcPr>
          <w:p>
            <w:pPr>
              <w:pStyle w:val="11"/>
              <w:widowControl w:val="0"/>
              <w:spacing w:before="77" w:line="300" w:lineRule="exact"/>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瓶</w:t>
            </w:r>
          </w:p>
        </w:tc>
        <w:tc>
          <w:tcPr>
            <w:tcW w:w="830" w:type="dxa"/>
            <w:noWrap w:val="0"/>
            <w:vAlign w:val="center"/>
          </w:tcPr>
          <w:p>
            <w:pPr>
              <w:pStyle w:val="11"/>
              <w:widowControl w:val="0"/>
              <w:spacing w:before="77" w:line="300" w:lineRule="exact"/>
              <w:jc w:val="center"/>
              <w:rPr>
                <w:rFonts w:hint="eastAsia" w:asciiTheme="minorEastAsia" w:hAnsiTheme="minorEastAsia" w:eastAsiaTheme="minorEastAsia" w:cstheme="minorEastAsia"/>
                <w:b w:val="0"/>
                <w:bCs/>
                <w:spacing w:val="3"/>
                <w:sz w:val="24"/>
                <w:szCs w:val="24"/>
                <w:lang w:val="en-US" w:eastAsia="zh-CN"/>
              </w:rPr>
            </w:pPr>
            <w:r>
              <w:rPr>
                <w:rFonts w:hint="eastAsia" w:asciiTheme="minorEastAsia" w:hAnsiTheme="minorEastAsia" w:eastAsiaTheme="minorEastAsia" w:cstheme="minorEastAsia"/>
                <w:b w:val="0"/>
                <w:bCs/>
                <w:spacing w:val="3"/>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821" w:type="dxa"/>
            <w:noWrap w:val="0"/>
            <w:vAlign w:val="center"/>
          </w:tcPr>
          <w:p>
            <w:pPr>
              <w:pStyle w:val="11"/>
              <w:widowControl w:val="0"/>
              <w:spacing w:before="77" w:line="300" w:lineRule="exact"/>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sz w:val="24"/>
                <w:szCs w:val="24"/>
                <w:lang w:val="en-US" w:eastAsia="zh-CN"/>
              </w:rPr>
              <w:t>2</w:t>
            </w:r>
          </w:p>
        </w:tc>
        <w:tc>
          <w:tcPr>
            <w:tcW w:w="2070" w:type="dxa"/>
            <w:noWrap w:val="0"/>
            <w:vAlign w:val="center"/>
          </w:tcPr>
          <w:p>
            <w:pPr>
              <w:pStyle w:val="11"/>
              <w:widowControl w:val="0"/>
              <w:spacing w:before="77" w:line="300" w:lineRule="exact"/>
              <w:ind w:left="48" w:leftChars="0" w:right="113" w:rightChars="0" w:hanging="7" w:firstLineChars="0"/>
              <w:jc w:val="both"/>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七氟丙烷药剂充装</w:t>
            </w:r>
          </w:p>
        </w:tc>
        <w:tc>
          <w:tcPr>
            <w:tcW w:w="1650" w:type="dxa"/>
            <w:noWrap w:val="0"/>
            <w:vAlign w:val="center"/>
          </w:tcPr>
          <w:p>
            <w:pPr>
              <w:pStyle w:val="11"/>
              <w:widowControl w:val="0"/>
              <w:spacing w:before="77" w:line="300" w:lineRule="exact"/>
              <w:jc w:val="center"/>
              <w:rPr>
                <w:rFonts w:hint="eastAsia" w:asciiTheme="minorEastAsia" w:hAnsiTheme="minorEastAsia" w:eastAsiaTheme="minorEastAsia" w:cstheme="minorEastAsia"/>
                <w:b w:val="0"/>
                <w:bCs/>
                <w:kern w:val="2"/>
                <w:sz w:val="24"/>
                <w:szCs w:val="24"/>
                <w:vertAlign w:val="baseline"/>
                <w:lang w:val="en-US" w:eastAsia="zh-CN" w:bidi="ar-SA"/>
              </w:rPr>
            </w:pPr>
            <w:r>
              <w:rPr>
                <w:rFonts w:hint="eastAsia" w:asciiTheme="minorEastAsia" w:hAnsiTheme="minorEastAsia" w:eastAsiaTheme="minorEastAsia" w:cstheme="minorEastAsia"/>
                <w:b w:val="0"/>
                <w:bCs/>
                <w:sz w:val="24"/>
                <w:szCs w:val="24"/>
                <w:lang w:val="en-US" w:eastAsia="zh-CN"/>
              </w:rPr>
              <w:t>HFC-227ea</w:t>
            </w:r>
          </w:p>
        </w:tc>
        <w:tc>
          <w:tcPr>
            <w:tcW w:w="3045" w:type="dxa"/>
            <w:noWrap w:val="0"/>
            <w:vAlign w:val="center"/>
          </w:tcPr>
          <w:p>
            <w:pPr>
              <w:pStyle w:val="11"/>
              <w:widowControl w:val="0"/>
              <w:spacing w:before="77" w:line="300" w:lineRule="exact"/>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七氟丙烷药剂充装</w:t>
            </w:r>
          </w:p>
        </w:tc>
        <w:tc>
          <w:tcPr>
            <w:tcW w:w="1008" w:type="dxa"/>
            <w:noWrap w:val="0"/>
            <w:vAlign w:val="center"/>
          </w:tcPr>
          <w:p>
            <w:pPr>
              <w:pStyle w:val="11"/>
              <w:widowControl w:val="0"/>
              <w:spacing w:before="77" w:line="300" w:lineRule="exact"/>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spacing w:val="-13"/>
                <w:position w:val="1"/>
                <w:sz w:val="24"/>
                <w:szCs w:val="24"/>
              </w:rPr>
              <w:t>Kg</w:t>
            </w:r>
          </w:p>
        </w:tc>
        <w:tc>
          <w:tcPr>
            <w:tcW w:w="830" w:type="dxa"/>
            <w:noWrap w:val="0"/>
            <w:vAlign w:val="center"/>
          </w:tcPr>
          <w:p>
            <w:pPr>
              <w:pStyle w:val="11"/>
              <w:widowControl w:val="0"/>
              <w:spacing w:before="77" w:line="300" w:lineRule="exact"/>
              <w:jc w:val="center"/>
              <w:rPr>
                <w:rFonts w:hint="eastAsia" w:asciiTheme="minorEastAsia" w:hAnsiTheme="minorEastAsia" w:eastAsiaTheme="minorEastAsia" w:cstheme="minorEastAsia"/>
                <w:b w:val="0"/>
                <w:bCs/>
                <w:spacing w:val="3"/>
                <w:sz w:val="24"/>
                <w:szCs w:val="24"/>
                <w:lang w:val="en-US" w:eastAsia="zh-CN"/>
              </w:rPr>
            </w:pPr>
            <w:r>
              <w:rPr>
                <w:rFonts w:hint="eastAsia" w:asciiTheme="minorEastAsia" w:hAnsiTheme="minorEastAsia" w:eastAsiaTheme="minorEastAsia" w:cstheme="minorEastAsia"/>
                <w:b w:val="0"/>
                <w:bCs/>
                <w:spacing w:val="3"/>
                <w:sz w:val="24"/>
                <w:szCs w:val="24"/>
                <w:lang w:val="en-US" w:eastAsia="zh-CN"/>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821" w:type="dxa"/>
            <w:noWrap w:val="0"/>
            <w:vAlign w:val="center"/>
          </w:tcPr>
          <w:p>
            <w:pPr>
              <w:pStyle w:val="11"/>
              <w:widowControl w:val="0"/>
              <w:spacing w:before="77"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070" w:type="dxa"/>
            <w:noWrap w:val="0"/>
            <w:vAlign w:val="center"/>
          </w:tcPr>
          <w:p>
            <w:pPr>
              <w:pStyle w:val="11"/>
              <w:widowControl w:val="0"/>
              <w:spacing w:before="77" w:line="300" w:lineRule="exact"/>
              <w:ind w:left="48" w:leftChars="0" w:right="113" w:rightChars="0" w:hanging="7" w:firstLineChars="0"/>
              <w:jc w:val="both"/>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氮氯驱动气体瓶组（维修、检测、充装）</w:t>
            </w:r>
          </w:p>
        </w:tc>
        <w:tc>
          <w:tcPr>
            <w:tcW w:w="1650" w:type="dxa"/>
            <w:noWrap w:val="0"/>
            <w:vAlign w:val="center"/>
          </w:tcPr>
          <w:p>
            <w:pPr>
              <w:pStyle w:val="11"/>
              <w:widowControl w:val="0"/>
              <w:spacing w:before="77" w:line="300" w:lineRule="exact"/>
              <w:jc w:val="center"/>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8L</w:t>
            </w:r>
          </w:p>
        </w:tc>
        <w:tc>
          <w:tcPr>
            <w:tcW w:w="3045" w:type="dxa"/>
            <w:noWrap w:val="0"/>
            <w:vAlign w:val="center"/>
          </w:tcPr>
          <w:p>
            <w:pPr>
              <w:pStyle w:val="11"/>
              <w:widowControl w:val="0"/>
              <w:numPr>
                <w:ilvl w:val="0"/>
                <w:numId w:val="0"/>
              </w:numPr>
              <w:spacing w:before="2" w:line="300" w:lineRule="exact"/>
              <w:ind w:leftChars="0" w:right="125" w:rightChars="0"/>
              <w:rPr>
                <w:rFonts w:hint="eastAsia" w:asciiTheme="minorEastAsia" w:hAnsiTheme="minorEastAsia" w:eastAsiaTheme="minorEastAsia" w:cstheme="minorEastAsia"/>
                <w:b w:val="0"/>
                <w:bCs/>
                <w:spacing w:val="0"/>
                <w:sz w:val="24"/>
                <w:szCs w:val="24"/>
              </w:rPr>
            </w:pPr>
            <w:r>
              <w:rPr>
                <w:rFonts w:hint="eastAsia" w:asciiTheme="minorEastAsia" w:hAnsiTheme="minorEastAsia" w:eastAsiaTheme="minorEastAsia" w:cstheme="minorEastAsia"/>
                <w:b w:val="0"/>
                <w:bCs/>
                <w:spacing w:val="0"/>
                <w:sz w:val="24"/>
                <w:szCs w:val="24"/>
                <w:lang w:val="en-US" w:eastAsia="zh-CN"/>
              </w:rPr>
              <w:t>1、</w:t>
            </w:r>
            <w:r>
              <w:rPr>
                <w:rFonts w:hint="eastAsia" w:asciiTheme="minorEastAsia" w:hAnsiTheme="minorEastAsia" w:eastAsiaTheme="minorEastAsia" w:cstheme="minorEastAsia"/>
                <w:b w:val="0"/>
                <w:bCs/>
                <w:spacing w:val="0"/>
                <w:sz w:val="24"/>
                <w:szCs w:val="24"/>
                <w:lang w:eastAsia="zh-CN"/>
              </w:rPr>
              <w:t>含氮气驱动气体瓶组拆装及运输。</w:t>
            </w:r>
          </w:p>
          <w:p>
            <w:pPr>
              <w:pStyle w:val="11"/>
              <w:widowControl w:val="0"/>
              <w:numPr>
                <w:ilvl w:val="0"/>
                <w:numId w:val="0"/>
              </w:numPr>
              <w:spacing w:before="2" w:line="300" w:lineRule="exact"/>
              <w:ind w:leftChars="0" w:right="125" w:rightChars="0"/>
              <w:rPr>
                <w:rFonts w:hint="eastAsia" w:asciiTheme="minorEastAsia" w:hAnsiTheme="minorEastAsia" w:eastAsiaTheme="minorEastAsia" w:cstheme="minorEastAsia"/>
                <w:b w:val="0"/>
                <w:bCs/>
                <w:spacing w:val="0"/>
                <w:sz w:val="24"/>
                <w:szCs w:val="24"/>
              </w:rPr>
            </w:pPr>
            <w:r>
              <w:rPr>
                <w:rFonts w:hint="eastAsia" w:asciiTheme="minorEastAsia" w:hAnsiTheme="minorEastAsia" w:eastAsiaTheme="minorEastAsia" w:cstheme="minorEastAsia"/>
                <w:b w:val="0"/>
                <w:bCs/>
                <w:spacing w:val="0"/>
                <w:sz w:val="24"/>
                <w:szCs w:val="24"/>
                <w:lang w:val="en-US" w:eastAsia="zh-CN"/>
              </w:rPr>
              <w:t>2、</w:t>
            </w:r>
            <w:r>
              <w:rPr>
                <w:rFonts w:hint="eastAsia" w:asciiTheme="minorEastAsia" w:hAnsiTheme="minorEastAsia" w:eastAsiaTheme="minorEastAsia" w:cstheme="minorEastAsia"/>
                <w:b w:val="0"/>
                <w:bCs/>
                <w:spacing w:val="0"/>
                <w:sz w:val="24"/>
                <w:szCs w:val="24"/>
                <w:lang w:eastAsia="zh-CN"/>
              </w:rPr>
              <w:t>七氟丙烷瓶组维修、检测、充装。</w:t>
            </w:r>
          </w:p>
        </w:tc>
        <w:tc>
          <w:tcPr>
            <w:tcW w:w="1008" w:type="dxa"/>
            <w:noWrap w:val="0"/>
            <w:vAlign w:val="center"/>
          </w:tcPr>
          <w:p>
            <w:pPr>
              <w:pStyle w:val="11"/>
              <w:widowControl w:val="0"/>
              <w:spacing w:before="77" w:line="300" w:lineRule="exact"/>
              <w:jc w:val="center"/>
              <w:rPr>
                <w:rFonts w:hint="eastAsia" w:asciiTheme="minorEastAsia" w:hAnsiTheme="minorEastAsia" w:eastAsiaTheme="minorEastAsia" w:cstheme="minorEastAsia"/>
                <w:spacing w:val="-13"/>
                <w:position w:val="1"/>
                <w:sz w:val="24"/>
                <w:szCs w:val="24"/>
              </w:rPr>
            </w:pPr>
            <w:r>
              <w:rPr>
                <w:rFonts w:hint="eastAsia" w:asciiTheme="minorEastAsia" w:hAnsiTheme="minorEastAsia" w:eastAsiaTheme="minorEastAsia" w:cstheme="minorEastAsia"/>
                <w:b w:val="0"/>
                <w:bCs/>
                <w:sz w:val="24"/>
                <w:szCs w:val="24"/>
                <w:vertAlign w:val="baseline"/>
                <w:lang w:val="en-US" w:eastAsia="zh-CN"/>
              </w:rPr>
              <w:t>瓶</w:t>
            </w:r>
          </w:p>
        </w:tc>
        <w:tc>
          <w:tcPr>
            <w:tcW w:w="830" w:type="dxa"/>
            <w:noWrap w:val="0"/>
            <w:vAlign w:val="center"/>
          </w:tcPr>
          <w:p>
            <w:pPr>
              <w:pStyle w:val="11"/>
              <w:widowControl w:val="0"/>
              <w:spacing w:before="77" w:line="300" w:lineRule="exact"/>
              <w:jc w:val="center"/>
              <w:rPr>
                <w:rFonts w:hint="eastAsia" w:asciiTheme="minorEastAsia" w:hAnsiTheme="minorEastAsia" w:eastAsiaTheme="minorEastAsia" w:cstheme="minorEastAsia"/>
                <w:b w:val="0"/>
                <w:bCs/>
                <w:spacing w:val="3"/>
                <w:sz w:val="24"/>
                <w:szCs w:val="24"/>
                <w:lang w:val="en-US" w:eastAsia="zh-CN"/>
              </w:rPr>
            </w:pPr>
            <w:r>
              <w:rPr>
                <w:rFonts w:hint="eastAsia" w:asciiTheme="minorEastAsia" w:hAnsiTheme="minorEastAsia" w:eastAsiaTheme="minorEastAsia" w:cstheme="minorEastAsia"/>
                <w:b w:val="0"/>
                <w:bCs/>
                <w:spacing w:val="3"/>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21" w:type="dxa"/>
            <w:noWrap w:val="0"/>
            <w:vAlign w:val="center"/>
          </w:tcPr>
          <w:p>
            <w:pPr>
              <w:pStyle w:val="11"/>
              <w:widowControl w:val="0"/>
              <w:spacing w:before="77"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070" w:type="dxa"/>
            <w:noWrap w:val="0"/>
            <w:vAlign w:val="center"/>
          </w:tcPr>
          <w:p>
            <w:pPr>
              <w:pStyle w:val="11"/>
              <w:widowControl w:val="0"/>
              <w:spacing w:before="77" w:line="300" w:lineRule="exact"/>
              <w:ind w:left="48" w:leftChars="0" w:right="113" w:rightChars="0" w:hanging="7" w:firstLineChars="0"/>
              <w:jc w:val="both"/>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气瓶压力表更换</w:t>
            </w:r>
          </w:p>
        </w:tc>
        <w:tc>
          <w:tcPr>
            <w:tcW w:w="1650" w:type="dxa"/>
            <w:noWrap w:val="0"/>
            <w:vAlign w:val="center"/>
          </w:tcPr>
          <w:p>
            <w:pPr>
              <w:pStyle w:val="11"/>
              <w:widowControl w:val="0"/>
              <w:spacing w:before="77" w:line="300" w:lineRule="exact"/>
              <w:jc w:val="center"/>
              <w:rPr>
                <w:rFonts w:hint="eastAsia" w:asciiTheme="minorEastAsia" w:hAnsiTheme="minorEastAsia" w:eastAsiaTheme="minorEastAsia" w:cstheme="minorEastAsia"/>
                <w:b w:val="0"/>
                <w:bCs/>
                <w:sz w:val="24"/>
                <w:szCs w:val="24"/>
                <w:lang w:val="en-US" w:eastAsia="zh-CN"/>
              </w:rPr>
            </w:pPr>
          </w:p>
        </w:tc>
        <w:tc>
          <w:tcPr>
            <w:tcW w:w="3045" w:type="dxa"/>
            <w:noWrap w:val="0"/>
            <w:vAlign w:val="center"/>
          </w:tcPr>
          <w:p>
            <w:pPr>
              <w:pStyle w:val="11"/>
              <w:widowControl w:val="0"/>
              <w:spacing w:before="77" w:line="300" w:lineRule="exact"/>
              <w:jc w:val="center"/>
              <w:rPr>
                <w:rFonts w:hint="eastAsia" w:asciiTheme="minorEastAsia" w:hAnsiTheme="minorEastAsia" w:eastAsiaTheme="minorEastAsia" w:cstheme="minorEastAsia"/>
                <w:b w:val="0"/>
                <w:bCs/>
                <w:spacing w:val="0"/>
                <w:sz w:val="24"/>
                <w:szCs w:val="24"/>
              </w:rPr>
            </w:pPr>
          </w:p>
        </w:tc>
        <w:tc>
          <w:tcPr>
            <w:tcW w:w="1008" w:type="dxa"/>
            <w:noWrap w:val="0"/>
            <w:vAlign w:val="center"/>
          </w:tcPr>
          <w:p>
            <w:pPr>
              <w:pStyle w:val="11"/>
              <w:widowControl w:val="0"/>
              <w:spacing w:before="77" w:line="300" w:lineRule="exact"/>
              <w:jc w:val="center"/>
              <w:rPr>
                <w:rFonts w:hint="eastAsia" w:asciiTheme="minorEastAsia" w:hAnsiTheme="minorEastAsia" w:eastAsiaTheme="minorEastAsia" w:cstheme="minorEastAsia"/>
                <w:spacing w:val="-13"/>
                <w:position w:val="1"/>
                <w:sz w:val="24"/>
                <w:szCs w:val="24"/>
                <w:lang w:eastAsia="zh-CN"/>
              </w:rPr>
            </w:pPr>
            <w:r>
              <w:rPr>
                <w:rFonts w:hint="eastAsia" w:asciiTheme="minorEastAsia" w:hAnsiTheme="minorEastAsia" w:eastAsiaTheme="minorEastAsia" w:cstheme="minorEastAsia"/>
                <w:spacing w:val="-13"/>
                <w:position w:val="1"/>
                <w:sz w:val="24"/>
                <w:szCs w:val="24"/>
                <w:lang w:eastAsia="zh-CN"/>
              </w:rPr>
              <w:t>个</w:t>
            </w:r>
          </w:p>
        </w:tc>
        <w:tc>
          <w:tcPr>
            <w:tcW w:w="830" w:type="dxa"/>
            <w:noWrap w:val="0"/>
            <w:vAlign w:val="center"/>
          </w:tcPr>
          <w:p>
            <w:pPr>
              <w:pStyle w:val="11"/>
              <w:widowControl w:val="0"/>
              <w:spacing w:before="77" w:line="300" w:lineRule="exact"/>
              <w:jc w:val="center"/>
              <w:rPr>
                <w:rFonts w:hint="eastAsia" w:asciiTheme="minorEastAsia" w:hAnsiTheme="minorEastAsia" w:eastAsiaTheme="minorEastAsia" w:cstheme="minorEastAsia"/>
                <w:b w:val="0"/>
                <w:bCs/>
                <w:spacing w:val="3"/>
                <w:sz w:val="24"/>
                <w:szCs w:val="24"/>
                <w:lang w:val="en-US" w:eastAsia="zh-CN"/>
              </w:rPr>
            </w:pPr>
            <w:r>
              <w:rPr>
                <w:rFonts w:hint="eastAsia" w:asciiTheme="minorEastAsia" w:hAnsiTheme="minorEastAsia" w:eastAsiaTheme="minorEastAsia" w:cstheme="minorEastAsia"/>
                <w:b w:val="0"/>
                <w:bCs/>
                <w:spacing w:val="3"/>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4" w:type="dxa"/>
            <w:gridSpan w:val="5"/>
            <w:noWrap w:val="0"/>
            <w:vAlign w:val="top"/>
          </w:tcPr>
          <w:p>
            <w:pPr>
              <w:widowControl w:val="0"/>
              <w:tabs>
                <w:tab w:val="left" w:pos="606"/>
              </w:tabs>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以上需含税</w:t>
            </w:r>
          </w:p>
        </w:tc>
        <w:tc>
          <w:tcPr>
            <w:tcW w:w="830" w:type="dxa"/>
            <w:noWrap w:val="0"/>
            <w:vAlign w:val="top"/>
          </w:tcPr>
          <w:p>
            <w:pPr>
              <w:widowControl w:val="0"/>
              <w:tabs>
                <w:tab w:val="left" w:pos="606"/>
              </w:tabs>
              <w:rPr>
                <w:rFonts w:hint="eastAsia" w:ascii="宋体" w:hAnsi="宋体" w:eastAsia="宋体" w:cs="宋体"/>
                <w:b/>
                <w:bCs/>
                <w:sz w:val="24"/>
                <w:szCs w:val="24"/>
              </w:rPr>
            </w:pPr>
          </w:p>
        </w:tc>
      </w:tr>
    </w:tbl>
    <w:p>
      <w:pPr>
        <w:rPr>
          <w:rFonts w:hint="eastAsia" w:ascii="宋体" w:hAnsi="宋体" w:eastAsia="宋体" w:cs="宋体"/>
          <w:b w:val="0"/>
          <w:bCs/>
          <w:sz w:val="18"/>
          <w:szCs w:val="18"/>
          <w:lang w:val="en-US" w:eastAsia="zh-CN"/>
        </w:rPr>
      </w:pPr>
    </w:p>
    <w:p>
      <w:pPr>
        <w:pStyle w:val="12"/>
        <w:pageBreakBefore w:val="0"/>
        <w:numPr>
          <w:ilvl w:val="0"/>
          <w:numId w:val="0"/>
        </w:numPr>
        <w:kinsoku/>
        <w:wordWrap/>
        <w:overflowPunct/>
        <w:topLinePunct w:val="0"/>
        <w:autoSpaceDE/>
        <w:autoSpaceDN/>
        <w:bidi w:val="0"/>
        <w:adjustRightInd/>
        <w:snapToGrid/>
        <w:spacing w:line="440" w:lineRule="exact"/>
        <w:ind w:left="0" w:leftChars="0"/>
        <w:jc w:val="both"/>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eastAsia="zh-CN"/>
        </w:rPr>
        <w:t>（</w:t>
      </w:r>
      <w:r>
        <w:rPr>
          <w:rFonts w:hint="eastAsia" w:ascii="宋体" w:hAnsi="宋体" w:cs="宋体"/>
          <w:b/>
          <w:bCs w:val="0"/>
          <w:color w:val="auto"/>
          <w:sz w:val="24"/>
          <w:szCs w:val="24"/>
          <w:lang w:eastAsia="zh-CN"/>
        </w:rPr>
        <w:t>二</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人员要求</w:t>
      </w:r>
    </w:p>
    <w:p>
      <w:pPr>
        <w:pStyle w:val="12"/>
        <w:pageBreakBefore w:val="0"/>
        <w:kinsoku/>
        <w:wordWrap/>
        <w:overflowPunct/>
        <w:topLinePunct w:val="0"/>
        <w:autoSpaceDE/>
        <w:autoSpaceDN/>
        <w:bidi w:val="0"/>
        <w:adjustRightInd/>
        <w:snapToGrid/>
        <w:spacing w:line="440" w:lineRule="exact"/>
        <w:ind w:firstLine="480" w:firstLineChars="200"/>
        <w:jc w:val="both"/>
        <w:rPr>
          <w:rFonts w:hint="eastAsia" w:ascii="宋体" w:hAnsi="宋体" w:eastAsia="宋体" w:cs="宋体"/>
          <w:color w:val="FF0000"/>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报价供应商</w:t>
      </w:r>
      <w:r>
        <w:rPr>
          <w:rFonts w:hint="eastAsia" w:ascii="宋体" w:hAnsi="宋体" w:eastAsia="宋体" w:cs="宋体"/>
          <w:color w:val="auto"/>
          <w:sz w:val="24"/>
          <w:szCs w:val="24"/>
          <w:shd w:val="clear" w:color="auto" w:fill="FFFFFF"/>
        </w:rPr>
        <w:t>须委派专人</w:t>
      </w:r>
      <w:r>
        <w:rPr>
          <w:rFonts w:hint="eastAsia" w:ascii="宋体" w:hAnsi="宋体" w:eastAsia="宋体" w:cs="宋体"/>
          <w:color w:val="auto"/>
          <w:sz w:val="24"/>
          <w:szCs w:val="24"/>
          <w:shd w:val="clear" w:color="auto" w:fill="FFFFFF"/>
          <w:lang w:val="en-US" w:eastAsia="zh-CN"/>
        </w:rPr>
        <w:t>到采购人指定地点进行维修维护</w:t>
      </w:r>
      <w:r>
        <w:rPr>
          <w:rFonts w:hint="eastAsia" w:ascii="宋体" w:hAnsi="宋体" w:eastAsia="宋体" w:cs="宋体"/>
          <w:color w:val="auto"/>
          <w:sz w:val="24"/>
          <w:szCs w:val="24"/>
          <w:shd w:val="clear" w:color="auto" w:fill="FFFFFF"/>
        </w:rPr>
        <w:t>。并遵守采购人的管理制度及配合相关主管人员安排，所有维护人员均持有政府相关职能部门颁发的《消防设施操作员证》（消防设施检测维修保养方向）。</w:t>
      </w:r>
      <w:bookmarkStart w:id="0" w:name="_GoBack"/>
      <w:bookmarkEnd w:id="0"/>
    </w:p>
    <w:p>
      <w:pPr>
        <w:pStyle w:val="12"/>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w:t>
      </w:r>
      <w:r>
        <w:rPr>
          <w:rFonts w:hint="eastAsia" w:ascii="宋体" w:hAnsi="宋体" w:cs="宋体"/>
          <w:b/>
          <w:bCs w:val="0"/>
          <w:color w:val="auto"/>
          <w:sz w:val="24"/>
          <w:szCs w:val="24"/>
          <w:lang w:eastAsia="zh-CN"/>
        </w:rPr>
        <w:t>三</w:t>
      </w:r>
      <w:r>
        <w:rPr>
          <w:rFonts w:hint="eastAsia" w:ascii="宋体" w:hAnsi="宋体" w:eastAsia="宋体" w:cs="宋体"/>
          <w:b/>
          <w:bCs w:val="0"/>
          <w:color w:val="auto"/>
          <w:sz w:val="24"/>
          <w:szCs w:val="24"/>
          <w:lang w:eastAsia="zh-CN"/>
        </w:rPr>
        <w:t>）提供消防工程项目施工方案</w:t>
      </w:r>
    </w:p>
    <w:p>
      <w:pPr>
        <w:pStyle w:val="12"/>
        <w:pageBreakBefore w:val="0"/>
        <w:numPr>
          <w:ilvl w:val="0"/>
          <w:numId w:val="0"/>
        </w:numPr>
        <w:kinsoku/>
        <w:wordWrap/>
        <w:overflowPunct/>
        <w:topLinePunct w:val="0"/>
        <w:autoSpaceDE/>
        <w:autoSpaceDN/>
        <w:bidi w:val="0"/>
        <w:adjustRightInd/>
        <w:snapToGrid/>
        <w:spacing w:line="440" w:lineRule="exact"/>
        <w:ind w:firstLine="480" w:firstLineChars="200"/>
        <w:jc w:val="both"/>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报价供应商须提供完善的工程施工方案，包括但不限于工程概述、施工准备、施工流程及技术措施、质量控制、安全管理、施工工期及进度计划、故障解决、应急预案等内容，</w:t>
      </w:r>
      <w:r>
        <w:rPr>
          <w:rFonts w:hint="eastAsia" w:ascii="宋体" w:hAnsi="宋体" w:eastAsia="宋体" w:cs="宋体"/>
          <w:color w:val="auto"/>
          <w:sz w:val="24"/>
          <w:szCs w:val="24"/>
          <w:lang w:eastAsia="zh-CN"/>
        </w:rPr>
        <w:t>方案解决问题要求认知度高、全面详细、可行性高，措施全面、完善、科学合理等。</w:t>
      </w:r>
    </w:p>
    <w:p>
      <w:pPr>
        <w:pStyle w:val="12"/>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w:t>
      </w:r>
      <w:r>
        <w:rPr>
          <w:rFonts w:hint="eastAsia" w:ascii="宋体" w:hAnsi="宋体" w:cs="宋体"/>
          <w:b/>
          <w:color w:val="auto"/>
          <w:sz w:val="24"/>
          <w:szCs w:val="24"/>
          <w:lang w:eastAsia="zh-CN"/>
        </w:rPr>
        <w:t>四</w:t>
      </w:r>
      <w:r>
        <w:rPr>
          <w:rFonts w:hint="eastAsia" w:ascii="宋体" w:hAnsi="宋体" w:eastAsia="宋体" w:cs="宋体"/>
          <w:b/>
          <w:color w:val="auto"/>
          <w:sz w:val="24"/>
          <w:szCs w:val="24"/>
          <w:lang w:eastAsia="zh-CN"/>
        </w:rPr>
        <w:t>）提供项目质保方案</w:t>
      </w:r>
    </w:p>
    <w:p>
      <w:pPr>
        <w:pStyle w:val="12"/>
        <w:pageBreakBefore w:val="0"/>
        <w:kinsoku/>
        <w:wordWrap/>
        <w:overflowPunct/>
        <w:topLinePunct w:val="0"/>
        <w:autoSpaceDE/>
        <w:autoSpaceDN/>
        <w:bidi w:val="0"/>
        <w:adjustRightInd/>
        <w:snapToGrid/>
        <w:spacing w:line="440" w:lineRule="exact"/>
        <w:ind w:firstLine="403"/>
        <w:jc w:val="both"/>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报价供应商须提供</w:t>
      </w:r>
      <w:r>
        <w:rPr>
          <w:rStyle w:val="9"/>
          <w:rFonts w:hint="eastAsia" w:hAnsi="宋体" w:cs="宋体"/>
          <w:color w:val="auto"/>
          <w:sz w:val="24"/>
          <w:szCs w:val="24"/>
          <w:lang w:val="en-US" w:eastAsia="zh-CN"/>
        </w:rPr>
        <w:t>经检测合格及充装气体的气瓶</w:t>
      </w:r>
      <w:r>
        <w:rPr>
          <w:rFonts w:hint="eastAsia" w:ascii="宋体" w:hAnsi="宋体" w:eastAsia="宋体" w:cs="宋体"/>
          <w:color w:val="auto"/>
          <w:sz w:val="24"/>
          <w:szCs w:val="24"/>
          <w:shd w:val="clear" w:color="auto" w:fill="FFFFFF"/>
          <w:lang w:val="en-US" w:eastAsia="zh-CN"/>
        </w:rPr>
        <w:t>质保方案，明确质保期起算时间（自验收合格之日起）、质保范围（设备/材料/施工质量等）、故障响应时限（如24小时内到场）、免费维修更换条款，以及质保期届满后有偿维保服务方案。质保方案应作为报价文件组成部分，并纳入合同履约条款。</w:t>
      </w:r>
    </w:p>
    <w:p>
      <w:pPr>
        <w:pStyle w:val="4"/>
        <w:pageBreakBefore w:val="0"/>
        <w:widowControl w:val="0"/>
        <w:kinsoku/>
        <w:wordWrap/>
        <w:overflowPunct/>
        <w:topLinePunct w:val="0"/>
        <w:autoSpaceDE/>
        <w:autoSpaceDN/>
        <w:bidi w:val="0"/>
        <w:adjustRightInd/>
        <w:snapToGrid/>
        <w:spacing w:before="100" w:after="100" w:line="440" w:lineRule="exact"/>
        <w:jc w:val="both"/>
        <w:rPr>
          <w:rFonts w:hint="eastAsia" w:ascii="Arial" w:hAnsi="Arial" w:eastAsia="黑体" w:cs="Times New Roman"/>
          <w:b/>
          <w:bCs w:val="0"/>
          <w:sz w:val="24"/>
          <w:szCs w:val="24"/>
        </w:rPr>
      </w:pPr>
      <w:r>
        <w:rPr>
          <w:rFonts w:hint="eastAsia" w:ascii="Arial" w:hAnsi="Arial" w:eastAsia="黑体" w:cs="Times New Roman"/>
          <w:b/>
          <w:bCs w:val="0"/>
          <w:sz w:val="24"/>
          <w:szCs w:val="24"/>
          <w:lang w:eastAsia="zh-CN"/>
        </w:rPr>
        <w:t>三、</w:t>
      </w:r>
      <w:r>
        <w:rPr>
          <w:rFonts w:hint="eastAsia" w:ascii="Arial" w:hAnsi="Arial" w:eastAsia="黑体" w:cs="Times New Roman"/>
          <w:b/>
          <w:bCs w:val="0"/>
          <w:sz w:val="24"/>
          <w:szCs w:val="24"/>
        </w:rPr>
        <w:t>付款方式</w:t>
      </w:r>
    </w:p>
    <w:p>
      <w:pPr>
        <w:pStyle w:val="12"/>
        <w:pageBreakBefore w:val="0"/>
        <w:kinsoku/>
        <w:wordWrap/>
        <w:overflowPunct/>
        <w:topLinePunct w:val="0"/>
        <w:autoSpaceDE/>
        <w:autoSpaceDN/>
        <w:bidi w:val="0"/>
        <w:adjustRightInd/>
        <w:snapToGrid/>
        <w:spacing w:line="440" w:lineRule="exact"/>
        <w:ind w:firstLine="421"/>
        <w:jc w:val="both"/>
        <w:rPr>
          <w:sz w:val="24"/>
          <w:szCs w:val="24"/>
        </w:rPr>
      </w:pPr>
      <w:r>
        <w:rPr>
          <w:rFonts w:hint="eastAsia" w:ascii="宋体" w:hAnsi="宋体" w:eastAsia="宋体" w:cs="宋体"/>
          <w:color w:val="auto"/>
          <w:kern w:val="2"/>
          <w:sz w:val="24"/>
          <w:szCs w:val="24"/>
          <w:lang w:val="en-US" w:eastAsia="zh-CN" w:bidi="ar-SA"/>
        </w:rPr>
        <w:t>成交供应商与采购人应于成交通知书发出之日起3天内签订采购合同，并约定进场服务时间。签订合同后采购人支付成交金额的30%款项给成交供应商，剩余款项待工程结束，采购人验收合格后15个工作日内支付给成交供应商。</w:t>
      </w:r>
    </w:p>
    <w:sectPr>
      <w:pgSz w:w="11906" w:h="16838"/>
      <w:pgMar w:top="1213" w:right="1349" w:bottom="1213" w:left="1349" w:header="851" w:footer="992"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汉仪中等线B5">
    <w:panose1 w:val="0101010401010101010B"/>
    <w:charset w:val="86"/>
    <w:family w:val="auto"/>
    <w:pitch w:val="default"/>
    <w:sig w:usb0="800000A3" w:usb1="00497878"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6F186"/>
    <w:multiLevelType w:val="multilevel"/>
    <w:tmpl w:val="80A6F186"/>
    <w:lvl w:ilvl="0" w:tentative="0">
      <w:start w:val="1"/>
      <w:numFmt w:val="chineseCounting"/>
      <w:pStyle w:val="3"/>
      <w:suff w:val="nothing"/>
      <w:lvlText w:val="%1"/>
      <w:lvlJc w:val="left"/>
      <w:pPr>
        <w:tabs>
          <w:tab w:val="left" w:pos="0"/>
        </w:tabs>
        <w:ind w:left="0" w:firstLine="400"/>
      </w:pPr>
      <w:rPr>
        <w:rFonts w:hint="eastAsia" w:ascii="宋体" w:hAnsi="宋体" w:eastAsia="宋体" w:cs="宋体"/>
      </w:rPr>
    </w:lvl>
    <w:lvl w:ilvl="1" w:tentative="0">
      <w:start w:val="1"/>
      <w:numFmt w:val="decimalFullWidth"/>
      <w:suff w:val="nothing"/>
      <w:lvlText w:val="%2．"/>
      <w:lvlJc w:val="left"/>
      <w:pPr>
        <w:ind w:left="0" w:firstLine="400"/>
      </w:pPr>
      <w:rPr>
        <w:rFonts w:hint="eastAsia" w:ascii="宋体" w:hAnsi="宋体" w:eastAsia="宋体" w:cs="宋体"/>
      </w:rPr>
    </w:lvl>
    <w:lvl w:ilvl="2" w:tentative="0">
      <w:start w:val="1"/>
      <w:numFmt w:val="none"/>
      <w:suff w:val="nothing"/>
      <w:lvlText w:val="1.1."/>
      <w:lvlJc w:val="left"/>
      <w:pPr>
        <w:ind w:left="0" w:firstLine="402"/>
      </w:pPr>
      <w:rPr>
        <w:rFonts w:hint="eastAsia" w:ascii="宋体" w:hAnsi="宋体" w:eastAsia="宋体"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7F330D91"/>
    <w:multiLevelType w:val="singleLevel"/>
    <w:tmpl w:val="7F330D9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E448C"/>
    <w:rsid w:val="1DFFDFFE"/>
    <w:rsid w:val="3B56C9D6"/>
    <w:rsid w:val="3FEF2C96"/>
    <w:rsid w:val="579D570B"/>
    <w:rsid w:val="69BF5D50"/>
    <w:rsid w:val="6EA70E02"/>
    <w:rsid w:val="6EE9925D"/>
    <w:rsid w:val="6F7F5145"/>
    <w:rsid w:val="71AFBE84"/>
    <w:rsid w:val="72563AF0"/>
    <w:rsid w:val="763F2736"/>
    <w:rsid w:val="76A7823F"/>
    <w:rsid w:val="76DFEC5D"/>
    <w:rsid w:val="77FF6F4F"/>
    <w:rsid w:val="7AFE448C"/>
    <w:rsid w:val="7BAE8B4B"/>
    <w:rsid w:val="7BDF7328"/>
    <w:rsid w:val="7D5F1CB2"/>
    <w:rsid w:val="7FC4E4AA"/>
    <w:rsid w:val="B7FF13D5"/>
    <w:rsid w:val="B97E2929"/>
    <w:rsid w:val="BAF3DD0C"/>
    <w:rsid w:val="BDFF3DC1"/>
    <w:rsid w:val="C77F9A62"/>
    <w:rsid w:val="D5F4322B"/>
    <w:rsid w:val="DAFE7D31"/>
    <w:rsid w:val="DF3369A0"/>
    <w:rsid w:val="ECEB9404"/>
    <w:rsid w:val="EDAB808D"/>
    <w:rsid w:val="EE7E859E"/>
    <w:rsid w:val="F6F625B6"/>
    <w:rsid w:val="F7F5E19D"/>
    <w:rsid w:val="F7F82023"/>
    <w:rsid w:val="FA07DC7D"/>
    <w:rsid w:val="FBDF10E8"/>
    <w:rsid w:val="FBFE4A2D"/>
    <w:rsid w:val="FCEF167D"/>
    <w:rsid w:val="FDF60A9F"/>
    <w:rsid w:val="FEB60B13"/>
    <w:rsid w:val="FEF9124B"/>
    <w:rsid w:val="FF6F9BE2"/>
    <w:rsid w:val="FFED2397"/>
    <w:rsid w:val="FFFF68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tabs>
        <w:tab w:val="left" w:pos="1247"/>
        <w:tab w:val="clear" w:pos="0"/>
      </w:tabs>
      <w:spacing w:before="120" w:after="120"/>
      <w:ind w:left="432" w:hanging="432"/>
      <w:jc w:val="left"/>
      <w:outlineLvl w:val="0"/>
    </w:pPr>
    <w:rPr>
      <w:rFonts w:ascii="Arial" w:hAnsi="Arial" w:cs="Times New Roman"/>
      <w:b/>
      <w:spacing w:val="20"/>
      <w:kern w:val="44"/>
      <w:sz w:val="32"/>
      <w:szCs w:val="21"/>
      <w:lang w:val="zh-CN" w:eastAsia="en-US"/>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adjustRightInd w:val="0"/>
      <w:spacing w:line="312" w:lineRule="atLeast"/>
      <w:jc w:val="both"/>
    </w:pPr>
    <w:rPr>
      <w:rFonts w:ascii="Times New Roman" w:hAnsi="Times New Roman" w:eastAsia="宋体" w:cs="Times New Roman"/>
      <w:kern w:val="0"/>
      <w:sz w:val="24"/>
      <w:szCs w:val="20"/>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NormalCharacter"/>
    <w:qFormat/>
    <w:uiPriority w:val="0"/>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微软雅黑" w:hAnsi="微软雅黑" w:eastAsia="微软雅黑" w:cs="微软雅黑"/>
      <w:sz w:val="18"/>
      <w:szCs w:val="18"/>
      <w:lang w:val="en-US" w:eastAsia="en-US" w:bidi="ar-SA"/>
    </w:rPr>
  </w:style>
  <w:style w:type="paragraph" w:customStyle="1" w:styleId="12">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2025-05-22T02:18:00Z</dcterms:created>
  <dc:creator>user</dc:creator>
  <cp:lastModifiedBy>user</cp:lastModifiedBy>
  <cp:lastPrinted>2025-12-08T18:27:00Z</cp:lastPrinted>
  <dcterms:modified xsi:type="dcterms:W3CDTF">2025-12-09T15:21:04Z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5EEC737D81C598C1E8313669068CF590</vt:lpwstr>
  </property>
</Properties>
</file>