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8982F">
      <w:pPr>
        <w:spacing w:line="574" w:lineRule="exact"/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pacing w:val="-6"/>
          <w:sz w:val="44"/>
          <w:szCs w:val="44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6"/>
          <w:sz w:val="44"/>
          <w:szCs w:val="44"/>
          <w:highlight w:val="none"/>
          <w:u w:val="none"/>
          <w:lang w:val="en-US" w:eastAsia="zh-CN"/>
        </w:rPr>
        <w:t xml:space="preserve"> 古镇镇海洲村螺沙工业区LS001-A“工改工”宗地项目“三旧”改造方案</w:t>
      </w:r>
    </w:p>
    <w:p w14:paraId="08B81B01">
      <w:pPr>
        <w:spacing w:line="574" w:lineRule="exact"/>
        <w:ind w:firstLine="924" w:firstLineChars="300"/>
        <w:rPr>
          <w:rFonts w:hint="default" w:ascii="Times New Roman" w:hAnsi="Times New Roman" w:eastAsia="微软雅黑" w:cs="Times New Roman"/>
          <w:color w:val="auto"/>
          <w:spacing w:val="-6"/>
          <w:kern w:val="0"/>
          <w:sz w:val="32"/>
          <w:szCs w:val="32"/>
          <w:highlight w:val="none"/>
          <w:u w:val="none"/>
        </w:rPr>
      </w:pPr>
    </w:p>
    <w:p w14:paraId="1475D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64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  <w:highlight w:val="none"/>
          <w:u w:val="none"/>
        </w:rPr>
        <w:t>根据中山市城市更新（“三旧”改造）专项规划和经批复规划条件论证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</w:rPr>
        <w:t>，古镇镇人民政府拟对位于中山市古镇镇显龙螺沙工业区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</w:rPr>
        <w:t>中山市古镇镇海洲村股份合作经济联合社（下称“海洲经联社”）的旧厂房用地进行改造。由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海洲经联社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</w:rPr>
        <w:t>自主改造，采取全面改造的改造方式。改造方案如下：</w:t>
      </w:r>
    </w:p>
    <w:p w14:paraId="22CA0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一、改造地块基本情况</w:t>
      </w:r>
    </w:p>
    <w:p w14:paraId="0E790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  <w:t>（一）总体情况</w:t>
      </w:r>
    </w:p>
    <w:p w14:paraId="273F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改造项目涉及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宗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相邻土地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，均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位于中山市古镇镇显龙螺沙工业区，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北至螺沙工业大道，南至海洲村用地，东至海洲村用地，西至螺沙工业大道，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用地面积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2.3348公顷（23347.77平方米，折合约35.02亩）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。</w:t>
      </w:r>
    </w:p>
    <w:p w14:paraId="53BCD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其中，地块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一用地面积1.7740公顷(17739.98平方米，折合约26.61亩)；地块二用地面积0.5608公顷（5607.79平方米，折合约8.41亩）。</w:t>
      </w:r>
    </w:p>
    <w:p w14:paraId="35411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  <w:t>标图入库情况</w:t>
      </w:r>
    </w:p>
    <w:p w14:paraId="5C416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改造地块涉及三个图斑范围，改造地块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2.3348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23347.77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35.02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亩）已纳入标图建库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2.30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230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65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平方米，折合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34.56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亩）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为改造主体地块。另有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0.030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公顷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8.12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平方米，折合约0.46亩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val="en-US" w:eastAsia="zh-CN"/>
        </w:rPr>
        <w:t>不符合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</w:rPr>
        <w:t>标图入库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val="en-US" w:eastAsia="zh-CN"/>
        </w:rPr>
        <w:t>条件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，不纳入本次改造范围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。</w:t>
      </w:r>
    </w:p>
    <w:p w14:paraId="13659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  <w:t>（三）权属情况</w:t>
      </w:r>
    </w:p>
    <w:p w14:paraId="5FDBB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改造范围内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全部属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国有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建设用地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，土地用途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工业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，改造涉及的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宗土地已经确权、登记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。地块一1.7740公顷（17739.98平方米，折合约26.61亩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土地证号为粤（2024）中山市不动产权第0408799号，为中山市古镇镇海洲村股份合作经济联合社自1999年3月开始使用；地块二0.5608公顷（5607.79平方米，折合约8.41亩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土地证号为粤（202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）中山市不动产权第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0391516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号，为中山市古镇镇海洲村股份合作经济联合社自2005年3月开始使用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。</w:t>
      </w:r>
    </w:p>
    <w:p w14:paraId="240ED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  <w:t>（四）土地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利用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  <w:t>现状情况</w:t>
      </w:r>
    </w:p>
    <w:p w14:paraId="021D9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</w:rPr>
        <w:t>改造地块现用途为工业，有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</w:rPr>
        <w:t>栋建筑物，</w:t>
      </w:r>
      <w:r>
        <w:rPr>
          <w:rFonts w:hint="eastAsia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  <w:lang w:val="en-US" w:eastAsia="zh-CN"/>
        </w:rPr>
        <w:t>未办理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</w:rPr>
        <w:t>规划报建手续，现有建筑面积18950.65平方米，现状容积率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  <w:lang w:val="en-US" w:eastAsia="zh-CN"/>
        </w:rPr>
        <w:t>0.81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</w:rPr>
        <w:t>，作工业厂房所用。该地块目前已拆除建筑面积0平方米，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改造前年产值为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1050.6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/>
        </w:rPr>
        <w:t>折合约30万元/亩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，年税收为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87.55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/>
        </w:rPr>
        <w:t>折合约2.5万元/亩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。</w:t>
      </w:r>
    </w:p>
    <w:p w14:paraId="1D6FF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改造地块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未被认定为闲置，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不涉及抵押、历史文化资源要素等情况，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不属于土壤环境潜在监管地块范围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。</w:t>
      </w:r>
    </w:p>
    <w:p w14:paraId="22CE5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  <w:t>（五）规划情况</w:t>
      </w:r>
    </w:p>
    <w:p w14:paraId="5FCE2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主体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地块符合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u w:val="none"/>
        </w:rPr>
        <w:t>国土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</w:rPr>
        <w:t>空间总体规划、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经批复规划条件论证，已纳入《中山市城市更新（“三旧”改造）专项规划（2020-2035）》。在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</w:rPr>
        <w:t>国土空间总体规划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中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属城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乡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建设用地2.3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040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公顷（23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039.65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平方米，折合约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34.56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亩）。在《中山市古镇镇工业用地规划条件论证报告》（中府函〔2022〕306号）中，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/>
        </w:rPr>
        <w:t>属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二类工业用地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2.2711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eastAsia="仿宋_GB2312" w:cs="Times New Roman"/>
          <w:color w:val="FF0000"/>
          <w:spacing w:val="0"/>
          <w:kern w:val="2"/>
          <w:sz w:val="32"/>
          <w:szCs w:val="32"/>
          <w:highlight w:val="none"/>
          <w:u w:val="none"/>
          <w:lang w:val="en-US" w:eastAsia="zh-CN"/>
        </w:rPr>
        <w:t>22710.</w:t>
      </w:r>
      <w:r>
        <w:rPr>
          <w:rFonts w:hint="eastAsia" w:ascii="Times New Roman" w:hAnsi="Times New Roman" w:eastAsia="仿宋_GB2312" w:cs="Times New Roman"/>
          <w:color w:val="FF0000"/>
          <w:spacing w:val="0"/>
          <w:kern w:val="2"/>
          <w:sz w:val="32"/>
          <w:szCs w:val="32"/>
          <w:highlight w:val="none"/>
          <w:u w:val="none"/>
          <w:lang w:val="en-US" w:eastAsia="zh-CN"/>
        </w:rPr>
        <w:t>91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34.07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eastAsia="zh-CN"/>
        </w:rPr>
        <w:t>地块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/>
        </w:rPr>
        <w:t>一属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eastAsia="zh-CN"/>
        </w:rPr>
        <w:t>二类工业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eastAsia="zh-CN"/>
        </w:rPr>
        <w:t>用地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1.7311公顷（</w:t>
      </w:r>
      <w:r>
        <w:rPr>
          <w:rFonts w:hint="default" w:ascii="Times New Roman" w:hAnsi="Times New Roman" w:eastAsia="仿宋_GB2312" w:cs="Times New Roman"/>
          <w:color w:val="FF0000"/>
          <w:spacing w:val="0"/>
          <w:kern w:val="2"/>
          <w:sz w:val="32"/>
          <w:szCs w:val="32"/>
          <w:u w:val="none"/>
          <w:lang w:val="en-US" w:eastAsia="zh-CN"/>
        </w:rPr>
        <w:t>17310.5</w:t>
      </w:r>
      <w:r>
        <w:rPr>
          <w:rFonts w:hint="eastAsia" w:ascii="Times New Roman" w:hAnsi="Times New Roman" w:eastAsia="仿宋_GB2312" w:cs="Times New Roman"/>
          <w:color w:val="FF0000"/>
          <w:spacing w:val="0"/>
          <w:kern w:val="2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平方米，折合约25.97亩），</w:t>
      </w:r>
      <w:r>
        <w:rPr>
          <w:rFonts w:hint="default" w:ascii="Times New Roman" w:hAnsi="Times New Roman" w:eastAsia="仿宋_GB2312" w:cs="Times New Roman"/>
          <w:color w:val="auto"/>
          <w:spacing w:val="17"/>
          <w:kern w:val="0"/>
          <w:sz w:val="32"/>
          <w:szCs w:val="32"/>
          <w:highlight w:val="none"/>
          <w:u w:val="none"/>
        </w:rPr>
        <w:t>规划容积率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1.0-3.5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，建筑密度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35%-60%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，绿地率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10%-15%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，生产性建筑高度≤50米，配套设施建筑高度≤100米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地块二属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二类工业用地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0.5400公顷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5400.39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平方米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，折合约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8.10亩）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，规划容积率1.0-3.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，建筑密度35%-60%，绿地率10%-15%，生产性建筑高度≤50米，配套设施建筑高度≤100米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道路用地0.03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公顷（3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28.74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平方米、折合约0.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49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/>
        </w:rPr>
        <w:t>亩）。</w:t>
      </w:r>
    </w:p>
    <w:p w14:paraId="24C41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64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u w:val="none"/>
        </w:rPr>
        <w:t>改造地块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u w:val="none"/>
          <w:lang w:eastAsia="zh-CN"/>
        </w:rPr>
        <w:t>位于“三区三线”城镇开发边界内，符合在编的工业用地保护线管控要求，且不涉及永久基本农田、生态保护红线、森林资源等管控要求。</w:t>
      </w:r>
    </w:p>
    <w:p w14:paraId="24683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二、改造意愿及安置补偿情况</w:t>
      </w:r>
    </w:p>
    <w:p w14:paraId="148EA0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（一）改造意愿情况</w:t>
      </w:r>
    </w:p>
    <w:p w14:paraId="59593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改造范围涉及海洲经联社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个权利主体。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古镇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镇人民政府已按照法律法规，就改造范围、土地现状、改造主体及拟改造情况、补偿安置方式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（不涉及补偿安置情况）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  <w:lang w:val="en-US" w:eastAsia="zh-CN"/>
        </w:rPr>
        <w:t>延长土地使用年限</w:t>
      </w:r>
      <w:r>
        <w:rPr>
          <w:rFonts w:hint="eastAsia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  <w:lang w:val="en-US" w:eastAsia="zh-CN"/>
        </w:rPr>
        <w:t>、土地合并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</w:rPr>
        <w:t>等事项征询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  <w:lang w:val="en-US" w:eastAsia="zh-CN"/>
        </w:rPr>
        <w:t>改造主体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</w:rPr>
        <w:t>意愿，经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  <w:lang w:val="en-US" w:eastAsia="zh-CN"/>
        </w:rPr>
        <w:t>海洲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</w:rPr>
        <w:t>经联社的股东代表会议三分之二以上股东代表同意将涉及土地、房屋纳入改造范围。</w:t>
      </w:r>
    </w:p>
    <w:p w14:paraId="32878560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u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补偿安置情况</w:t>
      </w:r>
    </w:p>
    <w:p w14:paraId="430297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改造项目不涉及补偿安置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。</w:t>
      </w:r>
    </w:p>
    <w:p w14:paraId="343208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三、改造主体</w:t>
      </w: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、需办理用地手续</w:t>
      </w: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及拟改造情况</w:t>
      </w:r>
    </w:p>
    <w:p w14:paraId="3E0A8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  <w:highlight w:val="none"/>
          <w:u w:val="none"/>
        </w:rPr>
        <w:t>根据有关规划要求，改造项目严格按照国土空间总体规划、经批复规划条件论证管控要求实施建设。在详细规划中属非工业用地部分，日后属地政府需按规划开发建设时，应无偿将用地交给属地政府使用。</w:t>
      </w:r>
    </w:p>
    <w:p w14:paraId="507F8D50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u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改造主体情况</w:t>
      </w:r>
    </w:p>
    <w:p w14:paraId="623CE4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该改造项目属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工改工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宗地项目，拟采取权利人自主改造方式，拟由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海洲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经联社作为改造主体实施全面改造。</w:t>
      </w:r>
    </w:p>
    <w:p w14:paraId="47BBDA8A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u w:val="none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需办理的用地手续</w:t>
      </w:r>
    </w:p>
    <w:p w14:paraId="650B71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17"/>
          <w:kern w:val="44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u w:val="none"/>
          <w:lang w:val="en-US" w:eastAsia="zh-CN"/>
        </w:rPr>
        <w:t>1、延长土地使用年限</w:t>
      </w:r>
    </w:p>
    <w:p w14:paraId="69FBA3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200" w:firstLine="70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17"/>
          <w:kern w:val="44"/>
          <w:sz w:val="32"/>
          <w:szCs w:val="32"/>
          <w:lang w:val="en-US" w:eastAsia="zh-CN" w:bidi="ar-SA"/>
        </w:rPr>
        <w:t>地块一、地块二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分别办理延长土地使用年限。</w:t>
      </w:r>
    </w:p>
    <w:p w14:paraId="7C1CC4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u w:val="none"/>
          <w:lang w:val="en-US" w:eastAsia="zh-CN"/>
        </w:rPr>
        <w:t>、土地合并</w:t>
      </w:r>
    </w:p>
    <w:p w14:paraId="497322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708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17"/>
          <w:kern w:val="44"/>
          <w:sz w:val="32"/>
          <w:szCs w:val="32"/>
          <w:lang w:val="en-US" w:eastAsia="zh-CN" w:bidi="ar-SA"/>
        </w:rPr>
        <w:t>地块一、地块二办理土地合并手续，合并后土地面积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2.3348公顷（23347.77平方米，折合约35.02亩）</w:t>
      </w:r>
      <w:r>
        <w:rPr>
          <w:rFonts w:hint="default" w:ascii="Times New Roman" w:hAnsi="Times New Roman" w:eastAsia="仿宋_GB2312" w:cs="Times New Roman"/>
          <w:b w:val="0"/>
          <w:bCs w:val="0"/>
          <w:spacing w:val="17"/>
          <w:kern w:val="44"/>
          <w:sz w:val="32"/>
          <w:szCs w:val="32"/>
          <w:lang w:val="en-US" w:eastAsia="zh-CN" w:bidi="ar-SA"/>
        </w:rPr>
        <w:t>。</w:t>
      </w:r>
    </w:p>
    <w:p w14:paraId="19F634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（三）拟改造情况</w:t>
      </w:r>
    </w:p>
    <w:p w14:paraId="473FE6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</w:rPr>
        <w:t>改造后将用于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智慧灯杆产业、灯饰配件、新型储能和其他电子设备制造业等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</w:rPr>
        <w:t>，在符合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经批复规划条件论证的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</w:rPr>
        <w:t>基础上，容积率不小于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2.0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</w:rPr>
        <w:t>，总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u w:val="none"/>
          <w:lang w:val="en-US" w:eastAsia="zh-CN"/>
        </w:rPr>
        <w:t>新建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</w:rPr>
        <w:t>建筑面积不小于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46695.54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</w:rPr>
        <w:t>平方米（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</w:rPr>
        <w:t>含不计容建筑面积），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</w:rPr>
        <w:t>保留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原有建筑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。</w:t>
      </w:r>
    </w:p>
    <w:p w14:paraId="45EC52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</w:rPr>
        <w:t>项目相关情况符合国家《产业结构调整指导目录》《中山市“三线一单”生态环境分区管控方案》及《中山市涉挥发性有机物项目环保管理规定》。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u w:val="none"/>
          <w:lang w:val="en-US" w:eastAsia="zh-CN"/>
        </w:rPr>
        <w:t>改造后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产值将不少于10506万元（折合300万元/亩），年总税收将不少于525.3万元（折合15万元/亩）。</w:t>
      </w:r>
    </w:p>
    <w:p w14:paraId="4E44AD4E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u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资金筹措</w:t>
      </w:r>
    </w:p>
    <w:p w14:paraId="684A8C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项目改造成本为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7004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拟由改造主体投入自有资金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7004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。</w:t>
      </w:r>
    </w:p>
    <w:p w14:paraId="29A97588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trike w:val="0"/>
          <w:spacing w:val="0"/>
          <w:kern w:val="2"/>
          <w:sz w:val="32"/>
          <w:szCs w:val="32"/>
          <w:u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trike w:val="0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开发时序</w:t>
      </w:r>
    </w:p>
    <w:p w14:paraId="42B8D7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92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</w:rPr>
        <w:t>开发时间为</w:t>
      </w:r>
      <w:r>
        <w:rPr>
          <w:rFonts w:hint="eastAsia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  <w:lang w:val="en-US" w:eastAsia="zh-CN"/>
        </w:rPr>
        <w:t>市政府批准土地合并之日起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  <w:lang w:val="en-US" w:eastAsia="zh-CN"/>
        </w:rPr>
        <w:t>365日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</w:rPr>
        <w:t>内动工，自动工之日起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  <w:lang w:val="en-US" w:eastAsia="zh-CN"/>
        </w:rPr>
        <w:t>547日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</w:rPr>
        <w:t>内竣工，拟投入资金不少于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7004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</w:rPr>
        <w:t>万元，拟建建筑面积</w:t>
      </w:r>
      <w:r>
        <w:rPr>
          <w:rFonts w:hint="default" w:ascii="Times New Roman" w:hAnsi="Times New Roman" w:eastAsia="仿宋_GB2312"/>
          <w:spacing w:val="6"/>
          <w:kern w:val="0"/>
          <w:sz w:val="32"/>
          <w:szCs w:val="32"/>
          <w:highlight w:val="none"/>
          <w:u w:val="none"/>
        </w:rPr>
        <w:t>46695.54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</w:rPr>
        <w:t>平方米（不含不计容面积），主要实施建设工业厂房。</w:t>
      </w:r>
    </w:p>
    <w:p w14:paraId="3C2E1E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u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highlight w:val="none"/>
          <w:u w:val="none"/>
        </w:rPr>
        <w:t>、实施监管</w:t>
      </w:r>
    </w:p>
    <w:p w14:paraId="4A0071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详见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"/>
        </w:rPr>
        <w:t>项目实施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监管协议。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A0517BA-6185-4CA2-B602-5DFA926B2F6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C709D35-D1C4-4BFF-BE5A-7B9B1F60F85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23B0B324-A404-465A-B812-BBB641C506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4F50E2F-217F-4F4A-9418-36253AFE951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F8FF404-3303-4FEC-B924-FA4B32A557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ZTdkNGY2YzEzYTE1OTZkNjllMzJjZDIxYTEwZWMifQ=="/>
  </w:docVars>
  <w:rsids>
    <w:rsidRoot w:val="27B67D87"/>
    <w:rsid w:val="00301C4F"/>
    <w:rsid w:val="00EF37D3"/>
    <w:rsid w:val="018149AC"/>
    <w:rsid w:val="024E3DE9"/>
    <w:rsid w:val="02DA6E33"/>
    <w:rsid w:val="03063B82"/>
    <w:rsid w:val="033864DF"/>
    <w:rsid w:val="048552F8"/>
    <w:rsid w:val="05336BA0"/>
    <w:rsid w:val="057E13B9"/>
    <w:rsid w:val="06133805"/>
    <w:rsid w:val="083420ED"/>
    <w:rsid w:val="0C5806CC"/>
    <w:rsid w:val="0D5E31E7"/>
    <w:rsid w:val="0E033F8B"/>
    <w:rsid w:val="103F3E75"/>
    <w:rsid w:val="149547D4"/>
    <w:rsid w:val="15415E49"/>
    <w:rsid w:val="16152A12"/>
    <w:rsid w:val="19135EED"/>
    <w:rsid w:val="19581416"/>
    <w:rsid w:val="196528AB"/>
    <w:rsid w:val="19AD21CE"/>
    <w:rsid w:val="1A6516DC"/>
    <w:rsid w:val="1B0979A9"/>
    <w:rsid w:val="1C4B6D8A"/>
    <w:rsid w:val="1C6E5335"/>
    <w:rsid w:val="1C9548D5"/>
    <w:rsid w:val="1D430810"/>
    <w:rsid w:val="1FA24E77"/>
    <w:rsid w:val="22171BD6"/>
    <w:rsid w:val="22A40051"/>
    <w:rsid w:val="245158D9"/>
    <w:rsid w:val="256235A5"/>
    <w:rsid w:val="25EA51A9"/>
    <w:rsid w:val="26BC012A"/>
    <w:rsid w:val="26E546AB"/>
    <w:rsid w:val="27903E34"/>
    <w:rsid w:val="27990106"/>
    <w:rsid w:val="27B67D87"/>
    <w:rsid w:val="28053828"/>
    <w:rsid w:val="2A6044DC"/>
    <w:rsid w:val="2A682B7F"/>
    <w:rsid w:val="2AFD2C74"/>
    <w:rsid w:val="2B1954F7"/>
    <w:rsid w:val="2B691E95"/>
    <w:rsid w:val="2BA20325"/>
    <w:rsid w:val="2BC517DF"/>
    <w:rsid w:val="2CDE7D2D"/>
    <w:rsid w:val="2CE70A2F"/>
    <w:rsid w:val="2DC9792A"/>
    <w:rsid w:val="2F0929ED"/>
    <w:rsid w:val="303F7A1E"/>
    <w:rsid w:val="30761E72"/>
    <w:rsid w:val="31C1733C"/>
    <w:rsid w:val="32A1077F"/>
    <w:rsid w:val="35BE4538"/>
    <w:rsid w:val="36AC13EA"/>
    <w:rsid w:val="36FF6AD9"/>
    <w:rsid w:val="39FC5BB1"/>
    <w:rsid w:val="3BB93087"/>
    <w:rsid w:val="3C256A70"/>
    <w:rsid w:val="3C56250D"/>
    <w:rsid w:val="3D4B1008"/>
    <w:rsid w:val="3E4B4AA0"/>
    <w:rsid w:val="3F9D57ED"/>
    <w:rsid w:val="3FB5178A"/>
    <w:rsid w:val="41443A66"/>
    <w:rsid w:val="41A82DE2"/>
    <w:rsid w:val="44DA15D4"/>
    <w:rsid w:val="45D06C1F"/>
    <w:rsid w:val="47D41743"/>
    <w:rsid w:val="4A7A403C"/>
    <w:rsid w:val="4A7D2497"/>
    <w:rsid w:val="4D2A2769"/>
    <w:rsid w:val="4E4B7C0E"/>
    <w:rsid w:val="4E534DB3"/>
    <w:rsid w:val="4EF8111B"/>
    <w:rsid w:val="4F3F2204"/>
    <w:rsid w:val="4F9F746A"/>
    <w:rsid w:val="50F20458"/>
    <w:rsid w:val="50FE18B6"/>
    <w:rsid w:val="51376046"/>
    <w:rsid w:val="52E140AE"/>
    <w:rsid w:val="53424A7F"/>
    <w:rsid w:val="55412D93"/>
    <w:rsid w:val="5827693D"/>
    <w:rsid w:val="58785BD8"/>
    <w:rsid w:val="58CD7B35"/>
    <w:rsid w:val="5A5048C1"/>
    <w:rsid w:val="5BAD3BC2"/>
    <w:rsid w:val="5C5A5583"/>
    <w:rsid w:val="5C7020B3"/>
    <w:rsid w:val="5DAC403A"/>
    <w:rsid w:val="603E0FBD"/>
    <w:rsid w:val="611A2DA3"/>
    <w:rsid w:val="619A24ED"/>
    <w:rsid w:val="62FB4870"/>
    <w:rsid w:val="633229E3"/>
    <w:rsid w:val="641B184E"/>
    <w:rsid w:val="66301E2A"/>
    <w:rsid w:val="66CD03B4"/>
    <w:rsid w:val="67915035"/>
    <w:rsid w:val="692C2CE3"/>
    <w:rsid w:val="6AD21A39"/>
    <w:rsid w:val="6C624034"/>
    <w:rsid w:val="6D67412B"/>
    <w:rsid w:val="6ECB0A4B"/>
    <w:rsid w:val="6FC24057"/>
    <w:rsid w:val="70195CC5"/>
    <w:rsid w:val="704509C1"/>
    <w:rsid w:val="71170D19"/>
    <w:rsid w:val="71B30230"/>
    <w:rsid w:val="72D27EF2"/>
    <w:rsid w:val="7328645C"/>
    <w:rsid w:val="756C67A0"/>
    <w:rsid w:val="762848E9"/>
    <w:rsid w:val="764F5B58"/>
    <w:rsid w:val="76FE6F27"/>
    <w:rsid w:val="7A330C0C"/>
    <w:rsid w:val="7B836F9A"/>
    <w:rsid w:val="7BA1243C"/>
    <w:rsid w:val="7C961804"/>
    <w:rsid w:val="7CB10C20"/>
    <w:rsid w:val="7D04284F"/>
    <w:rsid w:val="7FBD7E14"/>
    <w:rsid w:val="7FC9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2498</Words>
  <Characters>3031</Characters>
  <Lines>0</Lines>
  <Paragraphs>0</Paragraphs>
  <TotalTime>25</TotalTime>
  <ScaleCrop>false</ScaleCrop>
  <LinksUpToDate>false</LinksUpToDate>
  <CharactersWithSpaces>3032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2022-07-21T01:18:00Z</dcterms:created>
  <dc:creator>H.</dc:creator>
  <cp:lastModifiedBy>甘靖雯</cp:lastModifiedBy>
  <cp:lastPrinted>2025-03-17T03:23:00Z</cp:lastPrinted>
  <dcterms:modified xsi:type="dcterms:W3CDTF">2025-05-15T00:54:35Z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87F0990077534595BCC116CCBDCDA157_13</vt:lpwstr>
  </property>
  <property fmtid="{D5CDD505-2E9C-101B-9397-08002B2CF9AE}" pid="4" name="KSOTemplateDocerSaveRecord">
    <vt:lpwstr>eyJoZGlkIjoiNWM2ZTdkNGY2YzEzYTE1OTZkNjllMzJjZDIxYTEwZWMiLCJ1c2VySWQiOiIyODU4Njc4NTYifQ==</vt:lpwstr>
  </property>
</Properties>
</file>