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bookmarkStart w:id="1" w:name="_GoBack"/>
      <w:bookmarkStart w:id="0" w:name="_附件1：公示函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关于中山市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东区兴文路88号远洋城鎏金山别墅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101幢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住宅立面修缮及改造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方案的公示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兹有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连晓华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向我局申请其位于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中山市东区兴文路88号远洋城鎏金山别墅101幢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住宅立面修缮及改造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的建设工程规划许可证，现根据相关法律、法规予以公示。该项目位于有统一规划的小区内，现申请立面修缮及改造，具体方案请见现场公示牌张贴的相关图纸。该规划公示牌设在项目地块主出入口位置，公示期为本公示刊登之日起20个工作日。公示期内，该项目的相关利害关系人可以携带身份证、房地产权属证书等资料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中山市自然资源局（地址：中山市东区博爱六路中山市行政服务中心B区B29窗口）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查询相关情况，提交陈述、申辩意见书或者听证申请书，逾期未进行陈述、申辩或听证申请的，视为放弃上述权利。联系人及电话：黄工，0760-88269251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中山市自然资源局第一分局</w:t>
      </w:r>
    </w:p>
    <w:p>
      <w:p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2024年  月  日</w:t>
      </w: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8D22"/>
    <w:multiLevelType w:val="singleLevel"/>
    <w:tmpl w:val="66B48D22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4E52"/>
    <w:rsid w:val="09064615"/>
    <w:rsid w:val="19113671"/>
    <w:rsid w:val="55B42B3B"/>
    <w:rsid w:val="79A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480" w:lineRule="auto"/>
      <w:outlineLvl w:val="0"/>
    </w:pPr>
    <w:rPr>
      <w:rFonts w:asciiTheme="minorAscii" w:hAnsiTheme="minorAscii"/>
      <w:b/>
      <w:kern w:val="44"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市国土资源局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2024-08-26T00:34:00Z</dcterms:created>
  <dc:creator>黄淑茵</dc:creator>
  <cp:lastModifiedBy>黄淑茵</cp:lastModifiedBy>
  <dcterms:modified xsi:type="dcterms:W3CDTF">2024-08-26T03:18:08Z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