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lang w:val="en-US" w:eastAsia="zh-CN"/>
        </w:rPr>
        <w:t>中山海之马游艇制造有限公司项目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lang w:val="en-US" w:eastAsia="zh-CN"/>
        </w:rPr>
        <w:t>低效工业用地改造方案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根据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现行控制性详细规划，坦洲镇人民政府拟对位于坦洲镇坦群二路96号的中山海之马游艇制造有限公司低效工业用地进行改造升级，由中山海之马游艇制造有限公司进行自主改造，采取全面改造的改造方式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u w:val="none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</w:rPr>
        <w:t>一、地块基本情况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kern w:val="0"/>
          <w:sz w:val="32"/>
          <w:szCs w:val="32"/>
          <w:highlight w:val="none"/>
        </w:rPr>
        <w:t>（一）总体情况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地块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位于坦洲镇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坦群二路96号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东近农田用地，南至规划村路，西至三沾涌，北至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坦群二路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用地面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积1.2153公顷（12153.1平方米，折合约18.23亩）。</w:t>
      </w:r>
    </w:p>
    <w:p>
      <w:pPr>
        <w:pStyle w:val="2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标图入库情况</w:t>
      </w:r>
    </w:p>
    <w:p>
      <w:pPr>
        <w:pStyle w:val="2"/>
        <w:keepNext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改造地块因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2009年及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土地利用现状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地类中部分地块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建设用地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2009年上盖建筑物占比约16.46%，不符合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省“三旧”改造标图入库要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求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不符合“三旧”改造标图建库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0"/>
          <w:sz w:val="32"/>
          <w:szCs w:val="32"/>
          <w:highlight w:val="none"/>
        </w:rPr>
        <w:t>）权属情况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地块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属国有建设用地，土地用途为工业，改造涉及的土地已经确权、登记，不动产权证号为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粤（2023）中山市不动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产权第0513844号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，土地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产权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为中山海之马游艇制造有限公司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0"/>
          <w:sz w:val="32"/>
          <w:szCs w:val="32"/>
          <w:highlight w:val="none"/>
        </w:rPr>
        <w:t>）土地利用现状情况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范围内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现有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栋建筑物，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办理规划报建手续，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未取得房产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证，现有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建筑面积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2594.61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平方米，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现状容积率为0.21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</w:rPr>
        <w:t>作工业厂房所用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改造前年产值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为23.4万元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（折合约1.28万/亩）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，年税收为2.64万元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（折合0.14万/亩）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。经研究，认定该用地属于低效工业用地。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改造地块不涉及闲置、抵押、行政处罚、历史文化资源要素、土壤环境潜在监管地块内容等情况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）规划情况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改造地块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符合国土空间总体规划、控制性详细规划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改造地块已纳入《中山市城市更新（“三旧”改造）专项规划（2020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2035）》（中府函〔2022〕414号）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位于城市更新改造潜力片区。在《中山市国土空间总体规划（2021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2035年）》中，属城乡建设用地1.2153公顷（12153.06平方米，折合约18.23亩），属非建设用地0.04平方米；在《中山市人民政府关于中山市13个行政村村庄规划优化提升项目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——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东凤镇东罟步村、西罟步村、小榄镇太平村、坦洲镇群联村、板芙镇四联村、黄圃镇鳌山村村庄规划成果的批复》（中府函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78号）中，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一类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工业用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地1.1529公顷（11528.9平方米，折合约17.29亩），规划容积率1.0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—1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.5，绿地率10%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15%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建筑密度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≤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60%，建筑高度≤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0米；乡村道路用地0.0543公顷（543.31平方米，折合约0.81亩）；其他草地0.0081公顷（80.85平方米，折合约0.12亩）。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改造地块位于城镇开发边界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外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，不涉及永久基本农田、生态保护红线等管控要求。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</w:rPr>
        <w:t>二、改造意愿情况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改造范围涉及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中山海之马游艇制造有限公司1个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权利主体，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坦洲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镇人民政府已按照法律法规，就改造范围、土地现状、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改造主体及拟改造情况等事项征询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土地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产权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改造意愿，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同意将涉及土地、房屋纳入改造范围。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</w:rPr>
        <w:t>三、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改造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</w:rPr>
        <w:t>主体及拟改造情况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根据有关规划要求，改造项目严格按照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国土空间总体规划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控制性详细规划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管控要求实施建设。在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控制性详细规划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中属道路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和绿地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等公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益性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用地部分，日后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坦洲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镇人民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政府需按规划开发建设时，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改造主体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应无偿将用地交给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坦洲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镇人民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政府使用。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改造项目拟采取土地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产权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人自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主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改造方式，由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中山海之马游艇制造有限公司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作为改造主体，实施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全面改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。改造后将用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shd w:val="clear"/>
        </w:rPr>
        <w:t>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>工业生产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游艇制造、游艇工业相关配件、帆系、浮泊组件等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在符合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控制性详细规划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基础上，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</w:rPr>
        <w:t>容积率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不少于1.5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eastAsia="zh-CN"/>
        </w:rPr>
        <w:t>新建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计容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</w:rPr>
        <w:t>建筑面积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不少于18229.65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/>
        </w:rPr>
        <w:t>平方米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项目申请分割销售，其中改造主体自持比例不得小于确权登记总建筑面积的51%。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项目相关情况符合国家《产业结构调整指导目录》《中山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市“三线一单”生态环境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分区管控方案》《中山市涉挥发性有机物项目环保管理规定》。改造后年产值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不低于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938万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折合约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600万/亩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，年税收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不低于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319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折合约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17.5万/亩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四、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</w:rPr>
        <w:t>资金筹措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592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u w:val="none"/>
        </w:rPr>
        <w:t>改造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主体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投入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</w:rPr>
        <w:t>自有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资金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不低于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469万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</w:rPr>
        <w:t>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折合约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300万/亩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进行改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具体以资金筹措的实际情况为准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改造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</w:rPr>
        <w:t>时序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yellow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项目开发周期为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三年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，</w:t>
      </w:r>
      <w:r>
        <w:rPr>
          <w:rFonts w:hint="eastAsia" w:ascii="仿宋_GB2312" w:eastAsia="仿宋_GB2312"/>
          <w:spacing w:val="0"/>
          <w:kern w:val="0"/>
          <w:sz w:val="32"/>
          <w:szCs w:val="32"/>
        </w:rPr>
        <w:t>开发时限为自改造方案批复之日起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92日</w:t>
      </w:r>
      <w:r>
        <w:rPr>
          <w:rFonts w:hint="eastAsia" w:ascii="仿宋_GB2312" w:eastAsia="仿宋_GB2312"/>
          <w:spacing w:val="0"/>
          <w:kern w:val="0"/>
          <w:sz w:val="32"/>
          <w:szCs w:val="32"/>
        </w:rPr>
        <w:t>内</w:t>
      </w:r>
      <w:r>
        <w:rPr>
          <w:rFonts w:hint="eastAsia" w:ascii="仿宋_GB2312" w:eastAsia="仿宋_GB2312"/>
          <w:spacing w:val="0"/>
          <w:kern w:val="0"/>
          <w:sz w:val="32"/>
          <w:szCs w:val="32"/>
          <w:lang w:eastAsia="zh-CN"/>
        </w:rPr>
        <w:t>开</w:t>
      </w:r>
      <w:r>
        <w:rPr>
          <w:rFonts w:hint="eastAsia" w:ascii="仿宋_GB2312" w:eastAsia="仿宋_GB2312"/>
          <w:spacing w:val="0"/>
          <w:kern w:val="0"/>
          <w:sz w:val="32"/>
          <w:szCs w:val="32"/>
        </w:rPr>
        <w:t>工，自改造方案批复之日起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1095日</w:t>
      </w:r>
      <w:r>
        <w:rPr>
          <w:rFonts w:hint="eastAsia" w:ascii="仿宋_GB2312" w:eastAsia="仿宋_GB2312"/>
          <w:spacing w:val="0"/>
          <w:kern w:val="0"/>
          <w:sz w:val="32"/>
          <w:szCs w:val="32"/>
        </w:rPr>
        <w:t>内竣工</w:t>
      </w:r>
      <w:r>
        <w:rPr>
          <w:rFonts w:hint="eastAsia" w:ascii="仿宋_GB2312" w:eastAsia="仿宋_GB2312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pacing w:val="0"/>
          <w:kern w:val="0"/>
          <w:sz w:val="32"/>
          <w:szCs w:val="32"/>
          <w:lang w:val="en-US" w:eastAsia="zh-CN"/>
        </w:rPr>
        <w:t>项目具体分期建设时限以实际报建为准。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</w:rPr>
        <w:t>、实施监管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详见坦洲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</w:rPr>
        <w:t>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人民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</w:rPr>
        <w:t>政府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与改造主体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</w:rPr>
        <w:t>签订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</w:rPr>
        <w:t>项目实施监管协议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。</w:t>
      </w:r>
    </w:p>
    <w:sectPr>
      <w:footerReference r:id="rId3" w:type="default"/>
      <w:pgSz w:w="11906" w:h="16838"/>
      <w:pgMar w:top="2098" w:right="1587" w:bottom="2098" w:left="1587" w:header="1417" w:footer="1417" w:gutter="0"/>
      <w:pgNumType w:fmt="numberInDash"/>
      <w:cols w:space="0" w:num="1"/>
      <w:rtlGutter w:val="0"/>
      <w:docGrid w:type="lines" w:linePitch="5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0"/>
  <w:bordersDoNotSurroundFooter w:val="0"/>
  <w:documentProtection w:enforcement="0"/>
  <w:defaultTabStop w:val="420"/>
  <w:drawingGridVerticalSpacing w:val="287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TlkM2NhY2Q4NDU0OTUyMGE4MzNjYjRhMjEzZGUifQ=="/>
  </w:docVars>
  <w:rsids>
    <w:rsidRoot w:val="00172A27"/>
    <w:rsid w:val="003B219E"/>
    <w:rsid w:val="00806928"/>
    <w:rsid w:val="00B53C31"/>
    <w:rsid w:val="012A1E1C"/>
    <w:rsid w:val="012C080C"/>
    <w:rsid w:val="014135BF"/>
    <w:rsid w:val="01EF3E39"/>
    <w:rsid w:val="02881E0B"/>
    <w:rsid w:val="02EB6E6E"/>
    <w:rsid w:val="035C78E3"/>
    <w:rsid w:val="03B566D7"/>
    <w:rsid w:val="040249A0"/>
    <w:rsid w:val="04B70785"/>
    <w:rsid w:val="05F15D23"/>
    <w:rsid w:val="061465D2"/>
    <w:rsid w:val="06CC0A35"/>
    <w:rsid w:val="07180937"/>
    <w:rsid w:val="08341BF3"/>
    <w:rsid w:val="083F4726"/>
    <w:rsid w:val="08DC4D01"/>
    <w:rsid w:val="09231725"/>
    <w:rsid w:val="093E30C8"/>
    <w:rsid w:val="095E50F1"/>
    <w:rsid w:val="0A1335B8"/>
    <w:rsid w:val="0C033095"/>
    <w:rsid w:val="0C2B2187"/>
    <w:rsid w:val="0C6061D5"/>
    <w:rsid w:val="0CB83390"/>
    <w:rsid w:val="0D635050"/>
    <w:rsid w:val="0D766EC4"/>
    <w:rsid w:val="0E266864"/>
    <w:rsid w:val="0F195EBD"/>
    <w:rsid w:val="0F2E5C77"/>
    <w:rsid w:val="0F740D48"/>
    <w:rsid w:val="104F261E"/>
    <w:rsid w:val="135F73DA"/>
    <w:rsid w:val="137F3DEE"/>
    <w:rsid w:val="13B12B9D"/>
    <w:rsid w:val="14387235"/>
    <w:rsid w:val="14C07A4C"/>
    <w:rsid w:val="14D646F8"/>
    <w:rsid w:val="15BE7FCA"/>
    <w:rsid w:val="15C37DCE"/>
    <w:rsid w:val="164D6FC5"/>
    <w:rsid w:val="16650686"/>
    <w:rsid w:val="16D94EA9"/>
    <w:rsid w:val="1A4B1C44"/>
    <w:rsid w:val="1A5D54D3"/>
    <w:rsid w:val="1ABF0226"/>
    <w:rsid w:val="1B021F60"/>
    <w:rsid w:val="1BA24F8B"/>
    <w:rsid w:val="1C1C2FAC"/>
    <w:rsid w:val="1C275D99"/>
    <w:rsid w:val="1CED0124"/>
    <w:rsid w:val="1EFF1680"/>
    <w:rsid w:val="1F3C52E0"/>
    <w:rsid w:val="1FE23A98"/>
    <w:rsid w:val="201D6D3F"/>
    <w:rsid w:val="202C7CDD"/>
    <w:rsid w:val="20FC078E"/>
    <w:rsid w:val="22242504"/>
    <w:rsid w:val="2275553B"/>
    <w:rsid w:val="22D60D91"/>
    <w:rsid w:val="232B0BC0"/>
    <w:rsid w:val="235B017E"/>
    <w:rsid w:val="23905775"/>
    <w:rsid w:val="240808BA"/>
    <w:rsid w:val="248A71A1"/>
    <w:rsid w:val="25322B18"/>
    <w:rsid w:val="257B07E6"/>
    <w:rsid w:val="257B193D"/>
    <w:rsid w:val="271A726D"/>
    <w:rsid w:val="276E51C4"/>
    <w:rsid w:val="287544A3"/>
    <w:rsid w:val="297D6778"/>
    <w:rsid w:val="2AA57960"/>
    <w:rsid w:val="2AE80DE9"/>
    <w:rsid w:val="2B4A0BEF"/>
    <w:rsid w:val="2BC96BE3"/>
    <w:rsid w:val="2BD630B5"/>
    <w:rsid w:val="2D9E1C33"/>
    <w:rsid w:val="2DC82AC6"/>
    <w:rsid w:val="2DF83A39"/>
    <w:rsid w:val="2EB77690"/>
    <w:rsid w:val="2EF01144"/>
    <w:rsid w:val="2F126434"/>
    <w:rsid w:val="2F177EEF"/>
    <w:rsid w:val="2F81243A"/>
    <w:rsid w:val="300E6993"/>
    <w:rsid w:val="3034062C"/>
    <w:rsid w:val="30834DB2"/>
    <w:rsid w:val="31F75F46"/>
    <w:rsid w:val="329064BF"/>
    <w:rsid w:val="32B50380"/>
    <w:rsid w:val="33683479"/>
    <w:rsid w:val="33F72901"/>
    <w:rsid w:val="354C5541"/>
    <w:rsid w:val="373F59DF"/>
    <w:rsid w:val="376C4DA8"/>
    <w:rsid w:val="37D24F3E"/>
    <w:rsid w:val="37FC6F37"/>
    <w:rsid w:val="38EB5D28"/>
    <w:rsid w:val="38FF012F"/>
    <w:rsid w:val="394E4D93"/>
    <w:rsid w:val="396D5AEB"/>
    <w:rsid w:val="3A457B84"/>
    <w:rsid w:val="3A6178D9"/>
    <w:rsid w:val="3CA11C57"/>
    <w:rsid w:val="3CE670D1"/>
    <w:rsid w:val="3DA60EC9"/>
    <w:rsid w:val="3E4D3E8D"/>
    <w:rsid w:val="3E7E4099"/>
    <w:rsid w:val="3EF30EB5"/>
    <w:rsid w:val="401F09B1"/>
    <w:rsid w:val="406D0692"/>
    <w:rsid w:val="40B64A25"/>
    <w:rsid w:val="425D6306"/>
    <w:rsid w:val="42A12CC9"/>
    <w:rsid w:val="438220F8"/>
    <w:rsid w:val="443B0512"/>
    <w:rsid w:val="447E5FD3"/>
    <w:rsid w:val="457D7336"/>
    <w:rsid w:val="45D73FF2"/>
    <w:rsid w:val="46885A50"/>
    <w:rsid w:val="46C844DE"/>
    <w:rsid w:val="46DD3499"/>
    <w:rsid w:val="47820596"/>
    <w:rsid w:val="492E435B"/>
    <w:rsid w:val="49833954"/>
    <w:rsid w:val="4AED7F79"/>
    <w:rsid w:val="4C98114C"/>
    <w:rsid w:val="4CF00200"/>
    <w:rsid w:val="4DCE1C94"/>
    <w:rsid w:val="4E6F2DC7"/>
    <w:rsid w:val="4F306EDF"/>
    <w:rsid w:val="4FCF4E7E"/>
    <w:rsid w:val="526756EF"/>
    <w:rsid w:val="52F137A9"/>
    <w:rsid w:val="53545708"/>
    <w:rsid w:val="53D47953"/>
    <w:rsid w:val="53EC0969"/>
    <w:rsid w:val="53F42EC8"/>
    <w:rsid w:val="55892F07"/>
    <w:rsid w:val="55991095"/>
    <w:rsid w:val="55E77F49"/>
    <w:rsid w:val="579C2F47"/>
    <w:rsid w:val="58523B8B"/>
    <w:rsid w:val="58AB5080"/>
    <w:rsid w:val="592A5A35"/>
    <w:rsid w:val="595C06E6"/>
    <w:rsid w:val="59C54BC1"/>
    <w:rsid w:val="59DA1E99"/>
    <w:rsid w:val="5C4B1054"/>
    <w:rsid w:val="5C6336F0"/>
    <w:rsid w:val="5C9C0E37"/>
    <w:rsid w:val="5CAE2BCC"/>
    <w:rsid w:val="5D066D29"/>
    <w:rsid w:val="5D13174C"/>
    <w:rsid w:val="5E6C6B07"/>
    <w:rsid w:val="5E892AFA"/>
    <w:rsid w:val="5EB10C4A"/>
    <w:rsid w:val="5EB97DCB"/>
    <w:rsid w:val="5EE83F46"/>
    <w:rsid w:val="5FD2516D"/>
    <w:rsid w:val="61266B8C"/>
    <w:rsid w:val="614B6D92"/>
    <w:rsid w:val="61535744"/>
    <w:rsid w:val="61A21DA0"/>
    <w:rsid w:val="61B82692"/>
    <w:rsid w:val="620D7FD4"/>
    <w:rsid w:val="632C6D5C"/>
    <w:rsid w:val="639C2EE4"/>
    <w:rsid w:val="63B62AC4"/>
    <w:rsid w:val="63BF8A6D"/>
    <w:rsid w:val="63D7422F"/>
    <w:rsid w:val="64694F74"/>
    <w:rsid w:val="647F46AB"/>
    <w:rsid w:val="65843CF3"/>
    <w:rsid w:val="65B76D10"/>
    <w:rsid w:val="661E7D30"/>
    <w:rsid w:val="682D7860"/>
    <w:rsid w:val="6A8D315C"/>
    <w:rsid w:val="6C79412C"/>
    <w:rsid w:val="6C87574A"/>
    <w:rsid w:val="6CE359CA"/>
    <w:rsid w:val="6CF14F6D"/>
    <w:rsid w:val="6D7E504C"/>
    <w:rsid w:val="6D95719F"/>
    <w:rsid w:val="6DF95579"/>
    <w:rsid w:val="70186F15"/>
    <w:rsid w:val="709F32C5"/>
    <w:rsid w:val="71070C2D"/>
    <w:rsid w:val="728A2A19"/>
    <w:rsid w:val="74293624"/>
    <w:rsid w:val="748F642A"/>
    <w:rsid w:val="749738DC"/>
    <w:rsid w:val="7504086D"/>
    <w:rsid w:val="751E6B18"/>
    <w:rsid w:val="7537425E"/>
    <w:rsid w:val="7556778B"/>
    <w:rsid w:val="755D4016"/>
    <w:rsid w:val="758F14BA"/>
    <w:rsid w:val="76671B31"/>
    <w:rsid w:val="76F0626B"/>
    <w:rsid w:val="774F1980"/>
    <w:rsid w:val="781671D4"/>
    <w:rsid w:val="784D09DD"/>
    <w:rsid w:val="790A1C76"/>
    <w:rsid w:val="79410091"/>
    <w:rsid w:val="7B0179D3"/>
    <w:rsid w:val="7BC95E4C"/>
    <w:rsid w:val="7BFC23F6"/>
    <w:rsid w:val="7CFA7661"/>
    <w:rsid w:val="7DED4823"/>
    <w:rsid w:val="7E5F4093"/>
    <w:rsid w:val="7EDC1B88"/>
    <w:rsid w:val="7EFC1825"/>
    <w:rsid w:val="7F254A75"/>
    <w:rsid w:val="7F5E5F21"/>
    <w:rsid w:val="7F9B68DB"/>
    <w:rsid w:val="FFD2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4"/>
    <w:basedOn w:val="1"/>
    <w:next w:val="1"/>
    <w:unhideWhenUsed/>
    <w:qFormat/>
    <w:uiPriority w:val="0"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widowControl/>
      <w:spacing w:before="120" w:after="100" w:afterAutospacing="1"/>
    </w:pPr>
    <w:rPr>
      <w:rFonts w:ascii="Arial" w:hAnsi="Arial" w:eastAsia="宋体" w:cs="Arial"/>
      <w:sz w:val="24"/>
      <w:szCs w:val="24"/>
      <w:lang w:bidi="gu-IN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oc 5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ind w:left="1680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中山市坦洲镇人民政府</Company>
  <Pages>4</Pages>
  <Words>1392</Words>
  <Characters>1604</Characters>
  <Lines>0</Lines>
  <Paragraphs>0</Paragraphs>
  <TotalTime>0</TotalTime>
  <ScaleCrop>false</ScaleCrop>
  <LinksUpToDate>false</LinksUpToDate>
  <CharactersWithSpaces>1605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2022-03-12T01:57:00Z</dcterms:created>
  <dc:creator>张林</dc:creator>
  <cp:lastModifiedBy>张林</cp:lastModifiedBy>
  <cp:lastPrinted>2023-04-12T10:54:00Z</cp:lastPrinted>
  <dcterms:modified xsi:type="dcterms:W3CDTF">2024-06-04T08:50:36Z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52104099CE58416A9B00D1CC4C133A10</vt:lpwstr>
  </property>
  <property fmtid="{D5CDD505-2E9C-101B-9397-08002B2CF9AE}" pid="4" name="commondata">
    <vt:lpwstr>eyJoZGlkIjoiOTc1N2NjNDU2ZmYxODM4NzgyNjZmYTQ3NThiYjQ4N2UifQ==</vt:lpwstr>
  </property>
</Properties>
</file>