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中国邮政集团有限公司广东省分公司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  <w:t>（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  <w:t>）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5640" cy="3945890"/>
            <wp:effectExtent l="0" t="0" r="165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中国邮政集团有限公司广东省分公司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粤（2020）中山市不动产权第0202725号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中国邮政集团有限公司广东省分公司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中山市三角镇福泽路15号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66666.6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B-8-03-18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B-8-03-18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市政服务设施：建筑面积不小于40㎡的10KV开关站一个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市政服务设施：建筑面积不小于40㎡的10KV开关站一个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lang w:val="en-US" w:eastAsia="zh-CN"/>
        </w:rPr>
        <w:t>移动通信基站宏站一座。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A863455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52514A"/>
    <w:rsid w:val="1E572F00"/>
    <w:rsid w:val="201E1D25"/>
    <w:rsid w:val="22841176"/>
    <w:rsid w:val="24170CDF"/>
    <w:rsid w:val="280F2909"/>
    <w:rsid w:val="2A143102"/>
    <w:rsid w:val="2AF60D41"/>
    <w:rsid w:val="30414AB6"/>
    <w:rsid w:val="313F3437"/>
    <w:rsid w:val="36D72A86"/>
    <w:rsid w:val="36D8495E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BD83F4E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8C36290"/>
    <w:rsid w:val="59020026"/>
    <w:rsid w:val="5B1A2C2B"/>
    <w:rsid w:val="5E222AE8"/>
    <w:rsid w:val="60363665"/>
    <w:rsid w:val="60455743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2024-05-11T09:48:55Z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C070D5716FAB406B81A7C70256FEFF0E</vt:lpwstr>
  </property>
</Properties>
</file>