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both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：</w:t>
      </w:r>
    </w:p>
    <w:p>
      <w:pPr>
        <w:pStyle w:val="6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>
      <w:pPr>
        <w:pStyle w:val="6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广东省工业智能体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典型案例申报表</w:t>
      </w:r>
    </w:p>
    <w:p>
      <w:pPr>
        <w:bidi w:val="0"/>
        <w:spacing w:beforeLines="0" w:afterLines="0" w:line="560" w:lineRule="exact"/>
        <w:ind w:left="0" w:leftChars="0" w:firstLine="420" w:firstLineChars="200"/>
        <w:jc w:val="center"/>
        <w:rPr>
          <w:rFonts w:hint="default" w:ascii="Times New Roman" w:hAnsi="Times New Roman" w:eastAsia="楷体" w:cs="Times New Roman"/>
          <w:color w:val="auto"/>
          <w:highlight w:val="none"/>
          <w:lang w:val="en-US" w:eastAsia="zh-CN"/>
        </w:rPr>
      </w:pPr>
    </w:p>
    <w:p>
      <w:pPr>
        <w:numPr>
          <w:ilvl w:val="0"/>
          <w:numId w:val="0"/>
        </w:numPr>
        <w:wordWrap w:val="0"/>
        <w:bidi w:val="0"/>
        <w:spacing w:beforeLines="0" w:afterLines="0" w:line="560" w:lineRule="exact"/>
        <w:ind w:firstLine="420" w:firstLineChars="200"/>
        <w:jc w:val="both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pStyle w:val="6"/>
        <w:ind w:left="0" w:leftChars="0" w:firstLine="0" w:firstLineChars="0"/>
        <w:rPr>
          <w:rFonts w:hint="default" w:ascii="Times New Roman" w:hAnsi="Times New Roman" w:cs="Times New Roman"/>
          <w:b w:val="0"/>
          <w:bCs w:val="0"/>
          <w:color w:val="auto"/>
          <w:highlight w:val="none"/>
          <w:lang w:val="en-US" w:eastAsia="zh-CN"/>
        </w:rPr>
      </w:pP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工业智能体名称：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申报单位：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XXXX</w:t>
      </w:r>
    </w:p>
    <w:p>
      <w:pPr>
        <w:widowControl/>
        <w:spacing w:line="588" w:lineRule="exact"/>
        <w:ind w:left="0" w:leftChars="0"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（单位公章）</w:t>
      </w:r>
    </w:p>
    <w:p>
      <w:pPr>
        <w:widowControl/>
        <w:spacing w:line="588" w:lineRule="exact"/>
        <w:jc w:val="center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>
      <w:pPr>
        <w:widowControl/>
        <w:spacing w:line="588" w:lineRule="exact"/>
        <w:ind w:left="0" w:leftChars="0" w:firstLine="0" w:firstLineChars="0"/>
        <w:jc w:val="both"/>
        <w:rPr>
          <w:rFonts w:hint="default" w:ascii="Times New Roman" w:hAnsi="Times New Roman" w:eastAsia="方正黑体_GBK" w:cs="Times New Roman"/>
          <w:color w:val="auto"/>
          <w:sz w:val="32"/>
          <w:szCs w:val="32"/>
          <w:highlight w:val="none"/>
        </w:rPr>
      </w:pPr>
    </w:p>
    <w:p>
      <w:pPr>
        <w:widowControl/>
        <w:spacing w:line="588" w:lineRule="exact"/>
        <w:ind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202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6年XX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月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XX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日</w:t>
      </w:r>
    </w:p>
    <w:p>
      <w:pPr>
        <w:widowControl/>
        <w:spacing w:line="588" w:lineRule="exact"/>
        <w:ind w:firstLine="0" w:firstLineChars="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br w:type="page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Chars="200" w:right="0" w:rightChars="0"/>
        <w:jc w:val="left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24"/>
        </w:rPr>
        <w:t>填报单位信息</w:t>
      </w:r>
    </w:p>
    <w:tbl>
      <w:tblPr>
        <w:tblStyle w:val="5"/>
        <w:tblW w:w="88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2"/>
        <w:gridCol w:w="1117"/>
        <w:gridCol w:w="900"/>
        <w:gridCol w:w="888"/>
        <w:gridCol w:w="1368"/>
        <w:gridCol w:w="1380"/>
        <w:gridCol w:w="135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89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lang w:val="en-US" w:eastAsia="zh-CN" w:bidi="ar"/>
              </w:rPr>
              <w:t>信息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yellow"/>
                <w:lang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单位名称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社会信用代码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通讯地址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单位性质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科研院所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事业单位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行业协会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高校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left="0" w:leftChars="0" w:right="0" w:rightChars="0" w:firstLine="0" w:firstLineChars="0"/>
              <w:jc w:val="left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 w:val="32"/>
                <w:szCs w:val="24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其他类型______________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员工总数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营业收入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2025年：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万元/2024年：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数据管理能力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DCMM评估：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</w:p>
        </w:tc>
        <w:tc>
          <w:tcPr>
            <w:tcW w:w="20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数据安全能力</w:t>
            </w:r>
          </w:p>
        </w:tc>
        <w:tc>
          <w:tcPr>
            <w:tcW w:w="49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DSMM评估：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暂未开展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1级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2级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3级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 xml:space="preserve">4级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5级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其他情况说明__________________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负责人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职务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30"/>
                <w:szCs w:val="30"/>
                <w:highlight w:val="none"/>
                <w:lang w:bidi="ar"/>
              </w:rPr>
              <w:t>联系方式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单位基本情况（500字以内）</w:t>
            </w:r>
          </w:p>
        </w:tc>
        <w:tc>
          <w:tcPr>
            <w:tcW w:w="70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（介绍填报单位主营业务、技术研发实力、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智能体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相关工作基础等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可附营业执照及信用佐证材料）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1" w:hRule="atLeast"/>
        </w:trPr>
        <w:tc>
          <w:tcPr>
            <w:tcW w:w="1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0"/>
                <w:szCs w:val="30"/>
                <w:highlight w:val="none"/>
                <w:lang w:val="en-US" w:eastAsia="zh-CN" w:bidi="ar"/>
              </w:rPr>
              <w:t>声明</w:t>
            </w:r>
          </w:p>
        </w:tc>
        <w:tc>
          <w:tcPr>
            <w:tcW w:w="70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本单位对本次申报材料及申报工业智能体的合法性、真实性、完整性和有效性负责，所有填报信息与实际情况一致，无虚假、夸大、隐瞒内容。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本单位合法拥有该工业智能体相关知识产权与技术权属，研发、部署、运行全流程合规；所涉工业数据采集、传输、存储、使用符合数据安全与工控安全管理要求，与其他单位或个人无产权纠纷。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经国家、广东省企业信用信息公示系统查询，本单位不属于严重失信主体，近三年无重大违法违规记录，未发生较大及以上生产安全事故。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0" w:leftChars="0" w:right="0" w:rightChars="0" w:firstLine="0" w:firstLineChars="0"/>
              <w:jc w:val="right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</w:rPr>
              <w:t>（单位公章）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right="0" w:rightChars="0"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br w:type="page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right="0" w:rightChars="0"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24"/>
        </w:rPr>
      </w:pPr>
      <w:r>
        <w:rPr>
          <w:rFonts w:hint="eastAsia" w:ascii="黑体" w:hAnsi="黑体" w:eastAsia="黑体" w:cs="黑体"/>
          <w:color w:val="auto"/>
          <w:sz w:val="32"/>
          <w:szCs w:val="24"/>
          <w:lang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24"/>
        </w:rPr>
        <w:t>工业智能体说明文档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0" w:leftChars="0" w:right="0" w:rightChars="0"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24"/>
        </w:rPr>
      </w:pPr>
      <w:r>
        <w:rPr>
          <w:rFonts w:ascii="Times New Roman" w:hAnsi="Times New Roman" w:eastAsia="仿宋_GB2312" w:cs="Times New Roman"/>
          <w:color w:val="auto"/>
          <w:kern w:val="0"/>
          <w:sz w:val="32"/>
          <w:szCs w:val="24"/>
          <w:lang w:val="en-US" w:eastAsia="zh-CN" w:bidi="ar"/>
        </w:rPr>
        <w:t>填写说明：每个工业智能体单独填写，如填报多个智能体，需填写多份说明文档。</w:t>
      </w:r>
    </w:p>
    <w:tbl>
      <w:tblPr>
        <w:tblStyle w:val="5"/>
        <w:tblW w:w="85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94"/>
        <w:gridCol w:w="6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/>
                <w:kern w:val="0"/>
                <w:sz w:val="28"/>
                <w:szCs w:val="28"/>
                <w:lang w:val="en-US" w:eastAsia="zh-CN" w:bidi="ar"/>
              </w:rPr>
              <w:t>一、基本信息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智能体名称</w:t>
            </w:r>
          </w:p>
        </w:tc>
        <w:tc>
          <w:tcPr>
            <w:tcW w:w="65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智能体类型</w:t>
            </w:r>
          </w:p>
        </w:tc>
        <w:tc>
          <w:tcPr>
            <w:tcW w:w="65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□研发设计类□生产管控类□设备运维类□供应链优化类□质量检测类□安全管控类□经营管理类□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移动终端智能体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类（巡检/PDA/仓储/外勤运维）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行业领域</w:t>
            </w:r>
          </w:p>
        </w:tc>
        <w:tc>
          <w:tcPr>
            <w:tcW w:w="65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□电子 □化工 □机械 □玩具 □家电 □食品 □建材□纺织服装 □皮具箱包制鞋 □家具 □冶金 □船舶 □智能机器人 □医药和医疗器械 □软件信息 □智能网联汽车 □其他领域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部署方式</w:t>
            </w:r>
          </w:p>
        </w:tc>
        <w:tc>
          <w:tcPr>
            <w:tcW w:w="65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□产线内嵌 □工厂私有化部署 □云端服务 □边云协同 □工业手持PDA/工业平板 □智能手机/平板终端□其他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智能体架构</w:t>
            </w:r>
          </w:p>
        </w:tc>
        <w:tc>
          <w:tcPr>
            <w:tcW w:w="65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□单智能体运行 □多智能体协同（协同数量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0"/>
                <w:szCs w:val="30"/>
                <w:highlight w:val="none"/>
                <w:lang w:val="en-US"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19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上线时间</w:t>
            </w:r>
          </w:p>
        </w:tc>
        <w:tc>
          <w:tcPr>
            <w:tcW w:w="65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首次上次时间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，稳定运行时长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30"/>
                <w:szCs w:val="30"/>
                <w:highlight w:val="none"/>
                <w:lang w:val="en-US" w:eastAsia="zh-CN"/>
              </w:rPr>
              <w:t>___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  <w:t>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二、功能能力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926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（介绍智能体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在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核心功能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自主能力等级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适配系统与设备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技术优势与创新点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等方面的内容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800字以内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三、建设过程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(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介绍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研发主体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开发与训练流程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数据支撑情况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安全规范机制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等方面内容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800字以内)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b w:val="0"/>
                <w:bCs w:val="0"/>
                <w:sz w:val="28"/>
                <w:szCs w:val="28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 w:val="0"/>
                <w:kern w:val="0"/>
                <w:sz w:val="28"/>
                <w:szCs w:val="28"/>
                <w:lang w:val="en-US" w:eastAsia="zh-CN" w:bidi="ar"/>
              </w:rPr>
              <w:t>四、应用成效与示范价值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介绍在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落地应用情况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应用成效指标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安全可靠性指标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典型应用案例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商业化与推广模式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bidi="ar"/>
              </w:rPr>
              <w:t>后续优化规划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等内容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1500字以内）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4"/>
                <w:rFonts w:hint="eastAsia" w:ascii="楷体_GB2312" w:hAnsi="楷体_GB2312" w:eastAsia="楷体_GB2312" w:cs="楷体_GB2312"/>
                <w:b w:val="0"/>
                <w:bCs/>
                <w:sz w:val="28"/>
                <w:lang w:eastAsia="zh-CN"/>
              </w:rPr>
              <w:t>五、</w:t>
            </w:r>
            <w:r>
              <w:rPr>
                <w:rStyle w:val="4"/>
                <w:rFonts w:ascii="楷体_GB2312" w:hAnsi="楷体_GB2312" w:eastAsia="楷体_GB2312" w:cs="楷体_GB2312"/>
                <w:b w:val="0"/>
                <w:bCs/>
                <w:sz w:val="28"/>
              </w:rPr>
              <w:t>知识产权和资质荣誉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2" w:hRule="atLeast"/>
        </w:trPr>
        <w:tc>
          <w:tcPr>
            <w:tcW w:w="854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>
            <w:pPr>
              <w:widowControl/>
              <w:spacing w:beforeLines="0" w:afterLines="0" w:line="440" w:lineRule="exact"/>
              <w:jc w:val="left"/>
              <w:outlineLvl w:val="9"/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（列出取得的与本</w:t>
            </w:r>
            <w:r>
              <w:rPr>
                <w:rStyle w:val="4"/>
                <w:rFonts w:hint="eastAsia" w:asciiTheme="minorEastAsia" w:hAnsiTheme="minorEastAsia" w:cstheme="minorEastAsia"/>
                <w:b w:val="0"/>
                <w:bCs w:val="0"/>
                <w:kern w:val="0"/>
                <w:sz w:val="24"/>
                <w:lang w:eastAsia="zh-CN" w:bidi="ar"/>
              </w:rPr>
              <w:t>智能体</w:t>
            </w: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lang w:bidi="ar"/>
              </w:rPr>
              <w:t>相关的专利、软著、获奖等情况）（附佐证材料）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560" w:lineRule="exact"/>
        <w:ind w:left="0" w:leftChars="0" w:right="0" w:rightChars="0" w:firstLine="640" w:firstLineChars="200"/>
        <w:jc w:val="left"/>
        <w:rPr>
          <w:rFonts w:ascii="Times New Roman" w:hAnsi="Times New Roman" w:eastAsia="仿宋_GB2312" w:cs="Times New Roman"/>
          <w:color w:val="auto"/>
          <w:sz w:val="32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rPr>
          <w:rFonts w:ascii="Times New Roman" w:hAnsi="Times New Roman" w:eastAsia="仿宋_GB2312" w:cs="Times New Roman"/>
          <w:color w:val="auto"/>
          <w:sz w:val="32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Kingsoft UE">
    <w:altName w:val="Vrinda"/>
    <w:panose1 w:val="02000100010000000000"/>
    <w:charset w:val="00"/>
    <w:family w:val="auto"/>
    <w:pitch w:val="default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imesNewRoman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00DFC"/>
    <w:rsid w:val="080C12BC"/>
    <w:rsid w:val="3C612A33"/>
    <w:rsid w:val="47D0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Strong"/>
    <w:basedOn w:val="3"/>
    <w:qFormat/>
    <w:uiPriority w:val="0"/>
    <w:rPr>
      <w:b/>
    </w:rPr>
  </w:style>
  <w:style w:type="paragraph" w:customStyle="1" w:styleId="6">
    <w:name w:val="Normal Indent1"/>
    <w:basedOn w:val="1"/>
    <w:qFormat/>
    <w:uiPriority w:val="0"/>
    <w:pPr>
      <w:widowControl/>
      <w:spacing w:afterLines="50" w:line="360" w:lineRule="auto"/>
      <w:ind w:firstLine="200" w:firstLineChars="200"/>
      <w:jc w:val="left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省经济和信息化委员会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2026-08-03T09:31:00Z</dcterms:created>
  <dc:creator>张丰华</dc:creator>
  <cp:lastModifiedBy>张丰华</cp:lastModifiedBy>
  <dcterms:modified xsi:type="dcterms:W3CDTF">2026-08-06T12:35:29Z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