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0"/>
        <w:rPr>
          <w:rFonts w:hint="default" w:ascii="Times New Roman" w:hAnsi="Times New Roman" w:eastAsia="方正小标宋简体" w:cs="Times New Roman"/>
          <w:color w:val="auto"/>
          <w:spacing w:val="-6"/>
          <w:kern w:val="0"/>
          <w:sz w:val="44"/>
          <w:szCs w:val="44"/>
          <w:highlight w:val="none"/>
          <w:u w:val="none"/>
        </w:rPr>
      </w:pPr>
      <w:r>
        <w:rPr>
          <w:rFonts w:hint="default" w:ascii="Times New Roman" w:hAnsi="Times New Roman" w:eastAsia="方正小标宋简体" w:cs="Times New Roman"/>
          <w:color w:val="auto"/>
          <w:spacing w:val="-6"/>
          <w:sz w:val="44"/>
          <w:szCs w:val="44"/>
          <w:highlight w:val="none"/>
          <w:u w:val="none"/>
          <w:lang w:val="en-US" w:eastAsia="zh-CN"/>
        </w:rPr>
        <w:t>黄圃</w:t>
      </w:r>
      <w:r>
        <w:rPr>
          <w:rFonts w:hint="default" w:ascii="Times New Roman" w:hAnsi="Times New Roman" w:eastAsia="方正小标宋简体" w:cs="Times New Roman"/>
          <w:color w:val="auto"/>
          <w:spacing w:val="-6"/>
          <w:sz w:val="44"/>
          <w:szCs w:val="44"/>
          <w:highlight w:val="none"/>
          <w:u w:val="none"/>
        </w:rPr>
        <w:t>镇中山市荣德电器有限公司“工改工”宗地项目“三旧”改造方案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924" w:firstLineChars="300"/>
        <w:textAlignment w:val="auto"/>
        <w:outlineLvl w:val="9"/>
        <w:rPr>
          <w:rFonts w:hint="default" w:ascii="Times New Roman" w:hAnsi="Times New Roman" w:eastAsia="仿宋_GB2312" w:cs="Times New Roman"/>
          <w:color w:val="auto"/>
          <w:spacing w:val="-6"/>
          <w:kern w:val="0"/>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sz w:val="32"/>
          <w:highlight w:val="none"/>
          <w:u w:val="none"/>
        </w:rPr>
        <w:t>根据中山市城市更新（“三旧”改造）专项规划和</w:t>
      </w:r>
      <w:r>
        <w:rPr>
          <w:rFonts w:hint="default" w:ascii="Times New Roman" w:hAnsi="Times New Roman" w:eastAsia="仿宋_GB2312" w:cs="Times New Roman"/>
          <w:color w:val="auto"/>
          <w:spacing w:val="-6"/>
          <w:sz w:val="32"/>
          <w:highlight w:val="none"/>
          <w:u w:val="none"/>
          <w:lang w:val="en-US" w:eastAsia="zh-CN"/>
        </w:rPr>
        <w:t>单元规划</w:t>
      </w:r>
      <w:r>
        <w:rPr>
          <w:rFonts w:hint="default" w:ascii="Times New Roman" w:hAnsi="Times New Roman" w:eastAsia="仿宋_GB2312" w:cs="Times New Roman"/>
          <w:color w:val="auto"/>
          <w:spacing w:val="-6"/>
          <w:kern w:val="0"/>
          <w:sz w:val="32"/>
          <w:szCs w:val="32"/>
          <w:highlight w:val="none"/>
          <w:u w:val="none"/>
        </w:rPr>
        <w:t>，</w:t>
      </w:r>
      <w:r>
        <w:rPr>
          <w:rFonts w:hint="default" w:ascii="Times New Roman" w:hAnsi="Times New Roman" w:eastAsia="仿宋_GB2312" w:cs="Times New Roman"/>
          <w:color w:val="auto"/>
          <w:spacing w:val="-6"/>
          <w:kern w:val="0"/>
          <w:sz w:val="32"/>
          <w:szCs w:val="32"/>
          <w:highlight w:val="none"/>
          <w:u w:val="none"/>
          <w:lang w:val="en-US" w:eastAsia="zh-CN"/>
        </w:rPr>
        <w:t>黄圃</w:t>
      </w:r>
      <w:r>
        <w:rPr>
          <w:rFonts w:hint="default" w:ascii="Times New Roman" w:hAnsi="Times New Roman" w:eastAsia="仿宋_GB2312" w:cs="Times New Roman"/>
          <w:color w:val="auto"/>
          <w:spacing w:val="-6"/>
          <w:kern w:val="0"/>
          <w:sz w:val="32"/>
          <w:szCs w:val="32"/>
          <w:highlight w:val="none"/>
          <w:u w:val="none"/>
        </w:rPr>
        <w:t>镇人民政府拟对位于</w:t>
      </w:r>
      <w:r>
        <w:rPr>
          <w:rFonts w:hint="default" w:ascii="Times New Roman" w:hAnsi="Times New Roman" w:eastAsia="仿宋_GB2312" w:cs="Times New Roman"/>
          <w:color w:val="auto"/>
          <w:spacing w:val="-6"/>
          <w:kern w:val="0"/>
          <w:sz w:val="32"/>
          <w:szCs w:val="32"/>
          <w:highlight w:val="none"/>
          <w:u w:val="none"/>
          <w:lang w:val="en-US" w:eastAsia="zh-CN"/>
        </w:rPr>
        <w:t>黄圃镇新地村</w:t>
      </w:r>
      <w:r>
        <w:rPr>
          <w:rFonts w:hint="default" w:ascii="Times New Roman" w:hAnsi="Times New Roman" w:eastAsia="仿宋_GB2312" w:cs="Times New Roman"/>
          <w:color w:val="auto"/>
          <w:spacing w:val="-6"/>
          <w:kern w:val="0"/>
          <w:sz w:val="32"/>
          <w:szCs w:val="32"/>
          <w:highlight w:val="none"/>
          <w:u w:val="none"/>
        </w:rPr>
        <w:t>的中山市荣德电器有限公司旧厂房用地进行改造，由中山市荣德电器有限公司自行改造，采取全面改造的改造方式。改造方案如下：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u w:val="none"/>
        </w:rPr>
      </w:pPr>
      <w:r>
        <w:rPr>
          <w:rFonts w:hint="default" w:ascii="Times New Roman" w:hAnsi="Times New Roman" w:eastAsia="黑体" w:cs="Times New Roman"/>
          <w:color w:val="auto"/>
          <w:spacing w:val="-6"/>
          <w:kern w:val="0"/>
          <w:sz w:val="32"/>
          <w:szCs w:val="32"/>
          <w:highlight w:val="none"/>
          <w:u w:val="none"/>
        </w:rPr>
        <w:t>一、改造地块基本情况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（一）总体情况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sz w:val="32"/>
          <w:szCs w:val="32"/>
          <w:highlight w:val="none"/>
          <w:u w:val="none"/>
        </w:rPr>
        <w:t>改造地块</w:t>
      </w:r>
      <w:r>
        <w:rPr>
          <w:rFonts w:hint="default" w:ascii="Times New Roman" w:hAnsi="Times New Roman" w:eastAsia="仿宋_GB2312" w:cs="Times New Roman"/>
          <w:color w:val="auto"/>
          <w:spacing w:val="-6"/>
          <w:kern w:val="0"/>
          <w:sz w:val="32"/>
          <w:szCs w:val="32"/>
          <w:highlight w:val="none"/>
          <w:u w:val="none"/>
        </w:rPr>
        <w:t>位于</w:t>
      </w:r>
      <w:r>
        <w:rPr>
          <w:rFonts w:hint="default" w:ascii="Times New Roman" w:hAnsi="Times New Roman" w:eastAsia="仿宋_GB2312" w:cs="Times New Roman"/>
          <w:color w:val="auto"/>
          <w:spacing w:val="-6"/>
          <w:kern w:val="0"/>
          <w:sz w:val="32"/>
          <w:szCs w:val="32"/>
          <w:highlight w:val="none"/>
          <w:u w:val="none"/>
          <w:lang w:val="en-US" w:eastAsia="zh-CN"/>
        </w:rPr>
        <w:t>黄圃镇新地村</w:t>
      </w:r>
      <w:r>
        <w:rPr>
          <w:rFonts w:hint="default" w:ascii="Times New Roman" w:hAnsi="Times New Roman" w:eastAsia="仿宋_GB2312" w:cs="Times New Roman"/>
          <w:color w:val="auto"/>
          <w:spacing w:val="-6"/>
          <w:kern w:val="0"/>
          <w:sz w:val="32"/>
          <w:szCs w:val="32"/>
          <w:highlight w:val="none"/>
          <w:u w:val="none"/>
        </w:rPr>
        <w:t>，北至</w:t>
      </w:r>
      <w:r>
        <w:rPr>
          <w:rFonts w:hint="default" w:ascii="Times New Roman" w:hAnsi="Times New Roman" w:eastAsia="仿宋_GB2312" w:cs="Times New Roman"/>
          <w:color w:val="auto"/>
          <w:spacing w:val="-6"/>
          <w:kern w:val="0"/>
          <w:sz w:val="32"/>
          <w:szCs w:val="32"/>
          <w:highlight w:val="none"/>
          <w:u w:val="none"/>
          <w:lang w:val="en-US" w:eastAsia="zh-CN"/>
        </w:rPr>
        <w:t>新柳西路</w:t>
      </w:r>
      <w:r>
        <w:rPr>
          <w:rFonts w:hint="default" w:ascii="Times New Roman" w:hAnsi="Times New Roman" w:eastAsia="仿宋_GB2312" w:cs="Times New Roman"/>
          <w:color w:val="auto"/>
          <w:spacing w:val="-6"/>
          <w:kern w:val="0"/>
          <w:sz w:val="32"/>
          <w:szCs w:val="32"/>
          <w:highlight w:val="none"/>
          <w:u w:val="none"/>
        </w:rPr>
        <w:t>，南至中山市荣德电器有限公司，东至</w:t>
      </w:r>
      <w:r>
        <w:rPr>
          <w:rFonts w:hint="default" w:ascii="Times New Roman" w:hAnsi="Times New Roman" w:eastAsia="仿宋_GB2312" w:cs="Times New Roman"/>
          <w:color w:val="auto"/>
          <w:spacing w:val="-6"/>
          <w:kern w:val="0"/>
          <w:sz w:val="32"/>
          <w:szCs w:val="32"/>
          <w:highlight w:val="none"/>
          <w:u w:val="none"/>
          <w:lang w:val="en-US" w:eastAsia="zh-CN"/>
        </w:rPr>
        <w:t>新发南路</w:t>
      </w:r>
      <w:r>
        <w:rPr>
          <w:rFonts w:hint="default" w:ascii="Times New Roman" w:hAnsi="Times New Roman" w:eastAsia="仿宋_GB2312" w:cs="Times New Roman"/>
          <w:color w:val="auto"/>
          <w:spacing w:val="-6"/>
          <w:kern w:val="0"/>
          <w:sz w:val="32"/>
          <w:szCs w:val="32"/>
          <w:highlight w:val="none"/>
          <w:u w:val="none"/>
        </w:rPr>
        <w:t>，西至</w:t>
      </w:r>
      <w:r>
        <w:rPr>
          <w:rFonts w:hint="default" w:ascii="Times New Roman" w:hAnsi="Times New Roman" w:eastAsia="仿宋_GB2312" w:cs="Times New Roman"/>
          <w:color w:val="auto"/>
          <w:spacing w:val="-6"/>
          <w:kern w:val="0"/>
          <w:sz w:val="32"/>
          <w:szCs w:val="32"/>
          <w:highlight w:val="none"/>
          <w:u w:val="none"/>
          <w:lang w:val="en-US" w:eastAsia="zh-CN"/>
        </w:rPr>
        <w:t>中山市宏顺五金精密制品有限公司</w:t>
      </w:r>
      <w:r>
        <w:rPr>
          <w:rFonts w:hint="default" w:ascii="Times New Roman" w:hAnsi="Times New Roman" w:eastAsia="仿宋_GB2312" w:cs="Times New Roman"/>
          <w:color w:val="auto"/>
          <w:spacing w:val="-6"/>
          <w:kern w:val="0"/>
          <w:sz w:val="32"/>
          <w:szCs w:val="32"/>
          <w:highlight w:val="none"/>
          <w:u w:val="none"/>
        </w:rPr>
        <w:t>，用地</w:t>
      </w:r>
      <w:r>
        <w:rPr>
          <w:rFonts w:hint="default" w:ascii="Times New Roman" w:hAnsi="Times New Roman" w:eastAsia="仿宋_GB2312" w:cs="Times New Roman"/>
          <w:color w:val="auto"/>
          <w:spacing w:val="-6"/>
          <w:kern w:val="0"/>
          <w:sz w:val="32"/>
          <w:szCs w:val="32"/>
          <w:highlight w:val="none"/>
          <w:u w:val="none"/>
          <w:lang w:val="en-US" w:eastAsia="zh-CN"/>
        </w:rPr>
        <w:t>总</w:t>
      </w:r>
      <w:r>
        <w:rPr>
          <w:rFonts w:hint="default" w:ascii="Times New Roman" w:hAnsi="Times New Roman" w:eastAsia="仿宋_GB2312" w:cs="Times New Roman"/>
          <w:color w:val="auto"/>
          <w:spacing w:val="-6"/>
          <w:kern w:val="0"/>
          <w:sz w:val="32"/>
          <w:szCs w:val="32"/>
          <w:highlight w:val="none"/>
          <w:u w:val="none"/>
        </w:rPr>
        <w:t>面积</w:t>
      </w:r>
      <w:r>
        <w:rPr>
          <w:rFonts w:hint="default" w:ascii="Times New Roman" w:hAnsi="Times New Roman" w:eastAsia="仿宋_GB2312" w:cs="Times New Roman"/>
          <w:color w:val="auto"/>
          <w:spacing w:val="-6"/>
          <w:kern w:val="0"/>
          <w:sz w:val="32"/>
          <w:szCs w:val="32"/>
          <w:highlight w:val="none"/>
          <w:u w:val="none"/>
          <w:lang w:val="en-US" w:eastAsia="zh-CN"/>
        </w:rPr>
        <w:t>1.5001公顷（15000.5平方米，折合约22.50亩），其中本次改造地块面积1.1811公顷（11811平方米，折合约17.7</w:t>
      </w:r>
      <w:r>
        <w:rPr>
          <w:rFonts w:hint="eastAsia" w:ascii="Times New Roman" w:hAnsi="Times New Roman" w:eastAsia="仿宋_GB2312" w:cs="Times New Roman"/>
          <w:color w:val="auto"/>
          <w:spacing w:val="-6"/>
          <w:kern w:val="0"/>
          <w:sz w:val="32"/>
          <w:szCs w:val="32"/>
          <w:highlight w:val="none"/>
          <w:u w:val="none"/>
          <w:lang w:val="en-US" w:eastAsia="zh-CN"/>
        </w:rPr>
        <w:t>2</w:t>
      </w:r>
      <w:r>
        <w:rPr>
          <w:rFonts w:hint="default" w:ascii="Times New Roman" w:hAnsi="Times New Roman" w:eastAsia="仿宋_GB2312" w:cs="Times New Roman"/>
          <w:color w:val="auto"/>
          <w:spacing w:val="-6"/>
          <w:kern w:val="0"/>
          <w:sz w:val="32"/>
          <w:szCs w:val="32"/>
          <w:highlight w:val="none"/>
          <w:u w:val="none"/>
          <w:lang w:val="en-US" w:eastAsia="zh-CN"/>
        </w:rPr>
        <w:t>亩），剩余地块0.3190公顷（3189.5平方米，折合约4.78亩）涉及后期规划调整，暂不纳入本次改造范围</w:t>
      </w:r>
      <w:r>
        <w:rPr>
          <w:rFonts w:hint="default" w:ascii="Times New Roman" w:hAnsi="Times New Roman" w:eastAsia="仿宋_GB2312" w:cs="Times New Roman"/>
          <w:color w:val="auto"/>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（二）标图入库情况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sz w:val="32"/>
          <w:szCs w:val="32"/>
          <w:highlight w:val="none"/>
          <w:u w:val="none"/>
        </w:rPr>
        <w:t>改造地块</w:t>
      </w:r>
      <w:r>
        <w:rPr>
          <w:rFonts w:hint="default" w:ascii="Times New Roman" w:hAnsi="Times New Roman" w:eastAsia="仿宋_GB2312" w:cs="Times New Roman"/>
          <w:color w:val="auto"/>
          <w:spacing w:val="-6"/>
          <w:kern w:val="0"/>
          <w:sz w:val="32"/>
          <w:szCs w:val="32"/>
          <w:highlight w:val="none"/>
          <w:u w:val="none"/>
        </w:rPr>
        <w:t>于</w:t>
      </w:r>
      <w:r>
        <w:rPr>
          <w:rFonts w:hint="default" w:ascii="Times New Roman" w:hAnsi="Times New Roman" w:eastAsia="仿宋_GB2312" w:cs="Times New Roman"/>
          <w:color w:val="auto"/>
          <w:spacing w:val="-6"/>
          <w:kern w:val="0"/>
          <w:sz w:val="32"/>
          <w:szCs w:val="32"/>
          <w:highlight w:val="none"/>
          <w:u w:val="none"/>
          <w:lang w:val="en-US" w:eastAsia="zh-CN"/>
        </w:rPr>
        <w:t>2011</w:t>
      </w:r>
      <w:r>
        <w:rPr>
          <w:rFonts w:hint="default" w:ascii="Times New Roman" w:hAnsi="Times New Roman" w:eastAsia="仿宋_GB2312" w:cs="Times New Roman"/>
          <w:color w:val="auto"/>
          <w:spacing w:val="-6"/>
          <w:kern w:val="0"/>
          <w:sz w:val="32"/>
          <w:szCs w:val="32"/>
          <w:highlight w:val="none"/>
          <w:u w:val="none"/>
        </w:rPr>
        <w:t>年</w:t>
      </w:r>
      <w:r>
        <w:rPr>
          <w:rFonts w:hint="default" w:ascii="Times New Roman" w:hAnsi="Times New Roman" w:eastAsia="仿宋_GB2312" w:cs="Times New Roman"/>
          <w:color w:val="auto"/>
          <w:spacing w:val="-6"/>
          <w:kern w:val="0"/>
          <w:sz w:val="32"/>
          <w:szCs w:val="32"/>
          <w:highlight w:val="none"/>
          <w:u w:val="none"/>
          <w:lang w:val="en-US" w:eastAsia="zh-CN"/>
        </w:rPr>
        <w:t>6</w:t>
      </w:r>
      <w:r>
        <w:rPr>
          <w:rFonts w:hint="default" w:ascii="Times New Roman" w:hAnsi="Times New Roman" w:eastAsia="仿宋_GB2312" w:cs="Times New Roman"/>
          <w:color w:val="auto"/>
          <w:spacing w:val="-6"/>
          <w:kern w:val="0"/>
          <w:sz w:val="32"/>
          <w:szCs w:val="32"/>
          <w:highlight w:val="none"/>
          <w:u w:val="none"/>
        </w:rPr>
        <w:t>月纳入“三旧”标图入库，</w:t>
      </w:r>
      <w:r>
        <w:rPr>
          <w:rFonts w:hint="default" w:ascii="Times New Roman" w:hAnsi="Times New Roman" w:eastAsia="仿宋_GB2312" w:cs="Times New Roman"/>
          <w:color w:val="auto"/>
          <w:spacing w:val="-6"/>
          <w:sz w:val="32"/>
          <w:szCs w:val="32"/>
          <w:highlight w:val="none"/>
          <w:u w:val="none"/>
        </w:rPr>
        <w:t>图斑编号</w:t>
      </w:r>
      <w:r>
        <w:rPr>
          <w:rFonts w:hint="default" w:ascii="Times New Roman" w:hAnsi="Times New Roman" w:eastAsia="仿宋_GB2312" w:cs="Times New Roman"/>
          <w:color w:val="auto"/>
          <w:spacing w:val="-6"/>
          <w:kern w:val="0"/>
          <w:sz w:val="32"/>
          <w:szCs w:val="32"/>
          <w:highlight w:val="none"/>
          <w:u w:val="none"/>
        </w:rPr>
        <w:t>44200043513</w:t>
      </w:r>
      <w:r>
        <w:rPr>
          <w:rFonts w:hint="default" w:ascii="Times New Roman" w:hAnsi="Times New Roman" w:eastAsia="仿宋_GB2312" w:cs="Times New Roman"/>
          <w:color w:val="auto"/>
          <w:spacing w:val="-6"/>
          <w:sz w:val="32"/>
          <w:szCs w:val="32"/>
          <w:highlight w:val="none"/>
          <w:u w:val="none"/>
        </w:rPr>
        <w:t>，</w:t>
      </w:r>
      <w:r>
        <w:rPr>
          <w:rFonts w:hint="default" w:ascii="Times New Roman" w:hAnsi="Times New Roman" w:eastAsia="仿宋_GB2312" w:cs="Times New Roman"/>
          <w:spacing w:val="-6"/>
          <w:sz w:val="32"/>
          <w:szCs w:val="32"/>
          <w:highlight w:val="none"/>
          <w:u w:val="none"/>
        </w:rPr>
        <w:t>图斑面积</w:t>
      </w:r>
      <w:r>
        <w:rPr>
          <w:rFonts w:hint="default" w:ascii="Times New Roman" w:hAnsi="Times New Roman" w:eastAsia="仿宋_GB2312" w:cs="Times New Roman"/>
          <w:color w:val="auto"/>
          <w:spacing w:val="-6"/>
          <w:kern w:val="0"/>
          <w:sz w:val="32"/>
          <w:szCs w:val="32"/>
          <w:highlight w:val="none"/>
          <w:u w:val="none"/>
          <w:lang w:val="en-US" w:eastAsia="zh-CN"/>
        </w:rPr>
        <w:t>1.1811公顷（11811平方米，折合约17.7</w:t>
      </w:r>
      <w:r>
        <w:rPr>
          <w:rFonts w:hint="eastAsia" w:ascii="Times New Roman" w:hAnsi="Times New Roman" w:eastAsia="仿宋_GB2312" w:cs="Times New Roman"/>
          <w:color w:val="auto"/>
          <w:spacing w:val="-6"/>
          <w:kern w:val="0"/>
          <w:sz w:val="32"/>
          <w:szCs w:val="32"/>
          <w:highlight w:val="none"/>
          <w:u w:val="none"/>
          <w:lang w:val="en-US" w:eastAsia="zh-CN"/>
        </w:rPr>
        <w:t>2</w:t>
      </w:r>
      <w:r>
        <w:rPr>
          <w:rFonts w:hint="default" w:ascii="Times New Roman" w:hAnsi="Times New Roman" w:eastAsia="仿宋_GB2312" w:cs="Times New Roman"/>
          <w:color w:val="auto"/>
          <w:spacing w:val="-6"/>
          <w:kern w:val="0"/>
          <w:sz w:val="32"/>
          <w:szCs w:val="32"/>
          <w:highlight w:val="none"/>
          <w:u w:val="none"/>
          <w:lang w:val="en-US" w:eastAsia="zh-CN"/>
        </w:rPr>
        <w:t>亩）</w:t>
      </w:r>
      <w:r>
        <w:rPr>
          <w:rFonts w:hint="default" w:ascii="Times New Roman" w:hAnsi="Times New Roman" w:eastAsia="仿宋_GB2312" w:cs="Times New Roman"/>
          <w:spacing w:val="-6"/>
          <w:sz w:val="32"/>
          <w:szCs w:val="32"/>
          <w:highlight w:val="none"/>
          <w:u w:val="none"/>
        </w:rPr>
        <w:t>，纳入本次改造范围</w:t>
      </w:r>
      <w:r>
        <w:rPr>
          <w:rFonts w:hint="default" w:ascii="Times New Roman" w:hAnsi="Times New Roman" w:eastAsia="仿宋_GB2312" w:cs="Times New Roman"/>
          <w:color w:val="auto"/>
          <w:spacing w:val="-6"/>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（三）权属情况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kern w:val="0"/>
          <w:sz w:val="32"/>
          <w:szCs w:val="32"/>
          <w:highlight w:val="none"/>
          <w:u w:val="none"/>
        </w:rPr>
        <w:t>改造范围内全部属集体建设用地，土地用途为工业，</w:t>
      </w:r>
      <w:r>
        <w:rPr>
          <w:rFonts w:hint="default" w:ascii="Times New Roman" w:hAnsi="Times New Roman" w:eastAsia="仿宋_GB2312" w:cs="Times New Roman"/>
          <w:spacing w:val="-6"/>
          <w:kern w:val="0"/>
          <w:sz w:val="32"/>
          <w:szCs w:val="32"/>
          <w:highlight w:val="none"/>
          <w:u w:val="none"/>
        </w:rPr>
        <w:t>改造涉及的土地</w:t>
      </w:r>
      <w:r>
        <w:rPr>
          <w:rFonts w:hint="default" w:ascii="Times New Roman" w:hAnsi="Times New Roman" w:eastAsia="仿宋_GB2312" w:cs="Times New Roman"/>
          <w:spacing w:val="-6"/>
          <w:kern w:val="0"/>
          <w:sz w:val="32"/>
          <w:szCs w:val="32"/>
          <w:highlight w:val="none"/>
          <w:u w:val="none"/>
          <w:lang w:val="en-US" w:eastAsia="zh-CN"/>
        </w:rPr>
        <w:t>正在办理土地所有权确权手续</w:t>
      </w:r>
      <w:r>
        <w:rPr>
          <w:rFonts w:hint="default" w:ascii="Times New Roman" w:hAnsi="Times New Roman" w:eastAsia="仿宋_GB2312" w:cs="Times New Roman"/>
          <w:spacing w:val="-6"/>
          <w:kern w:val="0"/>
          <w:sz w:val="32"/>
          <w:szCs w:val="32"/>
          <w:highlight w:val="none"/>
          <w:u w:val="none"/>
        </w:rPr>
        <w:t>，</w:t>
      </w:r>
      <w:r>
        <w:rPr>
          <w:rFonts w:hint="default" w:ascii="Times New Roman" w:hAnsi="Times New Roman" w:eastAsia="仿宋_GB2312" w:cs="Times New Roman"/>
          <w:color w:val="auto"/>
          <w:spacing w:val="-6"/>
          <w:kern w:val="0"/>
          <w:sz w:val="32"/>
          <w:szCs w:val="32"/>
          <w:highlight w:val="none"/>
          <w:u w:val="none"/>
        </w:rPr>
        <w:t>权利人为中山市黄圃镇新地村股份合作经济联合社农民集体</w:t>
      </w:r>
      <w:r>
        <w:rPr>
          <w:rFonts w:hint="default" w:ascii="Times New Roman" w:hAnsi="Times New Roman" w:eastAsia="仿宋_GB2312" w:cs="Times New Roman"/>
          <w:color w:val="auto"/>
          <w:spacing w:val="-6"/>
          <w:kern w:val="0"/>
          <w:sz w:val="32"/>
          <w:szCs w:val="32"/>
          <w:highlight w:val="none"/>
          <w:u w:val="none"/>
          <w:lang w:eastAsia="zh-CN"/>
        </w:rPr>
        <w:t>，</w:t>
      </w:r>
      <w:r>
        <w:rPr>
          <w:rFonts w:hint="default" w:ascii="Times New Roman" w:hAnsi="Times New Roman" w:eastAsia="仿宋_GB2312" w:cs="Times New Roman"/>
          <w:color w:val="auto"/>
          <w:spacing w:val="-6"/>
          <w:kern w:val="0"/>
          <w:sz w:val="32"/>
          <w:szCs w:val="32"/>
          <w:highlight w:val="none"/>
          <w:u w:val="none"/>
        </w:rPr>
        <w:t>用地由中山市荣德电器有限公司自</w:t>
      </w:r>
      <w:r>
        <w:rPr>
          <w:rFonts w:hint="default" w:ascii="Times New Roman" w:hAnsi="Times New Roman" w:eastAsia="仿宋_GB2312" w:cs="Times New Roman"/>
          <w:color w:val="auto"/>
          <w:spacing w:val="-6"/>
          <w:kern w:val="0"/>
          <w:sz w:val="32"/>
          <w:szCs w:val="32"/>
          <w:highlight w:val="none"/>
          <w:u w:val="none"/>
          <w:lang w:val="en-US" w:eastAsia="zh-CN"/>
        </w:rPr>
        <w:t>2006</w:t>
      </w:r>
      <w:r>
        <w:rPr>
          <w:rFonts w:hint="default" w:ascii="Times New Roman" w:hAnsi="Times New Roman" w:eastAsia="仿宋_GB2312" w:cs="Times New Roman"/>
          <w:color w:val="auto"/>
          <w:spacing w:val="-6"/>
          <w:kern w:val="0"/>
          <w:sz w:val="32"/>
          <w:szCs w:val="32"/>
          <w:highlight w:val="none"/>
          <w:u w:val="none"/>
        </w:rPr>
        <w:t>年</w:t>
      </w:r>
      <w:r>
        <w:rPr>
          <w:rFonts w:hint="default" w:ascii="Times New Roman" w:hAnsi="Times New Roman" w:eastAsia="仿宋_GB2312" w:cs="Times New Roman"/>
          <w:color w:val="auto"/>
          <w:spacing w:val="-6"/>
          <w:kern w:val="0"/>
          <w:sz w:val="32"/>
          <w:szCs w:val="32"/>
          <w:highlight w:val="none"/>
          <w:u w:val="none"/>
          <w:lang w:val="en-US" w:eastAsia="zh-CN"/>
        </w:rPr>
        <w:t>4</w:t>
      </w:r>
      <w:r>
        <w:rPr>
          <w:rFonts w:hint="default" w:ascii="Times New Roman" w:hAnsi="Times New Roman" w:eastAsia="仿宋_GB2312" w:cs="Times New Roman"/>
          <w:color w:val="auto"/>
          <w:spacing w:val="-6"/>
          <w:kern w:val="0"/>
          <w:sz w:val="32"/>
          <w:szCs w:val="32"/>
          <w:highlight w:val="none"/>
          <w:u w:val="none"/>
        </w:rPr>
        <w:t>月开始使用。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（四）土地利用现状情况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改造地块现状为建设用地</w:t>
      </w:r>
      <w:r>
        <w:rPr>
          <w:rFonts w:hint="default" w:ascii="Times New Roman" w:hAnsi="Times New Roman" w:eastAsia="仿宋_GB2312" w:cs="Times New Roman"/>
          <w:color w:val="auto"/>
          <w:spacing w:val="-6"/>
          <w:kern w:val="0"/>
          <w:sz w:val="32"/>
          <w:szCs w:val="32"/>
          <w:highlight w:val="none"/>
          <w:u w:val="none"/>
          <w:lang w:val="en-US" w:eastAsia="zh-CN"/>
        </w:rPr>
        <w:t>1.1811公顷（11811平方米，折合约17.7</w:t>
      </w:r>
      <w:r>
        <w:rPr>
          <w:rFonts w:hint="eastAsia" w:ascii="Times New Roman" w:hAnsi="Times New Roman" w:eastAsia="仿宋_GB2312" w:cs="Times New Roman"/>
          <w:color w:val="auto"/>
          <w:spacing w:val="-6"/>
          <w:kern w:val="0"/>
          <w:sz w:val="32"/>
          <w:szCs w:val="32"/>
          <w:highlight w:val="none"/>
          <w:u w:val="none"/>
          <w:lang w:val="en-US" w:eastAsia="zh-CN"/>
        </w:rPr>
        <w:t>2</w:t>
      </w:r>
      <w:r>
        <w:rPr>
          <w:rFonts w:hint="default" w:ascii="Times New Roman" w:hAnsi="Times New Roman" w:eastAsia="仿宋_GB2312" w:cs="Times New Roman"/>
          <w:color w:val="auto"/>
          <w:spacing w:val="-6"/>
          <w:kern w:val="0"/>
          <w:sz w:val="32"/>
          <w:szCs w:val="32"/>
          <w:highlight w:val="none"/>
          <w:u w:val="none"/>
          <w:lang w:val="en-US" w:eastAsia="zh-CN"/>
        </w:rPr>
        <w:t>亩）</w:t>
      </w:r>
      <w:r>
        <w:rPr>
          <w:rFonts w:hint="default" w:ascii="Times New Roman" w:hAnsi="Times New Roman" w:eastAsia="仿宋_GB2312" w:cs="Times New Roman"/>
          <w:kern w:val="2"/>
          <w:sz w:val="32"/>
          <w:szCs w:val="32"/>
          <w:highlight w:val="none"/>
          <w:u w:val="none"/>
          <w:lang w:val="en-US" w:eastAsia="zh-CN" w:bidi="ar-SA"/>
        </w:rPr>
        <w:t>，农用地0公顷，未利用地0公顷。不涉及纳入改造范围整体利用的边角地、夹心地、插花地（下称“三地”）、其他用地、征地留用地、与原“三旧”用地置换的“三旧”用地或其他存量建设用地、使用原“三旧”用地复垦产生的规模或指标的非建设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kern w:val="0"/>
          <w:sz w:val="32"/>
          <w:szCs w:val="32"/>
          <w:highlight w:val="none"/>
          <w:u w:val="none"/>
        </w:rPr>
        <w:t>改造地块现用途为工业，有</w:t>
      </w:r>
      <w:r>
        <w:rPr>
          <w:rFonts w:hint="default" w:ascii="Times New Roman" w:hAnsi="Times New Roman" w:eastAsia="仿宋_GB2312" w:cs="Times New Roman"/>
          <w:color w:val="auto"/>
          <w:spacing w:val="-6"/>
          <w:kern w:val="0"/>
          <w:sz w:val="32"/>
          <w:szCs w:val="32"/>
          <w:highlight w:val="none"/>
          <w:u w:val="none"/>
          <w:lang w:val="en-US" w:eastAsia="zh-CN"/>
        </w:rPr>
        <w:t>3</w:t>
      </w:r>
      <w:r>
        <w:rPr>
          <w:rFonts w:hint="default" w:ascii="Times New Roman" w:hAnsi="Times New Roman" w:eastAsia="仿宋_GB2312" w:cs="Times New Roman"/>
          <w:color w:val="auto"/>
          <w:spacing w:val="-6"/>
          <w:kern w:val="0"/>
          <w:sz w:val="32"/>
          <w:szCs w:val="32"/>
          <w:highlight w:val="none"/>
          <w:u w:val="none"/>
        </w:rPr>
        <w:t>栋建筑物，为中山市荣德电器有限公司自</w:t>
      </w:r>
      <w:r>
        <w:rPr>
          <w:rFonts w:hint="default" w:ascii="Times New Roman" w:hAnsi="Times New Roman" w:eastAsia="仿宋_GB2312" w:cs="Times New Roman"/>
          <w:color w:val="auto"/>
          <w:spacing w:val="-6"/>
          <w:kern w:val="0"/>
          <w:sz w:val="32"/>
          <w:szCs w:val="32"/>
          <w:highlight w:val="none"/>
          <w:u w:val="none"/>
          <w:lang w:val="en-US" w:eastAsia="zh-CN"/>
        </w:rPr>
        <w:t>2006</w:t>
      </w:r>
      <w:r>
        <w:rPr>
          <w:rFonts w:hint="default" w:ascii="Times New Roman" w:hAnsi="Times New Roman" w:eastAsia="仿宋_GB2312" w:cs="Times New Roman"/>
          <w:color w:val="auto"/>
          <w:spacing w:val="-6"/>
          <w:kern w:val="0"/>
          <w:sz w:val="32"/>
          <w:szCs w:val="32"/>
          <w:highlight w:val="none"/>
          <w:u w:val="none"/>
        </w:rPr>
        <w:t>年</w:t>
      </w:r>
      <w:r>
        <w:rPr>
          <w:rFonts w:hint="default" w:ascii="Times New Roman" w:hAnsi="Times New Roman" w:eastAsia="仿宋_GB2312" w:cs="Times New Roman"/>
          <w:color w:val="auto"/>
          <w:spacing w:val="-6"/>
          <w:kern w:val="0"/>
          <w:sz w:val="32"/>
          <w:szCs w:val="32"/>
          <w:highlight w:val="none"/>
          <w:u w:val="none"/>
          <w:lang w:val="en-US" w:eastAsia="zh-CN"/>
        </w:rPr>
        <w:t>4</w:t>
      </w:r>
      <w:r>
        <w:rPr>
          <w:rFonts w:hint="default" w:ascii="Times New Roman" w:hAnsi="Times New Roman" w:eastAsia="仿宋_GB2312" w:cs="Times New Roman"/>
          <w:color w:val="auto"/>
          <w:spacing w:val="-6"/>
          <w:kern w:val="0"/>
          <w:sz w:val="32"/>
          <w:szCs w:val="32"/>
          <w:highlight w:val="none"/>
          <w:u w:val="none"/>
        </w:rPr>
        <w:t>月开始使用，</w:t>
      </w:r>
      <w:r>
        <w:rPr>
          <w:rFonts w:hint="default" w:ascii="Times New Roman" w:hAnsi="Times New Roman" w:eastAsia="仿宋_GB2312" w:cs="Times New Roman"/>
          <w:color w:val="auto"/>
          <w:spacing w:val="-6"/>
          <w:kern w:val="0"/>
          <w:sz w:val="32"/>
          <w:szCs w:val="32"/>
          <w:highlight w:val="none"/>
          <w:u w:val="none"/>
          <w:lang w:val="en-US" w:eastAsia="zh-CN"/>
        </w:rPr>
        <w:t>未办理</w:t>
      </w:r>
      <w:r>
        <w:rPr>
          <w:rFonts w:hint="default" w:ascii="Times New Roman" w:hAnsi="Times New Roman" w:eastAsia="仿宋_GB2312" w:cs="Times New Roman"/>
          <w:color w:val="auto"/>
          <w:spacing w:val="-6"/>
          <w:kern w:val="0"/>
          <w:sz w:val="32"/>
          <w:szCs w:val="32"/>
          <w:highlight w:val="none"/>
          <w:u w:val="none"/>
        </w:rPr>
        <w:t>规划报建手续，现有建筑面积</w:t>
      </w:r>
      <w:r>
        <w:rPr>
          <w:rFonts w:hint="default" w:ascii="Times New Roman" w:hAnsi="Times New Roman" w:eastAsia="仿宋_GB2312" w:cs="Times New Roman"/>
          <w:color w:val="auto"/>
          <w:spacing w:val="-6"/>
          <w:kern w:val="0"/>
          <w:sz w:val="32"/>
          <w:szCs w:val="32"/>
          <w:highlight w:val="none"/>
          <w:u w:val="none"/>
          <w:lang w:val="en-US" w:eastAsia="zh-CN"/>
        </w:rPr>
        <w:t>8000</w:t>
      </w:r>
      <w:r>
        <w:rPr>
          <w:rFonts w:hint="default" w:ascii="Times New Roman" w:hAnsi="Times New Roman" w:eastAsia="仿宋_GB2312" w:cs="Times New Roman"/>
          <w:color w:val="auto"/>
          <w:spacing w:val="-6"/>
          <w:kern w:val="0"/>
          <w:sz w:val="32"/>
          <w:szCs w:val="32"/>
          <w:highlight w:val="none"/>
          <w:u w:val="none"/>
        </w:rPr>
        <w:t>平方米，现状容积率0.6</w:t>
      </w:r>
      <w:r>
        <w:rPr>
          <w:rFonts w:hint="default" w:ascii="Times New Roman" w:hAnsi="Times New Roman" w:eastAsia="仿宋_GB2312" w:cs="Times New Roman"/>
          <w:color w:val="auto"/>
          <w:spacing w:val="-6"/>
          <w:kern w:val="0"/>
          <w:sz w:val="32"/>
          <w:szCs w:val="32"/>
          <w:highlight w:val="none"/>
          <w:u w:val="none"/>
          <w:lang w:val="en-US" w:eastAsia="zh-CN"/>
        </w:rPr>
        <w:t>8</w:t>
      </w:r>
      <w:r>
        <w:rPr>
          <w:rFonts w:hint="default" w:ascii="Times New Roman" w:hAnsi="Times New Roman" w:eastAsia="仿宋_GB2312" w:cs="Times New Roman"/>
          <w:color w:val="auto"/>
          <w:spacing w:val="-6"/>
          <w:kern w:val="0"/>
          <w:sz w:val="32"/>
          <w:szCs w:val="32"/>
          <w:highlight w:val="none"/>
          <w:u w:val="none"/>
        </w:rPr>
        <w:t>，作</w:t>
      </w:r>
      <w:r>
        <w:rPr>
          <w:rFonts w:hint="default" w:ascii="Times New Roman" w:hAnsi="Times New Roman" w:eastAsia="仿宋_GB2312" w:cs="Times New Roman"/>
          <w:spacing w:val="-6"/>
          <w:sz w:val="32"/>
          <w:highlight w:val="none"/>
          <w:u w:val="none"/>
        </w:rPr>
        <w:t>工业厂房和配套用房使用</w:t>
      </w:r>
      <w:r>
        <w:rPr>
          <w:rFonts w:hint="default" w:ascii="Times New Roman" w:hAnsi="Times New Roman" w:eastAsia="仿宋_GB2312" w:cs="Times New Roman"/>
          <w:color w:val="auto"/>
          <w:spacing w:val="-6"/>
          <w:kern w:val="0"/>
          <w:sz w:val="32"/>
          <w:szCs w:val="32"/>
          <w:highlight w:val="none"/>
          <w:u w:val="none"/>
        </w:rPr>
        <w:t>。目前该地块尚未拆除建筑，改造前年产值为</w:t>
      </w:r>
      <w:r>
        <w:rPr>
          <w:rFonts w:hint="default" w:ascii="Times New Roman" w:hAnsi="Times New Roman" w:eastAsia="仿宋_GB2312" w:cs="Times New Roman"/>
          <w:color w:val="auto"/>
          <w:spacing w:val="-6"/>
          <w:kern w:val="0"/>
          <w:sz w:val="32"/>
          <w:szCs w:val="32"/>
          <w:highlight w:val="none"/>
          <w:u w:val="none"/>
          <w:lang w:val="en-US" w:eastAsia="zh-CN"/>
        </w:rPr>
        <w:t>1200</w:t>
      </w:r>
      <w:r>
        <w:rPr>
          <w:rFonts w:hint="default" w:ascii="Times New Roman" w:hAnsi="Times New Roman" w:eastAsia="仿宋_GB2312" w:cs="Times New Roman"/>
          <w:color w:val="auto"/>
          <w:spacing w:val="-6"/>
          <w:kern w:val="0"/>
          <w:sz w:val="32"/>
          <w:szCs w:val="32"/>
          <w:highlight w:val="none"/>
          <w:u w:val="none"/>
        </w:rPr>
        <w:t>万元</w:t>
      </w:r>
      <w:r>
        <w:rPr>
          <w:rFonts w:hint="eastAsia" w:ascii="Times New Roman" w:hAnsi="Times New Roman" w:eastAsia="仿宋_GB2312" w:cs="Times New Roman"/>
          <w:color w:val="auto"/>
          <w:sz w:val="32"/>
          <w:szCs w:val="32"/>
          <w:highlight w:val="none"/>
          <w:lang w:eastAsia="zh-CN"/>
        </w:rPr>
        <w:t>（约</w:t>
      </w:r>
      <w:r>
        <w:rPr>
          <w:rFonts w:hint="eastAsia" w:ascii="Times New Roman" w:hAnsi="Times New Roman" w:eastAsia="仿宋_GB2312" w:cs="Times New Roman"/>
          <w:color w:val="auto"/>
          <w:sz w:val="32"/>
          <w:szCs w:val="32"/>
          <w:highlight w:val="none"/>
          <w:lang w:val="en-US" w:eastAsia="zh-CN"/>
        </w:rPr>
        <w:t>67.72万元/亩）</w:t>
      </w:r>
      <w:r>
        <w:rPr>
          <w:rFonts w:hint="default" w:ascii="Times New Roman" w:hAnsi="Times New Roman" w:eastAsia="仿宋_GB2312" w:cs="Times New Roman"/>
          <w:color w:val="auto"/>
          <w:spacing w:val="-6"/>
          <w:kern w:val="0"/>
          <w:sz w:val="32"/>
          <w:szCs w:val="32"/>
          <w:highlight w:val="none"/>
          <w:u w:val="none"/>
        </w:rPr>
        <w:t>，年税收为</w:t>
      </w:r>
      <w:r>
        <w:rPr>
          <w:rFonts w:hint="default" w:ascii="Times New Roman" w:hAnsi="Times New Roman" w:eastAsia="仿宋_GB2312" w:cs="Times New Roman"/>
          <w:color w:val="auto"/>
          <w:spacing w:val="-6"/>
          <w:kern w:val="0"/>
          <w:sz w:val="32"/>
          <w:szCs w:val="32"/>
          <w:highlight w:val="none"/>
          <w:u w:val="none"/>
          <w:lang w:val="en-US" w:eastAsia="zh-CN"/>
        </w:rPr>
        <w:t>120</w:t>
      </w:r>
      <w:r>
        <w:rPr>
          <w:rFonts w:hint="default" w:ascii="Times New Roman" w:hAnsi="Times New Roman" w:eastAsia="仿宋_GB2312" w:cs="Times New Roman"/>
          <w:color w:val="auto"/>
          <w:spacing w:val="-6"/>
          <w:kern w:val="0"/>
          <w:sz w:val="32"/>
          <w:szCs w:val="32"/>
          <w:highlight w:val="none"/>
          <w:u w:val="none"/>
        </w:rPr>
        <w:t>万元</w:t>
      </w:r>
      <w:r>
        <w:rPr>
          <w:rFonts w:hint="eastAsia" w:ascii="Times New Roman" w:hAnsi="Times New Roman" w:eastAsia="仿宋_GB2312" w:cs="Times New Roman"/>
          <w:color w:val="auto"/>
          <w:sz w:val="32"/>
          <w:szCs w:val="32"/>
          <w:highlight w:val="none"/>
          <w:lang w:eastAsia="zh-CN"/>
        </w:rPr>
        <w:t>（约</w:t>
      </w:r>
      <w:r>
        <w:rPr>
          <w:rFonts w:hint="eastAsia" w:ascii="Times New Roman" w:hAnsi="Times New Roman" w:eastAsia="仿宋_GB2312" w:cs="Times New Roman"/>
          <w:color w:val="auto"/>
          <w:sz w:val="32"/>
          <w:szCs w:val="32"/>
          <w:highlight w:val="none"/>
          <w:lang w:val="en-US" w:eastAsia="zh-CN"/>
        </w:rPr>
        <w:t>6.77万元/亩）</w:t>
      </w:r>
      <w:r>
        <w:rPr>
          <w:rFonts w:hint="default" w:ascii="Times New Roman" w:hAnsi="Times New Roman" w:eastAsia="仿宋_GB2312" w:cs="Times New Roman"/>
          <w:color w:val="auto"/>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eastAsia" w:ascii="Times New Roman" w:hAnsi="Times New Roman" w:eastAsia="仿宋_GB2312" w:cs="Times New Roman"/>
          <w:color w:val="auto"/>
          <w:spacing w:val="-6"/>
          <w:kern w:val="0"/>
          <w:sz w:val="32"/>
          <w:szCs w:val="32"/>
          <w:highlight w:val="none"/>
          <w:u w:val="none"/>
          <w:lang w:eastAsia="zh-CN"/>
        </w:rPr>
      </w:pPr>
      <w:r>
        <w:rPr>
          <w:rFonts w:hint="default" w:ascii="Times New Roman" w:hAnsi="Times New Roman" w:eastAsia="仿宋_GB2312" w:cs="Times New Roman"/>
          <w:spacing w:val="-6"/>
          <w:sz w:val="32"/>
          <w:highlight w:val="none"/>
          <w:u w:val="none"/>
        </w:rPr>
        <w:t>改造地块不涉及到闲置、抵押、历史文化资源要素等情况</w:t>
      </w:r>
      <w:r>
        <w:rPr>
          <w:rFonts w:hint="eastAsia" w:ascii="Times New Roman" w:hAnsi="Times New Roman" w:eastAsia="仿宋_GB2312" w:cs="Times New Roman"/>
          <w:spacing w:val="-6"/>
          <w:sz w:val="32"/>
          <w:highlight w:val="none"/>
          <w:u w:val="none"/>
          <w:lang w:eastAsia="zh-CN"/>
        </w:rPr>
        <w:t>，不属于我市土壤环境潜在监管地块范围。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1"/>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（五）规划情况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kern w:val="0"/>
          <w:sz w:val="32"/>
          <w:szCs w:val="32"/>
          <w:highlight w:val="none"/>
          <w:u w:val="none"/>
        </w:rPr>
        <w:t>改造地块符合</w:t>
      </w:r>
      <w:r>
        <w:rPr>
          <w:rFonts w:hint="default" w:ascii="Times New Roman" w:hAnsi="Times New Roman" w:eastAsia="仿宋_GB2312" w:cs="Times New Roman"/>
          <w:color w:val="auto"/>
          <w:sz w:val="32"/>
          <w:szCs w:val="32"/>
          <w:highlight w:val="none"/>
        </w:rPr>
        <w:t>国土空间规划</w:t>
      </w:r>
      <w:r>
        <w:rPr>
          <w:rFonts w:hint="default" w:ascii="Times New Roman" w:hAnsi="Times New Roman" w:eastAsia="仿宋_GB2312" w:cs="Times New Roman"/>
          <w:color w:val="auto"/>
          <w:spacing w:val="-6"/>
          <w:kern w:val="0"/>
          <w:sz w:val="32"/>
          <w:szCs w:val="32"/>
          <w:highlight w:val="none"/>
          <w:u w:val="none"/>
          <w:lang w:val="en-US" w:eastAsia="zh-CN"/>
        </w:rPr>
        <w:t>和单元规划</w:t>
      </w:r>
      <w:r>
        <w:rPr>
          <w:rFonts w:hint="default" w:ascii="Times New Roman" w:hAnsi="Times New Roman" w:eastAsia="仿宋_GB2312" w:cs="Times New Roman"/>
          <w:color w:val="auto"/>
          <w:spacing w:val="-6"/>
          <w:kern w:val="0"/>
          <w:sz w:val="32"/>
          <w:szCs w:val="32"/>
          <w:highlight w:val="none"/>
          <w:u w:val="none"/>
          <w:lang w:eastAsia="zh-CN"/>
        </w:rPr>
        <w:t>，</w:t>
      </w:r>
      <w:r>
        <w:rPr>
          <w:rFonts w:hint="default" w:ascii="Times New Roman" w:hAnsi="Times New Roman" w:eastAsia="仿宋_GB2312" w:cs="Times New Roman"/>
          <w:color w:val="auto"/>
          <w:spacing w:val="-6"/>
          <w:kern w:val="0"/>
          <w:sz w:val="32"/>
          <w:szCs w:val="32"/>
          <w:highlight w:val="none"/>
          <w:u w:val="none"/>
          <w:lang w:val="en-US" w:eastAsia="zh-CN"/>
        </w:rPr>
        <w:t>已纳入《中山市城市更新（“三旧”改造）专项规划（2020-2035）》</w:t>
      </w:r>
      <w:r>
        <w:rPr>
          <w:rFonts w:hint="default" w:ascii="Times New Roman" w:hAnsi="Times New Roman" w:eastAsia="仿宋_GB2312" w:cs="Times New Roman"/>
          <w:color w:val="auto"/>
          <w:spacing w:val="-6"/>
          <w:kern w:val="0"/>
          <w:sz w:val="32"/>
          <w:szCs w:val="32"/>
          <w:highlight w:val="none"/>
          <w:u w:val="none"/>
          <w:lang w:eastAsia="zh-CN"/>
        </w:rPr>
        <w:t>。其中，在</w:t>
      </w:r>
      <w:ins w:id="0" w:author="王冲" w:date="2023-09-26T17:57:32Z">
        <w:r>
          <w:rPr>
            <w:rFonts w:hint="default" w:ascii="Times New Roman" w:hAnsi="Times New Roman" w:eastAsia="仿宋_GB2312" w:cs="Times New Roman"/>
            <w:color w:val="auto"/>
            <w:spacing w:val="-6"/>
            <w:kern w:val="0"/>
            <w:sz w:val="32"/>
            <w:szCs w:val="32"/>
            <w:highlight w:val="none"/>
            <w:u w:val="none"/>
            <w:rPrChange w:id="1" w:author="王冲" w:date="2023-09-26T17:57:38Z">
              <w:rPr>
                <w:rFonts w:hint="eastAsia" w:ascii="楷体_GB2312" w:hAnsi="楷体_GB2312" w:eastAsia="楷体_GB2312" w:cs="楷体_GB2312"/>
                <w:color w:val="auto"/>
                <w:sz w:val="32"/>
                <w:szCs w:val="32"/>
                <w:highlight w:val="none"/>
              </w:rPr>
            </w:rPrChange>
          </w:rPr>
          <w:t>《中山市国土空间总体规划（</w:t>
        </w:r>
      </w:ins>
      <w:ins w:id="2" w:author="王冲" w:date="2023-09-26T17:57:32Z">
        <w:r>
          <w:rPr>
            <w:rFonts w:hint="default" w:ascii="Times New Roman" w:hAnsi="Times New Roman" w:eastAsia="仿宋_GB2312" w:cs="Times New Roman"/>
            <w:color w:val="auto"/>
            <w:spacing w:val="-6"/>
            <w:kern w:val="0"/>
            <w:sz w:val="32"/>
            <w:szCs w:val="32"/>
            <w:highlight w:val="none"/>
            <w:u w:val="none"/>
            <w:rPrChange w:id="3" w:author="王冲" w:date="2023-09-26T17:57:38Z">
              <w:rPr>
                <w:rFonts w:hint="eastAsia" w:ascii="Times New Roman" w:hAnsi="Times New Roman" w:eastAsia="仿宋_GB2312" w:cs="Times New Roman"/>
                <w:color w:val="auto"/>
                <w:sz w:val="32"/>
                <w:szCs w:val="32"/>
                <w:highlight w:val="none"/>
              </w:rPr>
            </w:rPrChange>
          </w:rPr>
          <w:t>2021-2035</w:t>
        </w:r>
      </w:ins>
      <w:ins w:id="4" w:author="王冲" w:date="2023-09-26T17:57:32Z">
        <w:r>
          <w:rPr>
            <w:rFonts w:hint="default" w:ascii="Times New Roman" w:hAnsi="Times New Roman" w:eastAsia="仿宋_GB2312" w:cs="Times New Roman"/>
            <w:color w:val="auto"/>
            <w:spacing w:val="-6"/>
            <w:kern w:val="0"/>
            <w:sz w:val="32"/>
            <w:szCs w:val="32"/>
            <w:highlight w:val="none"/>
            <w:u w:val="none"/>
            <w:rPrChange w:id="5" w:author="王冲" w:date="2023-09-26T17:57:38Z">
              <w:rPr>
                <w:rFonts w:hint="eastAsia" w:ascii="楷体_GB2312" w:hAnsi="楷体_GB2312" w:eastAsia="楷体_GB2312" w:cs="楷体_GB2312"/>
                <w:color w:val="auto"/>
                <w:sz w:val="32"/>
                <w:szCs w:val="32"/>
                <w:highlight w:val="none"/>
              </w:rPr>
            </w:rPrChange>
          </w:rPr>
          <w:t>年）》</w:t>
        </w:r>
      </w:ins>
      <w:del w:id="6" w:author="王冲" w:date="2023-09-26T17:57:32Z">
        <w:r>
          <w:rPr>
            <w:rFonts w:hint="eastAsia" w:ascii="Times New Roman" w:hAnsi="Times New Roman" w:eastAsia="仿宋_GB2312" w:cs="Times New Roman"/>
            <w:color w:val="auto"/>
            <w:spacing w:val="-6"/>
            <w:kern w:val="0"/>
            <w:sz w:val="32"/>
            <w:szCs w:val="32"/>
            <w:highlight w:val="none"/>
            <w:u w:val="none"/>
            <w:lang w:eastAsia="zh-CN"/>
          </w:rPr>
          <w:delText>国</w:delText>
        </w:r>
      </w:del>
      <w:del w:id="7" w:author="王冲" w:date="2023-09-26T17:57:32Z">
        <w:r>
          <w:rPr>
            <w:rFonts w:hint="eastAsia" w:ascii="Times New Roman" w:hAnsi="Times New Roman" w:eastAsia="仿宋_GB2312" w:cs="Times New Roman"/>
            <w:color w:val="auto"/>
            <w:spacing w:val="-6"/>
            <w:kern w:val="0"/>
            <w:sz w:val="32"/>
            <w:szCs w:val="32"/>
            <w:highlight w:val="none"/>
            <w:u w:val="none"/>
            <w:lang w:val="en-US" w:eastAsia="zh-CN"/>
          </w:rPr>
          <w:delText>土空间</w:delText>
        </w:r>
      </w:del>
      <w:del w:id="8" w:author="王冲" w:date="2023-09-26T17:57:32Z">
        <w:r>
          <w:rPr>
            <w:rFonts w:hint="default" w:ascii="Times New Roman" w:hAnsi="Times New Roman" w:eastAsia="仿宋_GB2312" w:cs="Times New Roman"/>
            <w:color w:val="auto"/>
            <w:spacing w:val="-6"/>
            <w:kern w:val="0"/>
            <w:sz w:val="32"/>
            <w:szCs w:val="32"/>
            <w:highlight w:val="none"/>
            <w:u w:val="none"/>
            <w:lang w:eastAsia="zh-CN"/>
          </w:rPr>
          <w:delText>总体规划</w:delText>
        </w:r>
      </w:del>
      <w:r>
        <w:rPr>
          <w:rFonts w:hint="default" w:ascii="Times New Roman" w:hAnsi="Times New Roman" w:eastAsia="仿宋_GB2312" w:cs="Times New Roman"/>
          <w:color w:val="auto"/>
          <w:spacing w:val="-6"/>
          <w:kern w:val="0"/>
          <w:sz w:val="32"/>
          <w:szCs w:val="32"/>
          <w:highlight w:val="none"/>
          <w:u w:val="none"/>
          <w:lang w:eastAsia="zh-CN"/>
        </w:rPr>
        <w:t>中，</w:t>
      </w:r>
      <w:r>
        <w:rPr>
          <w:rFonts w:hint="eastAsia" w:ascii="Times New Roman" w:hAnsi="Times New Roman" w:eastAsia="仿宋_GB2312" w:cs="Times New Roman"/>
          <w:color w:val="auto"/>
          <w:spacing w:val="-6"/>
          <w:kern w:val="0"/>
          <w:sz w:val="32"/>
          <w:szCs w:val="32"/>
          <w:highlight w:val="none"/>
          <w:u w:val="none"/>
          <w:lang w:val="en-US" w:eastAsia="zh-CN"/>
        </w:rPr>
        <w:t>均属城镇建设用地</w:t>
      </w:r>
      <w:r>
        <w:rPr>
          <w:rFonts w:hint="default" w:ascii="Times New Roman" w:hAnsi="Times New Roman" w:eastAsia="仿宋_GB2312" w:cs="Times New Roman"/>
          <w:color w:val="auto"/>
          <w:spacing w:val="-6"/>
          <w:kern w:val="0"/>
          <w:sz w:val="32"/>
          <w:szCs w:val="32"/>
          <w:highlight w:val="none"/>
          <w:u w:val="none"/>
          <w:lang w:val="en-US" w:eastAsia="zh-CN"/>
        </w:rPr>
        <w:t>1.1811公顷（11811平方米，折合约17.7</w:t>
      </w:r>
      <w:r>
        <w:rPr>
          <w:rFonts w:hint="eastAsia" w:ascii="Times New Roman" w:hAnsi="Times New Roman" w:eastAsia="仿宋_GB2312" w:cs="Times New Roman"/>
          <w:color w:val="auto"/>
          <w:spacing w:val="-6"/>
          <w:kern w:val="0"/>
          <w:sz w:val="32"/>
          <w:szCs w:val="32"/>
          <w:highlight w:val="none"/>
          <w:u w:val="none"/>
          <w:lang w:val="en-US" w:eastAsia="zh-CN"/>
        </w:rPr>
        <w:t>2</w:t>
      </w:r>
      <w:r>
        <w:rPr>
          <w:rFonts w:hint="default" w:ascii="Times New Roman" w:hAnsi="Times New Roman" w:eastAsia="仿宋_GB2312" w:cs="Times New Roman"/>
          <w:color w:val="auto"/>
          <w:spacing w:val="-6"/>
          <w:kern w:val="0"/>
          <w:sz w:val="32"/>
          <w:szCs w:val="32"/>
          <w:highlight w:val="none"/>
          <w:u w:val="none"/>
          <w:lang w:val="en-US" w:eastAsia="zh-CN"/>
        </w:rPr>
        <w:t>亩）</w:t>
      </w:r>
      <w:r>
        <w:rPr>
          <w:rFonts w:hint="default" w:ascii="Times New Roman" w:hAnsi="Times New Roman" w:eastAsia="仿宋_GB2312" w:cs="Times New Roman"/>
          <w:color w:val="auto"/>
          <w:spacing w:val="-6"/>
          <w:kern w:val="0"/>
          <w:sz w:val="32"/>
          <w:szCs w:val="32"/>
          <w:highlight w:val="none"/>
          <w:u w:val="none"/>
          <w:lang w:eastAsia="zh-CN"/>
        </w:rPr>
        <w:t>；在《中山市黄圃镇新丰南（新糖、文明）片区城市更新片区策划（HPZ-60单元规划）》（中府函〔2023〕122号）中，一类工业用地</w:t>
      </w:r>
      <w:r>
        <w:rPr>
          <w:rFonts w:hint="default" w:ascii="Times New Roman" w:hAnsi="Times New Roman" w:eastAsia="仿宋_GB2312" w:cs="Times New Roman"/>
          <w:color w:val="auto"/>
          <w:spacing w:val="-6"/>
          <w:kern w:val="0"/>
          <w:sz w:val="32"/>
          <w:szCs w:val="32"/>
          <w:highlight w:val="none"/>
          <w:u w:val="none"/>
          <w:lang w:val="en-US" w:eastAsia="zh-CN"/>
        </w:rPr>
        <w:t>1.0282公顷（10281.69平方米，折合约15.42亩)</w:t>
      </w:r>
      <w:r>
        <w:rPr>
          <w:rFonts w:hint="default" w:ascii="Times New Roman" w:hAnsi="Times New Roman" w:eastAsia="仿宋_GB2312" w:cs="Times New Roman"/>
          <w:color w:val="auto"/>
          <w:spacing w:val="-6"/>
          <w:kern w:val="0"/>
          <w:sz w:val="32"/>
          <w:szCs w:val="32"/>
          <w:highlight w:val="none"/>
          <w:u w:val="none"/>
          <w:lang w:eastAsia="zh-CN"/>
        </w:rPr>
        <w:t>，规划容积率</w:t>
      </w:r>
      <w:r>
        <w:rPr>
          <w:rFonts w:hint="default" w:ascii="Times New Roman" w:hAnsi="Times New Roman" w:eastAsia="仿宋_GB2312" w:cs="Times New Roman"/>
          <w:color w:val="auto"/>
          <w:spacing w:val="-6"/>
          <w:kern w:val="0"/>
          <w:sz w:val="32"/>
          <w:szCs w:val="32"/>
          <w:highlight w:val="none"/>
          <w:u w:val="none"/>
          <w:lang w:val="en-US" w:eastAsia="zh-CN"/>
        </w:rPr>
        <w:t>1</w:t>
      </w:r>
      <w:r>
        <w:rPr>
          <w:rFonts w:hint="eastAsia" w:ascii="Times New Roman" w:hAnsi="Times New Roman" w:eastAsia="仿宋_GB2312" w:cs="Times New Roman"/>
          <w:color w:val="auto"/>
          <w:spacing w:val="-6"/>
          <w:kern w:val="0"/>
          <w:sz w:val="32"/>
          <w:szCs w:val="32"/>
          <w:highlight w:val="none"/>
          <w:u w:val="none"/>
          <w:lang w:val="en-US" w:eastAsia="zh-CN"/>
        </w:rPr>
        <w:t>.0</w:t>
      </w:r>
      <w:r>
        <w:rPr>
          <w:rFonts w:hint="default" w:ascii="Times New Roman" w:hAnsi="Times New Roman" w:eastAsia="仿宋_GB2312" w:cs="Times New Roman"/>
          <w:color w:val="auto"/>
          <w:spacing w:val="-6"/>
          <w:kern w:val="0"/>
          <w:sz w:val="32"/>
          <w:szCs w:val="32"/>
          <w:highlight w:val="none"/>
          <w:u w:val="none"/>
          <w:lang w:val="en-US" w:eastAsia="zh-CN"/>
        </w:rPr>
        <w:t>-3.5</w:t>
      </w:r>
      <w:r>
        <w:rPr>
          <w:rFonts w:hint="default" w:ascii="Times New Roman" w:hAnsi="Times New Roman" w:eastAsia="仿宋_GB2312" w:cs="Times New Roman"/>
          <w:color w:val="auto"/>
          <w:spacing w:val="-6"/>
          <w:kern w:val="0"/>
          <w:sz w:val="32"/>
          <w:szCs w:val="32"/>
          <w:highlight w:val="none"/>
          <w:u w:val="none"/>
          <w:lang w:eastAsia="zh-CN"/>
        </w:rPr>
        <w:t>，建筑密度</w:t>
      </w:r>
      <w:r>
        <w:rPr>
          <w:rFonts w:hint="default" w:ascii="Times New Roman" w:hAnsi="Times New Roman" w:eastAsia="仿宋_GB2312" w:cs="Times New Roman"/>
          <w:color w:val="auto"/>
          <w:spacing w:val="-6"/>
          <w:kern w:val="0"/>
          <w:sz w:val="32"/>
          <w:szCs w:val="32"/>
          <w:highlight w:val="none"/>
          <w:u w:val="none"/>
          <w:lang w:val="en-US" w:eastAsia="zh-CN"/>
        </w:rPr>
        <w:t>35%-60%</w:t>
      </w:r>
      <w:r>
        <w:rPr>
          <w:rFonts w:hint="default" w:ascii="Times New Roman" w:hAnsi="Times New Roman" w:eastAsia="仿宋_GB2312" w:cs="Times New Roman"/>
          <w:color w:val="auto"/>
          <w:spacing w:val="-6"/>
          <w:kern w:val="0"/>
          <w:sz w:val="32"/>
          <w:szCs w:val="32"/>
          <w:highlight w:val="none"/>
          <w:u w:val="none"/>
          <w:lang w:eastAsia="zh-CN"/>
        </w:rPr>
        <w:t>，绿地率</w:t>
      </w:r>
      <w:r>
        <w:rPr>
          <w:rFonts w:hint="default" w:ascii="Times New Roman" w:hAnsi="Times New Roman" w:eastAsia="仿宋_GB2312" w:cs="Times New Roman"/>
          <w:color w:val="auto"/>
          <w:spacing w:val="-6"/>
          <w:kern w:val="0"/>
          <w:sz w:val="32"/>
          <w:szCs w:val="32"/>
          <w:highlight w:val="none"/>
          <w:u w:val="none"/>
          <w:lang w:val="en-US" w:eastAsia="zh-CN"/>
        </w:rPr>
        <w:t>10%-15%，生产性建筑高度≤50米（特殊工艺除外），配套设施建筑高度≤100米，</w:t>
      </w:r>
      <w:r>
        <w:rPr>
          <w:rFonts w:hint="default" w:ascii="Times New Roman" w:hAnsi="Times New Roman" w:eastAsia="仿宋_GB2312" w:cs="Times New Roman"/>
          <w:spacing w:val="-6"/>
          <w:kern w:val="0"/>
          <w:sz w:val="32"/>
          <w:szCs w:val="32"/>
          <w:highlight w:val="none"/>
          <w:u w:val="none"/>
          <w:lang w:eastAsia="zh-CN"/>
        </w:rPr>
        <w:t>道路用地</w:t>
      </w:r>
      <w:r>
        <w:rPr>
          <w:rFonts w:hint="default" w:ascii="Times New Roman" w:hAnsi="Times New Roman" w:eastAsia="仿宋_GB2312" w:cs="Times New Roman"/>
          <w:spacing w:val="-6"/>
          <w:kern w:val="0"/>
          <w:sz w:val="32"/>
          <w:szCs w:val="32"/>
          <w:highlight w:val="none"/>
          <w:u w:val="none"/>
          <w:lang w:val="en-US" w:eastAsia="zh-CN"/>
        </w:rPr>
        <w:t>0.1242公顷(1241.68平方米</w:t>
      </w:r>
      <w:r>
        <w:rPr>
          <w:rFonts w:hint="default" w:ascii="Times New Roman" w:hAnsi="Times New Roman" w:eastAsia="仿宋_GB2312" w:cs="Times New Roman"/>
          <w:spacing w:val="-6"/>
          <w:kern w:val="0"/>
          <w:sz w:val="32"/>
          <w:szCs w:val="32"/>
          <w:highlight w:val="none"/>
          <w:u w:val="none"/>
          <w:lang w:eastAsia="zh-CN"/>
        </w:rPr>
        <w:t>，折合</w:t>
      </w:r>
      <w:r>
        <w:rPr>
          <w:rFonts w:hint="default" w:ascii="Times New Roman" w:hAnsi="Times New Roman" w:eastAsia="仿宋_GB2312" w:cs="Times New Roman"/>
          <w:spacing w:val="-6"/>
          <w:kern w:val="0"/>
          <w:sz w:val="32"/>
          <w:szCs w:val="32"/>
          <w:highlight w:val="none"/>
          <w:u w:val="none"/>
          <w:lang w:val="en-US" w:eastAsia="zh-CN"/>
        </w:rPr>
        <w:t>1.86亩)，防护绿地0.0288公顷(287.63平方米</w:t>
      </w:r>
      <w:r>
        <w:rPr>
          <w:rFonts w:hint="default" w:ascii="Times New Roman" w:hAnsi="Times New Roman" w:eastAsia="仿宋_GB2312" w:cs="Times New Roman"/>
          <w:spacing w:val="-6"/>
          <w:kern w:val="0"/>
          <w:sz w:val="32"/>
          <w:szCs w:val="32"/>
          <w:highlight w:val="none"/>
          <w:u w:val="none"/>
          <w:lang w:eastAsia="zh-CN"/>
        </w:rPr>
        <w:t>，折合</w:t>
      </w:r>
      <w:r>
        <w:rPr>
          <w:rFonts w:hint="default" w:ascii="Times New Roman" w:hAnsi="Times New Roman" w:eastAsia="仿宋_GB2312" w:cs="Times New Roman"/>
          <w:spacing w:val="-6"/>
          <w:kern w:val="0"/>
          <w:sz w:val="32"/>
          <w:szCs w:val="32"/>
          <w:highlight w:val="none"/>
          <w:u w:val="none"/>
          <w:lang w:val="en-US" w:eastAsia="zh-CN"/>
        </w:rPr>
        <w:t>0.43亩)</w:t>
      </w:r>
      <w:r>
        <w:rPr>
          <w:rFonts w:hint="default" w:ascii="Times New Roman" w:hAnsi="Times New Roman" w:eastAsia="仿宋_GB2312" w:cs="Times New Roman"/>
          <w:color w:val="auto"/>
          <w:spacing w:val="-6"/>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sz w:val="32"/>
          <w:szCs w:val="32"/>
          <w:highlight w:val="none"/>
          <w:u w:val="none"/>
        </w:rPr>
        <w:t>改造地块位于城镇开发边界和一级工业用地保护线内，不涉及永久基本农田、生态保护红线、市域蓝线规划等管控要求。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u w:val="none"/>
          <w:lang w:val="en-US" w:eastAsia="zh-CN"/>
        </w:rPr>
      </w:pPr>
      <w:r>
        <w:rPr>
          <w:rFonts w:hint="default" w:ascii="Times New Roman" w:hAnsi="Times New Roman" w:eastAsia="黑体" w:cs="Times New Roman"/>
          <w:color w:val="auto"/>
          <w:spacing w:val="-6"/>
          <w:kern w:val="0"/>
          <w:sz w:val="32"/>
          <w:szCs w:val="32"/>
          <w:highlight w:val="none"/>
          <w:u w:val="none"/>
        </w:rPr>
        <w:t>改造意愿情况</w:t>
      </w:r>
      <w:r>
        <w:rPr>
          <w:rFonts w:hint="default" w:ascii="Times New Roman" w:hAnsi="Times New Roman" w:eastAsia="黑体" w:cs="Times New Roman"/>
          <w:color w:val="auto"/>
          <w:spacing w:val="-6"/>
          <w:kern w:val="0"/>
          <w:sz w:val="32"/>
          <w:szCs w:val="32"/>
          <w:highlight w:val="none"/>
          <w:u w:val="none"/>
          <w:lang w:val="en-US" w:eastAsia="zh-CN"/>
        </w:rPr>
        <w:t>及补偿安置情况</w:t>
      </w:r>
    </w:p>
    <w:p>
      <w:pPr>
        <w:spacing w:line="240" w:lineRule="auto"/>
        <w:ind w:firstLine="616" w:firstLineChars="200"/>
        <w:outlineLvl w:val="1"/>
        <w:rPr>
          <w:rFonts w:hint="default" w:ascii="Times New Roman" w:hAnsi="Times New Roman" w:eastAsia="楷体" w:cs="Times New Roman"/>
          <w:spacing w:val="-6"/>
          <w:kern w:val="0"/>
          <w:sz w:val="32"/>
          <w:szCs w:val="32"/>
          <w:highlight w:val="none"/>
          <w:u w:val="none"/>
        </w:rPr>
      </w:pPr>
      <w:r>
        <w:rPr>
          <w:rFonts w:hint="default" w:ascii="Times New Roman" w:hAnsi="Times New Roman" w:eastAsia="楷体" w:cs="Times New Roman"/>
          <w:spacing w:val="-6"/>
          <w:kern w:val="0"/>
          <w:sz w:val="32"/>
          <w:szCs w:val="32"/>
          <w:highlight w:val="none"/>
          <w:u w:val="none"/>
        </w:rPr>
        <w:t>（一）改造意愿情况</w:t>
      </w:r>
    </w:p>
    <w:p>
      <w:pPr>
        <w:pStyle w:val="4"/>
        <w:spacing w:before="0" w:line="240" w:lineRule="auto"/>
        <w:ind w:left="111" w:right="111" w:firstLine="640"/>
        <w:jc w:val="both"/>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color w:val="000000"/>
          <w:spacing w:val="-6"/>
          <w:kern w:val="0"/>
          <w:sz w:val="32"/>
          <w:szCs w:val="32"/>
          <w:highlight w:val="none"/>
          <w:u w:val="none"/>
          <w:lang w:val="en-US" w:eastAsia="zh-CN" w:bidi="ar-SA"/>
        </w:rPr>
        <w:t>改造范围涉及</w:t>
      </w:r>
      <w:r>
        <w:rPr>
          <w:rFonts w:hint="default" w:ascii="Times New Roman" w:hAnsi="Times New Roman" w:eastAsia="仿宋_GB2312" w:cs="Times New Roman"/>
          <w:color w:val="auto"/>
          <w:spacing w:val="-6"/>
          <w:kern w:val="0"/>
          <w:sz w:val="32"/>
          <w:szCs w:val="32"/>
          <w:highlight w:val="none"/>
          <w:u w:val="none"/>
        </w:rPr>
        <w:t>中山市荣德电器有限公司</w:t>
      </w:r>
      <w:r>
        <w:rPr>
          <w:rFonts w:hint="default" w:ascii="Times New Roman" w:hAnsi="Times New Roman" w:eastAsia="仿宋_GB2312" w:cs="Times New Roman"/>
          <w:color w:val="000000"/>
          <w:spacing w:val="-6"/>
          <w:kern w:val="0"/>
          <w:sz w:val="32"/>
          <w:szCs w:val="32"/>
          <w:highlight w:val="none"/>
          <w:u w:val="none"/>
          <w:lang w:val="en-US" w:eastAsia="zh-CN" w:bidi="ar-SA"/>
        </w:rPr>
        <w:t>1个权利主体，</w:t>
      </w:r>
      <w:r>
        <w:rPr>
          <w:rFonts w:hint="default" w:ascii="Times New Roman" w:hAnsi="Times New Roman" w:eastAsia="仿宋_GB2312" w:cs="Times New Roman"/>
          <w:kern w:val="2"/>
          <w:sz w:val="32"/>
          <w:szCs w:val="32"/>
          <w:highlight w:val="none"/>
          <w:u w:val="none"/>
          <w:lang w:val="en-US" w:eastAsia="zh-CN" w:bidi="ar-SA"/>
        </w:rPr>
        <w:t>黄圃镇人民政府已按照法律法规，</w:t>
      </w:r>
      <w:r>
        <w:rPr>
          <w:rFonts w:hint="default" w:ascii="Times New Roman" w:hAnsi="Times New Roman" w:cs="Times New Roman"/>
          <w:spacing w:val="5"/>
          <w:w w:val="99"/>
          <w:highlight w:val="none"/>
          <w:u w:val="none"/>
        </w:rPr>
        <w:t>就</w:t>
      </w:r>
      <w:r>
        <w:rPr>
          <w:rFonts w:hint="default" w:ascii="Times New Roman" w:hAnsi="Times New Roman" w:cs="Times New Roman"/>
          <w:spacing w:val="7"/>
          <w:w w:val="99"/>
          <w:highlight w:val="none"/>
          <w:u w:val="none"/>
        </w:rPr>
        <w:t>改</w:t>
      </w:r>
      <w:r>
        <w:rPr>
          <w:rFonts w:hint="default" w:ascii="Times New Roman" w:hAnsi="Times New Roman" w:cs="Times New Roman"/>
          <w:spacing w:val="5"/>
          <w:w w:val="99"/>
          <w:highlight w:val="none"/>
          <w:u w:val="none"/>
        </w:rPr>
        <w:t>造范围、土</w:t>
      </w:r>
      <w:r>
        <w:rPr>
          <w:rFonts w:hint="default" w:ascii="Times New Roman" w:hAnsi="Times New Roman" w:cs="Times New Roman"/>
          <w:spacing w:val="7"/>
          <w:w w:val="99"/>
          <w:highlight w:val="none"/>
          <w:u w:val="none"/>
        </w:rPr>
        <w:t>地</w:t>
      </w:r>
      <w:r>
        <w:rPr>
          <w:rFonts w:hint="default" w:ascii="Times New Roman" w:hAnsi="Times New Roman" w:cs="Times New Roman"/>
          <w:spacing w:val="5"/>
          <w:w w:val="99"/>
          <w:highlight w:val="none"/>
          <w:u w:val="none"/>
        </w:rPr>
        <w:t>现状、改造</w:t>
      </w:r>
      <w:r>
        <w:rPr>
          <w:rFonts w:hint="default" w:ascii="Times New Roman" w:hAnsi="Times New Roman" w:cs="Times New Roman"/>
          <w:spacing w:val="7"/>
          <w:w w:val="99"/>
          <w:highlight w:val="none"/>
          <w:u w:val="none"/>
        </w:rPr>
        <w:t>主</w:t>
      </w:r>
      <w:r>
        <w:rPr>
          <w:rFonts w:hint="default" w:ascii="Times New Roman" w:hAnsi="Times New Roman" w:cs="Times New Roman"/>
          <w:spacing w:val="5"/>
          <w:w w:val="99"/>
          <w:highlight w:val="none"/>
          <w:u w:val="none"/>
        </w:rPr>
        <w:t>体及拟改</w:t>
      </w:r>
      <w:r>
        <w:rPr>
          <w:rFonts w:hint="default" w:ascii="Times New Roman" w:hAnsi="Times New Roman" w:cs="Times New Roman"/>
          <w:w w:val="99"/>
          <w:highlight w:val="none"/>
          <w:u w:val="none"/>
        </w:rPr>
        <w:t>造情</w:t>
      </w:r>
      <w:r>
        <w:rPr>
          <w:rFonts w:hint="default" w:ascii="Times New Roman" w:hAnsi="Times New Roman" w:cs="Times New Roman"/>
          <w:spacing w:val="2"/>
          <w:w w:val="99"/>
          <w:highlight w:val="none"/>
          <w:u w:val="none"/>
        </w:rPr>
        <w:t>况</w:t>
      </w:r>
      <w:r>
        <w:rPr>
          <w:rFonts w:hint="default" w:ascii="Times New Roman" w:hAnsi="Times New Roman" w:cs="Times New Roman"/>
          <w:spacing w:val="-31"/>
          <w:w w:val="99"/>
          <w:highlight w:val="none"/>
          <w:u w:val="none"/>
        </w:rPr>
        <w:t>、</w:t>
      </w:r>
      <w:r>
        <w:rPr>
          <w:rFonts w:hint="default" w:ascii="Times New Roman" w:hAnsi="Times New Roman" w:cs="Times New Roman"/>
          <w:w w:val="99"/>
          <w:highlight w:val="none"/>
          <w:u w:val="none"/>
        </w:rPr>
        <w:t>补</w:t>
      </w:r>
      <w:r>
        <w:rPr>
          <w:rFonts w:hint="default" w:ascii="Times New Roman" w:hAnsi="Times New Roman" w:cs="Times New Roman"/>
          <w:spacing w:val="2"/>
          <w:w w:val="99"/>
          <w:highlight w:val="none"/>
          <w:u w:val="none"/>
        </w:rPr>
        <w:t>偿</w:t>
      </w:r>
      <w:r>
        <w:rPr>
          <w:rFonts w:hint="default" w:ascii="Times New Roman" w:hAnsi="Times New Roman" w:cs="Times New Roman"/>
          <w:w w:val="99"/>
          <w:highlight w:val="none"/>
          <w:u w:val="none"/>
        </w:rPr>
        <w:t>安置</w:t>
      </w:r>
      <w:r>
        <w:rPr>
          <w:rFonts w:hint="default" w:ascii="Times New Roman" w:hAnsi="Times New Roman" w:cs="Times New Roman"/>
          <w:spacing w:val="2"/>
          <w:w w:val="99"/>
          <w:highlight w:val="none"/>
          <w:u w:val="none"/>
        </w:rPr>
        <w:t>方</w:t>
      </w:r>
      <w:r>
        <w:rPr>
          <w:rFonts w:hint="default" w:ascii="Times New Roman" w:hAnsi="Times New Roman" w:cs="Times New Roman"/>
          <w:w w:val="99"/>
          <w:highlight w:val="none"/>
          <w:u w:val="none"/>
        </w:rPr>
        <w:t>式及</w:t>
      </w:r>
      <w:r>
        <w:rPr>
          <w:rFonts w:hint="default" w:ascii="Times New Roman" w:hAnsi="Times New Roman" w:cs="Times New Roman"/>
          <w:spacing w:val="2"/>
          <w:w w:val="99"/>
          <w:highlight w:val="none"/>
          <w:u w:val="none"/>
        </w:rPr>
        <w:t>标</w:t>
      </w:r>
      <w:r>
        <w:rPr>
          <w:rFonts w:hint="default" w:ascii="Times New Roman" w:hAnsi="Times New Roman" w:cs="Times New Roman"/>
          <w:w w:val="99"/>
          <w:highlight w:val="none"/>
          <w:u w:val="none"/>
        </w:rPr>
        <w:t>准等</w:t>
      </w:r>
      <w:r>
        <w:rPr>
          <w:rFonts w:hint="default" w:ascii="Times New Roman" w:hAnsi="Times New Roman" w:cs="Times New Roman"/>
          <w:spacing w:val="2"/>
          <w:w w:val="99"/>
          <w:highlight w:val="none"/>
          <w:u w:val="none"/>
        </w:rPr>
        <w:t>事</w:t>
      </w:r>
      <w:r>
        <w:rPr>
          <w:rFonts w:hint="default" w:ascii="Times New Roman" w:hAnsi="Times New Roman" w:cs="Times New Roman"/>
          <w:w w:val="99"/>
          <w:highlight w:val="none"/>
          <w:u w:val="none"/>
        </w:rPr>
        <w:t>项</w:t>
      </w:r>
      <w:r>
        <w:rPr>
          <w:rFonts w:hint="default" w:ascii="Times New Roman" w:hAnsi="Times New Roman" w:cs="Times New Roman"/>
          <w:spacing w:val="2"/>
          <w:w w:val="99"/>
          <w:highlight w:val="none"/>
          <w:u w:val="none"/>
        </w:rPr>
        <w:t>充</w:t>
      </w:r>
      <w:r>
        <w:rPr>
          <w:rFonts w:hint="default" w:ascii="Times New Roman" w:hAnsi="Times New Roman" w:cs="Times New Roman"/>
          <w:w w:val="99"/>
          <w:highlight w:val="none"/>
          <w:u w:val="none"/>
        </w:rPr>
        <w:t>分</w:t>
      </w:r>
      <w:r>
        <w:rPr>
          <w:rFonts w:hint="default" w:ascii="Times New Roman" w:hAnsi="Times New Roman" w:eastAsia="仿宋_GB2312" w:cs="Times New Roman"/>
          <w:kern w:val="2"/>
          <w:sz w:val="32"/>
          <w:szCs w:val="32"/>
          <w:highlight w:val="none"/>
          <w:u w:val="none"/>
          <w:lang w:val="en-US" w:eastAsia="zh-CN" w:bidi="ar-SA"/>
        </w:rPr>
        <w:t>征求原权利人的意见，并经全部原权利人同意。</w:t>
      </w:r>
    </w:p>
    <w:p>
      <w:pPr>
        <w:numPr>
          <w:ilvl w:val="0"/>
          <w:numId w:val="2"/>
        </w:numPr>
        <w:spacing w:line="240" w:lineRule="auto"/>
        <w:ind w:firstLine="616" w:firstLineChars="200"/>
        <w:outlineLvl w:val="1"/>
        <w:rPr>
          <w:rFonts w:hint="default" w:ascii="Times New Roman" w:hAnsi="Times New Roman" w:eastAsia="楷体" w:cs="Times New Roman"/>
          <w:spacing w:val="-6"/>
          <w:kern w:val="0"/>
          <w:sz w:val="32"/>
          <w:szCs w:val="32"/>
          <w:highlight w:val="none"/>
          <w:u w:val="none"/>
        </w:rPr>
      </w:pPr>
      <w:r>
        <w:rPr>
          <w:rFonts w:hint="default" w:ascii="Times New Roman" w:hAnsi="Times New Roman" w:eastAsia="楷体" w:cs="Times New Roman"/>
          <w:spacing w:val="-6"/>
          <w:kern w:val="0"/>
          <w:sz w:val="32"/>
          <w:szCs w:val="32"/>
          <w:highlight w:val="none"/>
          <w:u w:val="none"/>
        </w:rPr>
        <w:t>补偿安置情况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hint="default" w:ascii="Times New Roman" w:hAnsi="Times New Roman" w:eastAsia="仿宋_GB2312" w:cs="Times New Roman"/>
          <w:spacing w:val="-6"/>
          <w:sz w:val="32"/>
          <w:highlight w:val="none"/>
          <w:u w:val="none"/>
          <w:lang w:eastAsia="zh-CN"/>
        </w:rPr>
      </w:pPr>
      <w:r>
        <w:rPr>
          <w:rFonts w:hint="default" w:ascii="Times New Roman" w:hAnsi="Times New Roman" w:eastAsia="仿宋_GB2312" w:cs="Times New Roman"/>
          <w:spacing w:val="-6"/>
          <w:sz w:val="32"/>
          <w:highlight w:val="none"/>
          <w:u w:val="none"/>
          <w:lang w:val="en-US" w:eastAsia="zh-CN"/>
        </w:rPr>
        <w:t>1、</w:t>
      </w:r>
      <w:r>
        <w:rPr>
          <w:rFonts w:hint="default" w:ascii="Times New Roman" w:hAnsi="Times New Roman" w:eastAsia="仿宋_GB2312" w:cs="Times New Roman"/>
          <w:spacing w:val="-6"/>
          <w:sz w:val="32"/>
          <w:highlight w:val="none"/>
          <w:u w:val="none"/>
        </w:rPr>
        <w:t>改造地块已由中山市黄圃镇建设发展公司于1992年2月14日与所有权人黄圃镇新地管理区（现黄圃镇新地村民委员会）</w:t>
      </w:r>
      <w:r>
        <w:rPr>
          <w:rFonts w:hint="default" w:ascii="Times New Roman" w:hAnsi="Times New Roman" w:eastAsia="仿宋_GB2312" w:cs="Times New Roman"/>
          <w:spacing w:val="-6"/>
          <w:sz w:val="32"/>
          <w:highlight w:val="none"/>
          <w:u w:val="none"/>
          <w:lang w:val="en-US" w:eastAsia="zh-CN"/>
        </w:rPr>
        <w:t>签订《关于征用新地管理区土地协议书》，</w:t>
      </w:r>
      <w:r>
        <w:rPr>
          <w:rFonts w:hint="default" w:ascii="Times New Roman" w:hAnsi="Times New Roman" w:eastAsia="仿宋_GB2312" w:cs="Times New Roman"/>
          <w:color w:val="000000"/>
          <w:spacing w:val="0"/>
          <w:kern w:val="0"/>
          <w:sz w:val="32"/>
          <w:szCs w:val="32"/>
          <w:highlight w:val="none"/>
          <w:lang w:val="en-US" w:eastAsia="zh-CN" w:bidi="ar"/>
        </w:rPr>
        <w:t>款项</w:t>
      </w:r>
      <w:r>
        <w:rPr>
          <w:rFonts w:hint="default" w:ascii="Times New Roman" w:hAnsi="Times New Roman" w:eastAsia="仿宋_GB2312" w:cs="Times New Roman"/>
          <w:spacing w:val="-6"/>
          <w:sz w:val="32"/>
          <w:highlight w:val="none"/>
          <w:u w:val="none"/>
          <w:lang w:val="en-US" w:eastAsia="zh-CN"/>
        </w:rPr>
        <w:t>于1993年至2006年期间黄圃镇</w:t>
      </w:r>
      <w:r>
        <w:rPr>
          <w:rFonts w:hint="default" w:ascii="Times New Roman" w:hAnsi="Times New Roman" w:eastAsia="仿宋_GB2312" w:cs="Times New Roman"/>
          <w:spacing w:val="-6"/>
          <w:sz w:val="32"/>
          <w:highlight w:val="none"/>
          <w:u w:val="none"/>
        </w:rPr>
        <w:t>建设发展公司已</w:t>
      </w:r>
      <w:r>
        <w:rPr>
          <w:rFonts w:hint="default" w:ascii="Times New Roman" w:hAnsi="Times New Roman" w:eastAsia="仿宋_GB2312" w:cs="Times New Roman"/>
          <w:spacing w:val="-6"/>
          <w:sz w:val="32"/>
          <w:highlight w:val="none"/>
          <w:u w:val="none"/>
          <w:lang w:val="en-US" w:eastAsia="zh-CN"/>
        </w:rPr>
        <w:t>向新地管理区足额</w:t>
      </w:r>
      <w:r>
        <w:rPr>
          <w:rFonts w:hint="default" w:ascii="Times New Roman" w:hAnsi="Times New Roman" w:eastAsia="仿宋_GB2312" w:cs="Times New Roman"/>
          <w:spacing w:val="-6"/>
          <w:sz w:val="32"/>
          <w:highlight w:val="none"/>
          <w:u w:val="none"/>
        </w:rPr>
        <w:t>支付</w:t>
      </w:r>
      <w:r>
        <w:rPr>
          <w:rFonts w:hint="default" w:ascii="Times New Roman" w:hAnsi="Times New Roman" w:eastAsia="仿宋_GB2312" w:cs="Times New Roman"/>
          <w:spacing w:val="-6"/>
          <w:sz w:val="32"/>
          <w:highlight w:val="none"/>
          <w:u w:val="none"/>
          <w:lang w:val="en-US" w:eastAsia="zh-CN"/>
        </w:rPr>
        <w:t>完毕</w:t>
      </w:r>
      <w:r>
        <w:rPr>
          <w:rFonts w:hint="default" w:ascii="Times New Roman" w:hAnsi="Times New Roman" w:eastAsia="仿宋_GB2312" w:cs="Times New Roman"/>
          <w:spacing w:val="-6"/>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hint="default" w:ascii="Times New Roman" w:hAnsi="Times New Roman" w:eastAsia="仿宋_GB2312" w:cs="Times New Roman"/>
          <w:spacing w:val="-6"/>
          <w:sz w:val="32"/>
          <w:highlight w:val="none"/>
          <w:u w:val="none"/>
          <w:lang w:val="en-US" w:eastAsia="zh-CN"/>
        </w:rPr>
      </w:pPr>
      <w:r>
        <w:rPr>
          <w:rFonts w:hint="default" w:ascii="Times New Roman" w:hAnsi="Times New Roman" w:eastAsia="仿宋_GB2312" w:cs="Times New Roman"/>
          <w:spacing w:val="-6"/>
          <w:sz w:val="32"/>
          <w:highlight w:val="none"/>
          <w:u w:val="none"/>
          <w:lang w:val="en-US" w:eastAsia="zh-CN"/>
        </w:rPr>
        <w:t>2、在1992</w:t>
      </w:r>
      <w:r>
        <w:rPr>
          <w:rFonts w:hint="default" w:ascii="Times New Roman" w:hAnsi="Times New Roman" w:eastAsia="仿宋_GB2312" w:cs="Times New Roman"/>
          <w:spacing w:val="-6"/>
          <w:sz w:val="32"/>
          <w:highlight w:val="none"/>
          <w:u w:val="none"/>
        </w:rPr>
        <w:t>年</w:t>
      </w:r>
      <w:r>
        <w:rPr>
          <w:rFonts w:hint="default" w:ascii="Times New Roman" w:hAnsi="Times New Roman" w:eastAsia="仿宋_GB2312" w:cs="Times New Roman"/>
          <w:spacing w:val="-6"/>
          <w:sz w:val="32"/>
          <w:highlight w:val="none"/>
          <w:u w:val="none"/>
          <w:lang w:val="en-US" w:eastAsia="zh-CN"/>
        </w:rPr>
        <w:t>9月5日由黄圃镇建设发展公司与黄圃镇建设发展公司住宅分公司签订《转让土地合同书》，黄圃镇建设发展公司住宅分公司</w:t>
      </w:r>
      <w:r>
        <w:rPr>
          <w:rFonts w:hint="eastAsia" w:ascii="Times New Roman" w:hAnsi="Times New Roman" w:eastAsia="仿宋_GB2312" w:cs="Times New Roman"/>
          <w:spacing w:val="-6"/>
          <w:sz w:val="32"/>
          <w:highlight w:val="none"/>
          <w:u w:val="none"/>
          <w:lang w:val="en-US" w:eastAsia="zh-CN"/>
        </w:rPr>
        <w:t>有偿承接</w:t>
      </w:r>
      <w:r>
        <w:rPr>
          <w:rFonts w:hint="default" w:ascii="Times New Roman" w:hAnsi="Times New Roman" w:eastAsia="仿宋_GB2312" w:cs="Times New Roman"/>
          <w:spacing w:val="-6"/>
          <w:sz w:val="32"/>
          <w:highlight w:val="none"/>
          <w:u w:val="none"/>
          <w:lang w:val="en-US" w:eastAsia="zh-CN"/>
        </w:rPr>
        <w:t>上述900亩中的344亩土地，并于1992年9月30日黄圃镇建设发展公司住宅分公司已向黄圃镇建设发展公司足额支付款项。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hint="default" w:ascii="Times New Roman" w:hAnsi="Times New Roman" w:eastAsia="仿宋_GB2312" w:cs="Times New Roman"/>
          <w:spacing w:val="-6"/>
          <w:sz w:val="32"/>
          <w:highlight w:val="none"/>
          <w:u w:val="none"/>
          <w:lang w:val="en-US" w:eastAsia="zh-CN"/>
        </w:rPr>
      </w:pPr>
      <w:r>
        <w:rPr>
          <w:rFonts w:hint="default" w:ascii="Times New Roman" w:hAnsi="Times New Roman" w:eastAsia="仿宋_GB2312" w:cs="Times New Roman"/>
          <w:spacing w:val="-6"/>
          <w:sz w:val="32"/>
          <w:highlight w:val="none"/>
          <w:u w:val="none"/>
          <w:lang w:val="en-US" w:eastAsia="zh-CN"/>
        </w:rPr>
        <w:t>3、在2003年12月28日黄圃镇建设发展公司住宅分公司与石建夫、叶子泉、李深兰、梁杏叶以及杜凤玲等5人签订《新丰工业区转让土地协议书》土地转让协议书，石建夫、叶子泉、李深兰、梁杏叶以及杜凤玲等5</w:t>
      </w:r>
      <w:r>
        <w:rPr>
          <w:rFonts w:hint="eastAsia" w:ascii="Times New Roman" w:hAnsi="Times New Roman" w:eastAsia="仿宋_GB2312" w:cs="Times New Roman"/>
          <w:spacing w:val="-6"/>
          <w:sz w:val="32"/>
          <w:highlight w:val="none"/>
          <w:u w:val="none"/>
          <w:lang w:val="en-US" w:eastAsia="zh-CN"/>
        </w:rPr>
        <w:t>有偿承接</w:t>
      </w:r>
      <w:r>
        <w:rPr>
          <w:rFonts w:hint="default" w:ascii="Times New Roman" w:hAnsi="Times New Roman" w:eastAsia="仿宋_GB2312" w:cs="Times New Roman"/>
          <w:spacing w:val="-6"/>
          <w:sz w:val="32"/>
          <w:highlight w:val="none"/>
          <w:u w:val="none"/>
          <w:lang w:val="en-US" w:eastAsia="zh-CN"/>
        </w:rPr>
        <w:t>上述344亩土地中的27.49亩用地，</w:t>
      </w:r>
      <w:r>
        <w:rPr>
          <w:rFonts w:hint="default" w:ascii="Times New Roman" w:hAnsi="Times New Roman" w:eastAsia="仿宋" w:cs="Times New Roman"/>
          <w:sz w:val="32"/>
          <w:szCs w:val="32"/>
          <w:highlight w:val="none"/>
          <w:lang w:val="en-US" w:eastAsia="zh-CN"/>
        </w:rPr>
        <w:t>2003年12月31日</w:t>
      </w:r>
      <w:r>
        <w:rPr>
          <w:rFonts w:hint="default" w:ascii="Times New Roman" w:hAnsi="Times New Roman" w:eastAsia="仿宋_GB2312" w:cs="Times New Roman"/>
          <w:spacing w:val="-6"/>
          <w:sz w:val="32"/>
          <w:highlight w:val="none"/>
          <w:u w:val="none"/>
          <w:lang w:val="en-US" w:eastAsia="zh-CN"/>
        </w:rPr>
        <w:t>石建夫、叶子泉、李深兰、梁杏叶以及杜凤玲等5人已向黄圃镇建设发展公司住宅分公司足额支付款项。</w:t>
      </w:r>
    </w:p>
    <w:p>
      <w:pPr>
        <w:widowControl/>
        <w:spacing w:line="240" w:lineRule="auto"/>
        <w:ind w:firstLine="616" w:firstLineChars="200"/>
        <w:rPr>
          <w:rFonts w:hint="default" w:ascii="Times New Roman" w:hAnsi="Times New Roman" w:eastAsia="仿宋_GB2312" w:cs="Times New Roman"/>
          <w:spacing w:val="-6"/>
          <w:sz w:val="32"/>
          <w:highlight w:val="none"/>
          <w:u w:val="none"/>
        </w:rPr>
      </w:pPr>
      <w:r>
        <w:rPr>
          <w:rFonts w:hint="default" w:ascii="Times New Roman" w:hAnsi="Times New Roman" w:eastAsia="仿宋_GB2312" w:cs="Times New Roman"/>
          <w:spacing w:val="-6"/>
          <w:sz w:val="32"/>
          <w:highlight w:val="none"/>
          <w:u w:val="none"/>
          <w:lang w:val="en-US" w:eastAsia="zh-CN"/>
        </w:rPr>
        <w:t>4、在</w:t>
      </w:r>
      <w:r>
        <w:rPr>
          <w:rFonts w:hint="default" w:ascii="Times New Roman" w:hAnsi="Times New Roman" w:eastAsia="仿宋" w:cs="Times New Roman"/>
          <w:sz w:val="32"/>
          <w:szCs w:val="32"/>
          <w:highlight w:val="none"/>
          <w:lang w:val="en-US" w:eastAsia="zh-CN"/>
        </w:rPr>
        <w:t>2011年1月10日</w:t>
      </w:r>
      <w:r>
        <w:rPr>
          <w:rFonts w:hint="default" w:ascii="Times New Roman" w:hAnsi="Times New Roman" w:eastAsia="仿宋_GB2312" w:cs="Times New Roman"/>
          <w:spacing w:val="-6"/>
          <w:sz w:val="32"/>
          <w:highlight w:val="none"/>
          <w:u w:val="none"/>
          <w:lang w:val="en-US" w:eastAsia="zh-CN"/>
        </w:rPr>
        <w:t>李深兰、梁杏叶、叶子泉等3人（另外2人石建夫和杜凤玲同意由上述3人作为代表签订《土地转让协议书》）与改造主体中山市荣德电器有限公司签订《土地转让协议书》，中山市荣德电器有限公司</w:t>
      </w:r>
      <w:r>
        <w:rPr>
          <w:rFonts w:hint="eastAsia" w:ascii="Times New Roman" w:hAnsi="Times New Roman" w:eastAsia="仿宋_GB2312" w:cs="Times New Roman"/>
          <w:spacing w:val="-6"/>
          <w:sz w:val="32"/>
          <w:highlight w:val="none"/>
          <w:u w:val="none"/>
          <w:lang w:val="en-US" w:eastAsia="zh-CN"/>
        </w:rPr>
        <w:t>有偿承接</w:t>
      </w:r>
      <w:r>
        <w:rPr>
          <w:rFonts w:hint="default" w:ascii="Times New Roman" w:hAnsi="Times New Roman" w:eastAsia="仿宋_GB2312" w:cs="Times New Roman"/>
          <w:spacing w:val="-6"/>
          <w:sz w:val="32"/>
          <w:highlight w:val="none"/>
          <w:u w:val="none"/>
          <w:lang w:val="en-US" w:eastAsia="zh-CN"/>
        </w:rPr>
        <w:t>上述27.49亩中的22.5亩土地，于2010年9月21日至2011年1月25日期间改造主体中山市荣德电器有限公司已向石建夫、叶子泉、李深兰、梁杏叶以及杜凤玲等5人支付款项。</w:t>
      </w:r>
      <w:r>
        <w:rPr>
          <w:rFonts w:hint="default" w:ascii="Times New Roman" w:hAnsi="Times New Roman" w:eastAsia="仿宋_GB2312" w:cs="Times New Roman"/>
          <w:spacing w:val="-6"/>
          <w:sz w:val="32"/>
          <w:highlight w:val="none"/>
          <w:u w:val="none"/>
        </w:rPr>
        <w:t>因历史原因该地块一直未完善用地手续</w:t>
      </w:r>
      <w:r>
        <w:rPr>
          <w:rFonts w:hint="default" w:ascii="Times New Roman" w:hAnsi="Times New Roman" w:eastAsia="仿宋_GB2312" w:cs="Times New Roman"/>
          <w:spacing w:val="-6"/>
          <w:sz w:val="32"/>
          <w:highlight w:val="none"/>
          <w:u w:val="none"/>
          <w:lang w:eastAsia="zh-CN"/>
        </w:rPr>
        <w:t>，</w:t>
      </w:r>
      <w:r>
        <w:rPr>
          <w:rFonts w:hint="default" w:ascii="Times New Roman" w:hAnsi="Times New Roman" w:eastAsia="仿宋_GB2312" w:cs="Times New Roman"/>
          <w:spacing w:val="-6"/>
          <w:sz w:val="32"/>
          <w:highlight w:val="none"/>
          <w:u w:val="none"/>
          <w:lang w:val="en-US" w:eastAsia="zh-CN"/>
        </w:rPr>
        <w:t>现改造主体申请完善22.5亩中</w:t>
      </w:r>
      <w:r>
        <w:rPr>
          <w:rFonts w:hint="default" w:ascii="Times New Roman" w:hAnsi="Times New Roman" w:eastAsia="仿宋_GB2312" w:cs="Times New Roman"/>
          <w:color w:val="auto"/>
          <w:spacing w:val="-6"/>
          <w:kern w:val="0"/>
          <w:sz w:val="32"/>
          <w:szCs w:val="32"/>
          <w:highlight w:val="none"/>
          <w:u w:val="none"/>
          <w:lang w:val="en-US" w:eastAsia="zh-CN"/>
        </w:rPr>
        <w:t>1.1811公顷（11811平方米，折合约17.7</w:t>
      </w:r>
      <w:r>
        <w:rPr>
          <w:rFonts w:hint="eastAsia" w:ascii="Times New Roman" w:hAnsi="Times New Roman" w:eastAsia="仿宋_GB2312" w:cs="Times New Roman"/>
          <w:color w:val="auto"/>
          <w:spacing w:val="-6"/>
          <w:kern w:val="0"/>
          <w:sz w:val="32"/>
          <w:szCs w:val="32"/>
          <w:highlight w:val="none"/>
          <w:u w:val="none"/>
          <w:lang w:val="en-US" w:eastAsia="zh-CN"/>
        </w:rPr>
        <w:t>2</w:t>
      </w:r>
      <w:r>
        <w:rPr>
          <w:rFonts w:hint="default" w:ascii="Times New Roman" w:hAnsi="Times New Roman" w:eastAsia="仿宋_GB2312" w:cs="Times New Roman"/>
          <w:color w:val="auto"/>
          <w:spacing w:val="-6"/>
          <w:kern w:val="0"/>
          <w:sz w:val="32"/>
          <w:szCs w:val="32"/>
          <w:highlight w:val="none"/>
          <w:u w:val="none"/>
          <w:lang w:val="en-US" w:eastAsia="zh-CN"/>
        </w:rPr>
        <w:t>亩）土地的用地手续</w:t>
      </w:r>
      <w:r>
        <w:rPr>
          <w:rFonts w:hint="default" w:ascii="Times New Roman" w:hAnsi="Times New Roman" w:eastAsia="仿宋_GB2312" w:cs="Times New Roman"/>
          <w:spacing w:val="-6"/>
          <w:sz w:val="32"/>
          <w:highlight w:val="none"/>
          <w:u w:val="none"/>
        </w:rPr>
        <w:t>。</w:t>
      </w:r>
    </w:p>
    <w:p>
      <w:pPr>
        <w:widowControl/>
        <w:spacing w:line="240" w:lineRule="auto"/>
        <w:ind w:firstLine="616" w:firstLineChars="200"/>
        <w:rPr>
          <w:rFonts w:hint="default" w:ascii="Times New Roman" w:hAnsi="Times New Roman" w:eastAsia="仿宋_GB2312" w:cs="Times New Roman"/>
          <w:spacing w:val="-6"/>
          <w:sz w:val="32"/>
          <w:highlight w:val="none"/>
          <w:u w:val="none"/>
          <w:lang w:val="en-US" w:eastAsia="zh-CN"/>
        </w:rPr>
      </w:pPr>
      <w:bookmarkStart w:id="0" w:name="_GoBack"/>
      <w:bookmarkEnd w:id="0"/>
      <w:r>
        <w:rPr>
          <w:rFonts w:hint="default" w:ascii="Times New Roman" w:hAnsi="Times New Roman" w:eastAsia="仿宋_GB2312" w:cs="Times New Roman"/>
          <w:spacing w:val="-6"/>
          <w:sz w:val="32"/>
          <w:highlight w:val="none"/>
          <w:u w:val="none"/>
        </w:rPr>
        <w:t>截</w:t>
      </w:r>
      <w:ins w:id="9" w:author="冯恭普" w:date="2023-10-08T08:57:12Z">
        <w:r>
          <w:rPr>
            <w:rFonts w:hint="eastAsia" w:ascii="Times New Roman" w:hAnsi="Times New Roman" w:eastAsia="仿宋_GB2312" w:cs="Times New Roman"/>
            <w:color w:val="000000" w:themeColor="text1"/>
            <w:spacing w:val="-6"/>
            <w:sz w:val="32"/>
            <w:highlight w:val="none"/>
            <w:u w:val="none"/>
            <w:lang w:eastAsia="zh-CN"/>
            <w14:textFill>
              <w14:solidFill>
                <w14:schemeClr w14:val="tx1"/>
              </w14:solidFill>
            </w14:textFill>
          </w:rPr>
          <w:t>至</w:t>
        </w:r>
      </w:ins>
      <w:r>
        <w:rPr>
          <w:rFonts w:hint="default" w:ascii="Times New Roman" w:hAnsi="Times New Roman" w:eastAsia="仿宋_GB2312" w:cs="Times New Roman"/>
          <w:spacing w:val="-6"/>
          <w:sz w:val="32"/>
          <w:highlight w:val="none"/>
          <w:u w:val="none"/>
        </w:rPr>
        <w:t>目前，</w:t>
      </w:r>
      <w:r>
        <w:rPr>
          <w:rFonts w:hint="default" w:ascii="Times New Roman" w:hAnsi="Times New Roman" w:eastAsia="仿宋_GB2312" w:cs="Times New Roman"/>
          <w:spacing w:val="-6"/>
          <w:sz w:val="32"/>
          <w:highlight w:val="none"/>
          <w:u w:val="none"/>
          <w:lang w:val="en-US" w:eastAsia="zh-CN"/>
        </w:rPr>
        <w:t>改造地块</w:t>
      </w:r>
      <w:r>
        <w:rPr>
          <w:rFonts w:hint="default" w:ascii="Times New Roman" w:hAnsi="Times New Roman" w:eastAsia="仿宋_GB2312" w:cs="Times New Roman"/>
          <w:spacing w:val="-6"/>
          <w:sz w:val="32"/>
          <w:highlight w:val="none"/>
          <w:u w:val="none"/>
        </w:rPr>
        <w:t>的补偿安置等问题未引发任何纠纷，被征地农民对征地补偿安置也无不同意见。</w:t>
      </w:r>
      <w:r>
        <w:rPr>
          <w:rFonts w:hint="default" w:ascii="Times New Roman" w:hAnsi="Times New Roman" w:eastAsia="仿宋_GB2312" w:cs="Times New Roman"/>
          <w:spacing w:val="-6"/>
          <w:sz w:val="32"/>
          <w:highlight w:val="none"/>
          <w:u w:val="none"/>
          <w:lang w:val="en-US" w:eastAsia="zh-CN"/>
        </w:rPr>
        <w:t>目前正在</w:t>
      </w:r>
      <w:r>
        <w:rPr>
          <w:rFonts w:hint="default" w:ascii="Times New Roman" w:hAnsi="Times New Roman" w:eastAsia="仿宋_GB2312" w:cs="Times New Roman"/>
          <w:spacing w:val="-6"/>
          <w:sz w:val="32"/>
          <w:highlight w:val="none"/>
          <w:u w:val="none"/>
        </w:rPr>
        <w:t>对</w:t>
      </w:r>
      <w:r>
        <w:rPr>
          <w:rFonts w:hint="default" w:ascii="Times New Roman" w:hAnsi="Times New Roman" w:eastAsia="仿宋_GB2312" w:cs="Times New Roman"/>
          <w:spacing w:val="-6"/>
          <w:sz w:val="32"/>
          <w:highlight w:val="none"/>
          <w:u w:val="none"/>
          <w:lang w:val="en-US" w:eastAsia="zh-CN"/>
        </w:rPr>
        <w:t>改造地块进行违法用地处罚</w:t>
      </w:r>
      <w:r>
        <w:rPr>
          <w:rFonts w:hint="eastAsia" w:ascii="Times New Roman" w:hAnsi="Times New Roman" w:eastAsia="仿宋_GB2312" w:cs="Times New Roman"/>
          <w:spacing w:val="-6"/>
          <w:sz w:val="32"/>
          <w:highlight w:val="none"/>
          <w:u w:val="none"/>
          <w:lang w:val="en-US" w:eastAsia="zh-CN"/>
        </w:rPr>
        <w:t>（改造方案报请市政府批复之前完成违法用地处罚）</w:t>
      </w:r>
      <w:r>
        <w:rPr>
          <w:rFonts w:hint="default" w:ascii="Times New Roman" w:hAnsi="Times New Roman" w:eastAsia="仿宋_GB2312" w:cs="Times New Roman"/>
          <w:spacing w:val="-6"/>
          <w:sz w:val="32"/>
          <w:highlight w:val="none"/>
          <w:u w:val="none"/>
          <w:lang w:val="en-US" w:eastAsia="zh-CN"/>
        </w:rPr>
        <w:t>。</w:t>
      </w:r>
    </w:p>
    <w:p>
      <w:pPr>
        <w:numPr>
          <w:ilvl w:val="0"/>
          <w:numId w:val="2"/>
        </w:numPr>
        <w:spacing w:line="240" w:lineRule="auto"/>
        <w:ind w:firstLine="616" w:firstLineChars="200"/>
        <w:outlineLvl w:val="1"/>
        <w:rPr>
          <w:rFonts w:hint="default" w:ascii="Times New Roman" w:hAnsi="Times New Roman" w:eastAsia="楷体" w:cs="Times New Roman"/>
          <w:spacing w:val="-6"/>
          <w:kern w:val="0"/>
          <w:sz w:val="32"/>
          <w:szCs w:val="32"/>
          <w:highlight w:val="none"/>
          <w:u w:val="none"/>
        </w:rPr>
      </w:pPr>
      <w:r>
        <w:rPr>
          <w:rFonts w:hint="default" w:ascii="Times New Roman" w:hAnsi="Times New Roman" w:eastAsia="楷体" w:cs="Times New Roman"/>
          <w:spacing w:val="-6"/>
          <w:kern w:val="0"/>
          <w:sz w:val="32"/>
          <w:szCs w:val="32"/>
          <w:highlight w:val="none"/>
          <w:u w:val="none"/>
        </w:rPr>
        <w:t>开展社会稳定风险评估情况</w:t>
      </w:r>
    </w:p>
    <w:p>
      <w:pPr>
        <w:widowControl/>
        <w:spacing w:line="240" w:lineRule="auto"/>
        <w:ind w:firstLine="616" w:firstLineChars="200"/>
        <w:rPr>
          <w:rFonts w:hint="default" w:ascii="Times New Roman" w:hAnsi="Times New Roman" w:eastAsia="仿宋_GB2312" w:cs="Times New Roman"/>
          <w:spacing w:val="-6"/>
          <w:sz w:val="32"/>
          <w:highlight w:val="none"/>
          <w:u w:val="none"/>
        </w:rPr>
      </w:pPr>
      <w:r>
        <w:rPr>
          <w:rFonts w:hint="default" w:ascii="Times New Roman" w:hAnsi="Times New Roman" w:eastAsia="仿宋_GB2312" w:cs="Times New Roman"/>
          <w:spacing w:val="-6"/>
          <w:sz w:val="32"/>
          <w:highlight w:val="none"/>
          <w:u w:val="none"/>
        </w:rPr>
        <w:t>改造地块涉及征收土地</w:t>
      </w:r>
      <w:r>
        <w:rPr>
          <w:rFonts w:hint="default" w:ascii="Times New Roman" w:hAnsi="Times New Roman" w:eastAsia="仿宋_GB2312" w:cs="Times New Roman"/>
          <w:color w:val="auto"/>
          <w:spacing w:val="-6"/>
          <w:kern w:val="0"/>
          <w:sz w:val="32"/>
          <w:szCs w:val="32"/>
          <w:highlight w:val="none"/>
          <w:u w:val="none"/>
          <w:lang w:val="en-US" w:eastAsia="zh-CN"/>
        </w:rPr>
        <w:t>1.1811</w:t>
      </w:r>
      <w:r>
        <w:rPr>
          <w:rFonts w:hint="default" w:ascii="Times New Roman" w:hAnsi="Times New Roman" w:eastAsia="仿宋_GB2312" w:cs="Times New Roman"/>
          <w:spacing w:val="-6"/>
          <w:sz w:val="32"/>
          <w:highlight w:val="none"/>
          <w:u w:val="none"/>
        </w:rPr>
        <w:t>公顷，已按规定开展社会稳定风险评估。根据社会稳定风险评估结果，从本项目土地征收实施的合法性、合理性、可行性、可控性等方面进行风险评估，</w:t>
      </w:r>
      <w:r>
        <w:rPr>
          <w:rFonts w:hint="default" w:ascii="Times New Roman" w:hAnsi="Times New Roman" w:eastAsia="仿宋_GB2312" w:cs="Times New Roman"/>
          <w:color w:val="auto"/>
          <w:spacing w:val="-6"/>
          <w:kern w:val="0"/>
          <w:sz w:val="32"/>
          <w:szCs w:val="32"/>
          <w:highlight w:val="none"/>
          <w:u w:val="none"/>
        </w:rPr>
        <w:t>中山市荣德电器有限公司</w:t>
      </w:r>
      <w:r>
        <w:rPr>
          <w:rFonts w:hint="default" w:ascii="Times New Roman" w:hAnsi="Times New Roman" w:eastAsia="仿宋_GB2312" w:cs="Times New Roman"/>
          <w:spacing w:val="-6"/>
          <w:sz w:val="32"/>
          <w:highlight w:val="none"/>
          <w:u w:val="none"/>
        </w:rPr>
        <w:t>“工改工”</w:t>
      </w:r>
      <w:r>
        <w:rPr>
          <w:rFonts w:hint="default" w:ascii="Times New Roman" w:hAnsi="Times New Roman" w:eastAsia="仿宋_GB2312" w:cs="Times New Roman"/>
          <w:spacing w:val="-6"/>
          <w:sz w:val="32"/>
          <w:highlight w:val="none"/>
          <w:u w:val="none"/>
          <w:lang w:val="en-US" w:eastAsia="zh-CN"/>
        </w:rPr>
        <w:t>宗地“三旧”</w:t>
      </w:r>
      <w:r>
        <w:rPr>
          <w:rFonts w:hint="default" w:ascii="Times New Roman" w:hAnsi="Times New Roman" w:eastAsia="仿宋_GB2312" w:cs="Times New Roman"/>
          <w:spacing w:val="-6"/>
          <w:sz w:val="32"/>
          <w:highlight w:val="none"/>
          <w:u w:val="none"/>
        </w:rPr>
        <w:t>改造项目土地征收符合有关法律法规及政策要求，拟征收土地符合</w:t>
      </w:r>
      <w:r>
        <w:rPr>
          <w:rFonts w:hint="eastAsia" w:ascii="Times New Roman" w:hAnsi="Times New Roman" w:eastAsia="仿宋_GB2312" w:cs="Times New Roman"/>
          <w:spacing w:val="-6"/>
          <w:sz w:val="32"/>
          <w:highlight w:val="none"/>
          <w:u w:val="none"/>
          <w:lang w:val="en-US" w:eastAsia="zh-CN"/>
        </w:rPr>
        <w:t>国土空间规划</w:t>
      </w:r>
      <w:r>
        <w:rPr>
          <w:rFonts w:hint="default" w:ascii="Times New Roman" w:hAnsi="Times New Roman" w:eastAsia="仿宋_GB2312" w:cs="Times New Roman"/>
          <w:spacing w:val="-6"/>
          <w:sz w:val="32"/>
          <w:highlight w:val="none"/>
          <w:u w:val="none"/>
        </w:rPr>
        <w:t>，与当地城市总体规划相协调；征地补偿标准按相关规定执行。项目落实风险防范措施后的风险等级为低风险。</w:t>
      </w:r>
    </w:p>
    <w:p>
      <w:pPr>
        <w:widowControl/>
        <w:spacing w:line="240" w:lineRule="auto"/>
        <w:ind w:firstLine="616" w:firstLineChars="200"/>
        <w:rPr>
          <w:rFonts w:hint="default" w:ascii="Times New Roman" w:hAnsi="Times New Roman" w:eastAsia="仿宋_GB2312" w:cs="Times New Roman"/>
          <w:spacing w:val="-6"/>
          <w:sz w:val="32"/>
          <w:highlight w:val="none"/>
          <w:u w:val="none"/>
        </w:rPr>
      </w:pPr>
      <w:r>
        <w:rPr>
          <w:rFonts w:hint="default" w:ascii="Times New Roman" w:hAnsi="Times New Roman" w:eastAsia="仿宋_GB2312" w:cs="Times New Roman"/>
          <w:spacing w:val="-6"/>
          <w:sz w:val="32"/>
          <w:highlight w:val="none"/>
          <w:u w:val="none"/>
        </w:rPr>
        <w:t>综上所述，本项目征收工作存在的社会稳定风险等级为低风险，同时采取积极措施，主动介入，可保障本项目土地征收的顺利进行。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u w:val="none"/>
        </w:rPr>
      </w:pPr>
      <w:r>
        <w:rPr>
          <w:rFonts w:hint="default" w:ascii="Times New Roman" w:hAnsi="Times New Roman" w:eastAsia="黑体" w:cs="Times New Roman"/>
          <w:color w:val="auto"/>
          <w:spacing w:val="-6"/>
          <w:kern w:val="0"/>
          <w:sz w:val="32"/>
          <w:szCs w:val="32"/>
          <w:highlight w:val="none"/>
          <w:u w:val="none"/>
        </w:rPr>
        <w:t>三、改造主体及拟改造情况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kern w:val="0"/>
          <w:sz w:val="32"/>
          <w:szCs w:val="32"/>
          <w:highlight w:val="none"/>
          <w:u w:val="none"/>
        </w:rPr>
        <w:t>根据有关规划要求，改造项目严格按照</w:t>
      </w:r>
      <w:r>
        <w:rPr>
          <w:rFonts w:hint="eastAsia" w:ascii="Times New Roman" w:hAnsi="Times New Roman" w:eastAsia="仿宋_GB2312" w:cs="Times New Roman"/>
          <w:color w:val="auto"/>
          <w:spacing w:val="-6"/>
          <w:kern w:val="0"/>
          <w:sz w:val="32"/>
          <w:szCs w:val="32"/>
          <w:highlight w:val="none"/>
          <w:u w:val="none"/>
          <w:lang w:val="en-US" w:eastAsia="zh-CN"/>
        </w:rPr>
        <w:t>国土空间规划</w:t>
      </w:r>
      <w:r>
        <w:rPr>
          <w:rFonts w:hint="default" w:ascii="Times New Roman" w:hAnsi="Times New Roman" w:eastAsia="仿宋_GB2312" w:cs="Times New Roman"/>
          <w:color w:val="auto"/>
          <w:spacing w:val="-6"/>
          <w:kern w:val="0"/>
          <w:sz w:val="32"/>
          <w:szCs w:val="32"/>
          <w:highlight w:val="none"/>
          <w:u w:val="none"/>
          <w:lang w:val="en-US" w:eastAsia="zh-CN"/>
        </w:rPr>
        <w:t>和单元规划</w:t>
      </w:r>
      <w:r>
        <w:rPr>
          <w:rFonts w:hint="default" w:ascii="Times New Roman" w:hAnsi="Times New Roman" w:eastAsia="仿宋_GB2312" w:cs="Times New Roman"/>
          <w:color w:val="auto"/>
          <w:spacing w:val="-6"/>
          <w:kern w:val="0"/>
          <w:sz w:val="32"/>
          <w:szCs w:val="32"/>
          <w:highlight w:val="none"/>
          <w:u w:val="none"/>
        </w:rPr>
        <w:t>管控要求实施建设。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spacing w:val="-6"/>
          <w:sz w:val="32"/>
          <w:highlight w:val="none"/>
          <w:u w:val="none"/>
        </w:rPr>
        <w:t>该改造项目属“工改工”宗地项目，拟采取权利人自主改造方式，由</w:t>
      </w:r>
      <w:r>
        <w:rPr>
          <w:rFonts w:hint="default" w:ascii="Times New Roman" w:hAnsi="Times New Roman" w:eastAsia="仿宋_GB2312" w:cs="Times New Roman"/>
          <w:color w:val="auto"/>
          <w:spacing w:val="-6"/>
          <w:kern w:val="0"/>
          <w:sz w:val="32"/>
          <w:szCs w:val="32"/>
          <w:highlight w:val="none"/>
          <w:u w:val="none"/>
        </w:rPr>
        <w:t>中山市荣德电器有限公司</w:t>
      </w:r>
      <w:r>
        <w:rPr>
          <w:rFonts w:hint="default" w:ascii="Times New Roman" w:hAnsi="Times New Roman" w:eastAsia="仿宋_GB2312" w:cs="Times New Roman"/>
          <w:spacing w:val="-6"/>
          <w:sz w:val="32"/>
          <w:highlight w:val="none"/>
          <w:u w:val="none"/>
        </w:rPr>
        <w:t>作为改造主体，实施</w:t>
      </w:r>
      <w:r>
        <w:rPr>
          <w:rFonts w:hint="default" w:ascii="Times New Roman" w:hAnsi="Times New Roman" w:eastAsia="仿宋_GB2312" w:cs="Times New Roman"/>
          <w:spacing w:val="-6"/>
          <w:sz w:val="32"/>
          <w:highlight w:val="none"/>
          <w:u w:val="none"/>
          <w:lang w:val="en-US" w:eastAsia="zh-CN"/>
        </w:rPr>
        <w:t>全面</w:t>
      </w:r>
      <w:r>
        <w:rPr>
          <w:rFonts w:hint="default" w:ascii="Times New Roman" w:hAnsi="Times New Roman" w:eastAsia="仿宋_GB2312" w:cs="Times New Roman"/>
          <w:spacing w:val="-6"/>
          <w:sz w:val="32"/>
          <w:highlight w:val="none"/>
          <w:u w:val="none"/>
        </w:rPr>
        <w:t>改造</w:t>
      </w:r>
      <w:r>
        <w:rPr>
          <w:rFonts w:hint="default" w:ascii="Times New Roman" w:hAnsi="Times New Roman" w:eastAsia="仿宋_GB2312" w:cs="Times New Roman"/>
          <w:color w:val="auto"/>
          <w:spacing w:val="-6"/>
          <w:kern w:val="0"/>
          <w:sz w:val="32"/>
          <w:szCs w:val="32"/>
          <w:highlight w:val="none"/>
          <w:u w:val="none"/>
        </w:rPr>
        <w:t>。改造后将用于</w:t>
      </w:r>
      <w:r>
        <w:rPr>
          <w:rFonts w:hint="default" w:ascii="Times New Roman" w:hAnsi="Times New Roman" w:eastAsia="仿宋_GB2312" w:cs="Times New Roman"/>
          <w:spacing w:val="-6"/>
          <w:sz w:val="32"/>
          <w:highlight w:val="none"/>
          <w:u w:val="none"/>
        </w:rPr>
        <w:t>工业生产，作</w:t>
      </w:r>
      <w:r>
        <w:rPr>
          <w:rFonts w:hint="default" w:ascii="Times New Roman" w:hAnsi="Times New Roman" w:eastAsia="仿宋_GB2312" w:cs="Times New Roman"/>
          <w:spacing w:val="-6"/>
          <w:sz w:val="32"/>
          <w:highlight w:val="none"/>
          <w:u w:val="none"/>
          <w:lang w:val="en-US" w:eastAsia="zh-CN"/>
        </w:rPr>
        <w:t>智能家电</w:t>
      </w:r>
      <w:r>
        <w:rPr>
          <w:rFonts w:hint="default" w:ascii="Times New Roman" w:hAnsi="Times New Roman" w:eastAsia="仿宋_GB2312" w:cs="Times New Roman"/>
          <w:spacing w:val="-6"/>
          <w:sz w:val="32"/>
          <w:highlight w:val="none"/>
          <w:u w:val="none"/>
        </w:rPr>
        <w:t>的研发及生产</w:t>
      </w:r>
      <w:r>
        <w:rPr>
          <w:rFonts w:hint="default" w:ascii="Times New Roman" w:hAnsi="Times New Roman" w:eastAsia="仿宋_GB2312" w:cs="Times New Roman"/>
          <w:color w:val="auto"/>
          <w:spacing w:val="-6"/>
          <w:kern w:val="0"/>
          <w:sz w:val="32"/>
          <w:szCs w:val="32"/>
          <w:highlight w:val="none"/>
          <w:u w:val="none"/>
        </w:rPr>
        <w:t>，在符合</w:t>
      </w:r>
      <w:r>
        <w:rPr>
          <w:rFonts w:hint="default" w:ascii="Times New Roman" w:hAnsi="Times New Roman" w:eastAsia="仿宋_GB2312" w:cs="Times New Roman"/>
          <w:color w:val="auto"/>
          <w:spacing w:val="-6"/>
          <w:kern w:val="0"/>
          <w:sz w:val="32"/>
          <w:szCs w:val="32"/>
          <w:highlight w:val="none"/>
          <w:u w:val="none"/>
          <w:lang w:eastAsia="zh-CN"/>
        </w:rPr>
        <w:t>单元规划</w:t>
      </w:r>
      <w:r>
        <w:rPr>
          <w:rFonts w:hint="default" w:ascii="Times New Roman" w:hAnsi="Times New Roman" w:eastAsia="仿宋_GB2312" w:cs="Times New Roman"/>
          <w:color w:val="auto"/>
          <w:spacing w:val="-6"/>
          <w:kern w:val="0"/>
          <w:sz w:val="32"/>
          <w:szCs w:val="32"/>
          <w:highlight w:val="none"/>
          <w:u w:val="none"/>
        </w:rPr>
        <w:t>的基础上，容积率不</w:t>
      </w:r>
      <w:r>
        <w:rPr>
          <w:rFonts w:hint="default" w:ascii="Times New Roman" w:hAnsi="Times New Roman" w:eastAsia="仿宋_GB2312" w:cs="Times New Roman"/>
          <w:color w:val="auto"/>
          <w:spacing w:val="-6"/>
          <w:kern w:val="0"/>
          <w:sz w:val="32"/>
          <w:szCs w:val="32"/>
          <w:highlight w:val="none"/>
          <w:u w:val="none"/>
          <w:lang w:val="en-US" w:eastAsia="zh-CN"/>
        </w:rPr>
        <w:t>小</w:t>
      </w:r>
      <w:r>
        <w:rPr>
          <w:rFonts w:hint="default" w:ascii="Times New Roman" w:hAnsi="Times New Roman" w:eastAsia="仿宋_GB2312" w:cs="Times New Roman"/>
          <w:color w:val="auto"/>
          <w:spacing w:val="-6"/>
          <w:kern w:val="0"/>
          <w:sz w:val="32"/>
          <w:szCs w:val="32"/>
          <w:highlight w:val="none"/>
          <w:u w:val="none"/>
        </w:rPr>
        <w:t>于</w:t>
      </w:r>
      <w:r>
        <w:rPr>
          <w:rFonts w:hint="eastAsia" w:ascii="Times New Roman" w:hAnsi="Times New Roman" w:eastAsia="仿宋_GB2312" w:cs="Times New Roman"/>
          <w:color w:val="auto"/>
          <w:spacing w:val="-6"/>
          <w:kern w:val="0"/>
          <w:sz w:val="32"/>
          <w:szCs w:val="32"/>
          <w:highlight w:val="none"/>
          <w:u w:val="none"/>
          <w:lang w:val="en-US" w:eastAsia="zh-CN"/>
        </w:rPr>
        <w:t>3.4</w:t>
      </w:r>
      <w:r>
        <w:rPr>
          <w:rFonts w:hint="default" w:ascii="Times New Roman" w:hAnsi="Times New Roman" w:eastAsia="仿宋_GB2312" w:cs="Times New Roman"/>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rPr>
        <w:t>总建筑面积不小于</w:t>
      </w:r>
      <w:r>
        <w:rPr>
          <w:rFonts w:hint="default" w:ascii="Times New Roman" w:hAnsi="Times New Roman" w:eastAsia="仿宋_GB2312" w:cs="Times New Roman"/>
          <w:color w:val="auto"/>
          <w:spacing w:val="-6"/>
          <w:kern w:val="0"/>
          <w:sz w:val="32"/>
          <w:szCs w:val="32"/>
          <w:highlight w:val="none"/>
          <w:u w:val="none"/>
          <w:lang w:val="en-US" w:eastAsia="zh-CN"/>
        </w:rPr>
        <w:t>41723</w:t>
      </w:r>
      <w:r>
        <w:rPr>
          <w:rFonts w:hint="default" w:ascii="Times New Roman" w:hAnsi="Times New Roman" w:eastAsia="仿宋_GB2312" w:cs="Times New Roman"/>
          <w:color w:val="auto"/>
          <w:spacing w:val="-6"/>
          <w:kern w:val="0"/>
          <w:sz w:val="32"/>
          <w:szCs w:val="32"/>
          <w:highlight w:val="none"/>
          <w:u w:val="none"/>
        </w:rPr>
        <w:t>平方米</w:t>
      </w:r>
      <w:r>
        <w:rPr>
          <w:rFonts w:hint="default" w:ascii="Times New Roman" w:hAnsi="Times New Roman" w:eastAsia="仿宋_GB2312" w:cs="Times New Roman"/>
          <w:color w:val="auto"/>
          <w:spacing w:val="-6"/>
          <w:kern w:val="0"/>
          <w:sz w:val="32"/>
          <w:szCs w:val="32"/>
          <w:highlight w:val="none"/>
          <w:u w:val="none"/>
          <w:lang w:eastAsia="zh-CN"/>
        </w:rPr>
        <w:t>（</w:t>
      </w:r>
      <w:r>
        <w:rPr>
          <w:rFonts w:hint="default" w:ascii="Times New Roman" w:hAnsi="Times New Roman" w:eastAsia="仿宋_GB2312" w:cs="Times New Roman"/>
          <w:color w:val="auto"/>
          <w:spacing w:val="-6"/>
          <w:kern w:val="0"/>
          <w:sz w:val="32"/>
          <w:szCs w:val="32"/>
          <w:highlight w:val="none"/>
          <w:u w:val="none"/>
          <w:lang w:val="en-US" w:eastAsia="zh-CN"/>
        </w:rPr>
        <w:t>含</w:t>
      </w:r>
      <w:r>
        <w:rPr>
          <w:rFonts w:hint="default" w:ascii="Times New Roman" w:hAnsi="Times New Roman" w:eastAsia="仿宋_GB2312" w:cs="Times New Roman"/>
          <w:kern w:val="2"/>
          <w:sz w:val="32"/>
          <w:szCs w:val="32"/>
          <w:highlight w:val="none"/>
          <w:u w:val="none"/>
          <w:lang w:val="en-US" w:eastAsia="zh-CN" w:bidi="ar-SA"/>
        </w:rPr>
        <w:t>不计容建筑面积</w:t>
      </w:r>
      <w:r>
        <w:rPr>
          <w:rFonts w:hint="default" w:ascii="Times New Roman" w:hAnsi="Times New Roman" w:eastAsia="仿宋_GB2312" w:cs="Times New Roman"/>
          <w:color w:val="auto"/>
          <w:spacing w:val="-6"/>
          <w:kern w:val="0"/>
          <w:sz w:val="32"/>
          <w:szCs w:val="32"/>
          <w:highlight w:val="none"/>
          <w:u w:val="none"/>
          <w:lang w:val="en-US" w:eastAsia="zh-CN"/>
        </w:rPr>
        <w:t>5737.5平方米）</w:t>
      </w:r>
      <w:r>
        <w:rPr>
          <w:rFonts w:hint="default" w:ascii="Times New Roman" w:hAnsi="Times New Roman" w:eastAsia="仿宋_GB2312" w:cs="Times New Roman"/>
          <w:kern w:val="2"/>
          <w:sz w:val="32"/>
          <w:szCs w:val="32"/>
          <w:highlight w:val="none"/>
          <w:u w:val="none"/>
          <w:lang w:val="en-US" w:eastAsia="zh-CN" w:bidi="ar-SA"/>
        </w:rPr>
        <w:t>，不保留原有建筑</w:t>
      </w:r>
      <w:r>
        <w:rPr>
          <w:rFonts w:hint="default" w:ascii="Times New Roman" w:hAnsi="Times New Roman" w:eastAsia="仿宋_GB2312" w:cs="Times New Roman"/>
          <w:color w:val="auto"/>
          <w:spacing w:val="-6"/>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default" w:ascii="Times New Roman" w:hAnsi="Times New Roman" w:eastAsia="仿宋_GB2312" w:cs="Times New Roman"/>
          <w:b w:val="0"/>
          <w:bCs w:val="0"/>
          <w:color w:val="auto"/>
          <w:spacing w:val="-6"/>
          <w:kern w:val="0"/>
          <w:sz w:val="32"/>
          <w:szCs w:val="32"/>
          <w:highlight w:val="none"/>
          <w:u w:val="none"/>
        </w:rPr>
      </w:pPr>
      <w:r>
        <w:rPr>
          <w:rFonts w:hint="default" w:ascii="Times New Roman" w:hAnsi="Times New Roman" w:eastAsia="仿宋_GB2312" w:cs="Times New Roman"/>
          <w:color w:val="auto"/>
          <w:spacing w:val="-6"/>
          <w:kern w:val="0"/>
          <w:sz w:val="32"/>
          <w:szCs w:val="32"/>
          <w:highlight w:val="none"/>
          <w:u w:val="none"/>
          <w:lang w:val="en-US" w:eastAsia="zh-CN"/>
        </w:rPr>
        <w:t>项目相关情况符合《产业结构调整指导目录》、《中山市“三线一单”生态环境分区管控方案》、《中山市涉挥发性有机物项目环保准入管理规定》相关规定。改造后预计年产值将达9253.6万元（约600万元/亩），年税收将达462.675万元（约30万元/亩）。</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u w:val="none"/>
        </w:rPr>
      </w:pPr>
      <w:r>
        <w:rPr>
          <w:rFonts w:hint="default" w:ascii="Times New Roman" w:hAnsi="Times New Roman" w:eastAsia="黑体" w:cs="Times New Roman"/>
          <w:color w:val="auto"/>
          <w:spacing w:val="-6"/>
          <w:kern w:val="0"/>
          <w:sz w:val="32"/>
          <w:szCs w:val="32"/>
          <w:highlight w:val="none"/>
          <w:u w:val="none"/>
        </w:rPr>
        <w:t>需办理的用地手续</w:t>
      </w:r>
    </w:p>
    <w:p>
      <w:pPr>
        <w:keepNext w:val="0"/>
        <w:keepLines w:val="0"/>
        <w:pageBreakBefore w:val="0"/>
        <w:widowControl/>
        <w:kinsoku/>
        <w:wordWrap/>
        <w:overflowPunct/>
        <w:topLinePunct w:val="0"/>
        <w:autoSpaceDE/>
        <w:autoSpaceDN/>
        <w:bidi w:val="0"/>
        <w:adjustRightInd/>
        <w:snapToGrid/>
        <w:spacing w:line="574" w:lineRule="exact"/>
        <w:ind w:left="0" w:leftChars="0" w:right="0" w:rightChars="0" w:firstLine="616" w:firstLineChars="200"/>
        <w:textAlignment w:val="auto"/>
        <w:outlineLvl w:val="2"/>
        <w:rPr>
          <w:rFonts w:hint="default" w:ascii="Times New Roman" w:hAnsi="Times New Roman" w:eastAsia="仿宋_GB2312" w:cs="Times New Roman"/>
          <w:color w:val="auto"/>
          <w:spacing w:val="-6"/>
          <w:kern w:val="0"/>
          <w:sz w:val="32"/>
          <w:szCs w:val="32"/>
          <w:highlight w:val="none"/>
          <w:u w:val="none"/>
          <w:lang w:val="en-US" w:eastAsia="zh-CN"/>
        </w:rPr>
      </w:pPr>
      <w:r>
        <w:rPr>
          <w:rFonts w:hint="default" w:ascii="Times New Roman" w:hAnsi="Times New Roman" w:eastAsia="仿宋_GB2312" w:cs="Times New Roman"/>
          <w:color w:val="auto"/>
          <w:spacing w:val="-6"/>
          <w:kern w:val="0"/>
          <w:sz w:val="32"/>
          <w:szCs w:val="32"/>
          <w:highlight w:val="none"/>
          <w:u w:val="none"/>
          <w:lang w:val="en-US" w:eastAsia="zh-CN"/>
        </w:rPr>
        <w:t>改造范围内1.1811公顷（11811平方米，折合约17.7</w:t>
      </w:r>
      <w:r>
        <w:rPr>
          <w:rFonts w:hint="eastAsia" w:ascii="Times New Roman" w:hAnsi="Times New Roman" w:eastAsia="仿宋_GB2312" w:cs="Times New Roman"/>
          <w:color w:val="auto"/>
          <w:spacing w:val="-6"/>
          <w:kern w:val="0"/>
          <w:sz w:val="32"/>
          <w:szCs w:val="32"/>
          <w:highlight w:val="none"/>
          <w:u w:val="none"/>
          <w:lang w:val="en-US" w:eastAsia="zh-CN"/>
        </w:rPr>
        <w:t>2</w:t>
      </w:r>
      <w:r>
        <w:rPr>
          <w:rFonts w:hint="default" w:ascii="Times New Roman" w:hAnsi="Times New Roman" w:eastAsia="仿宋_GB2312" w:cs="Times New Roman"/>
          <w:color w:val="auto"/>
          <w:spacing w:val="-6"/>
          <w:kern w:val="0"/>
          <w:sz w:val="32"/>
          <w:szCs w:val="32"/>
          <w:highlight w:val="none"/>
          <w:u w:val="none"/>
          <w:lang w:val="en-US" w:eastAsia="zh-CN"/>
        </w:rPr>
        <w:t>亩）用地需办理集体土地完善转用、征收手续</w:t>
      </w:r>
      <w:r>
        <w:rPr>
          <w:rFonts w:hint="eastAsia" w:ascii="Times New Roman" w:hAnsi="Times New Roman" w:eastAsia="仿宋_GB2312" w:cs="Times New Roman"/>
          <w:color w:val="auto"/>
          <w:spacing w:val="-6"/>
          <w:kern w:val="0"/>
          <w:sz w:val="32"/>
          <w:szCs w:val="32"/>
          <w:highlight w:val="none"/>
          <w:u w:val="none"/>
          <w:lang w:val="en-US" w:eastAsia="zh-CN"/>
        </w:rPr>
        <w:t>，</w:t>
      </w:r>
      <w:r>
        <w:rPr>
          <w:rFonts w:hint="default" w:ascii="Times New Roman" w:hAnsi="Times New Roman" w:eastAsia="仿宋_GB2312" w:cs="Times New Roman"/>
          <w:color w:val="auto"/>
          <w:spacing w:val="-6"/>
          <w:sz w:val="32"/>
          <w:szCs w:val="32"/>
          <w:highlight w:val="none"/>
          <w:lang w:val="en-US" w:eastAsia="zh-CN"/>
        </w:rPr>
        <w:t>根据《广东省旧城镇旧厂房旧村庄改造管理办法》（粤府令第279号）《广东省“三旧”改造标图入库和用地报批工作指引（2021年版）（粤自然资函）</w:t>
      </w:r>
      <w:r>
        <w:rPr>
          <w:rFonts w:hint="default" w:ascii="Times New Roman" w:hAnsi="Times New Roman" w:eastAsia="仿宋_GB2312" w:cs="Times New Roman"/>
          <w:color w:val="auto"/>
          <w:spacing w:val="-6"/>
          <w:kern w:val="0"/>
          <w:sz w:val="32"/>
          <w:szCs w:val="32"/>
          <w:highlight w:val="none"/>
        </w:rPr>
        <w:t>〔202</w:t>
      </w:r>
      <w:r>
        <w:rPr>
          <w:rFonts w:hint="default" w:ascii="Times New Roman" w:hAnsi="Times New Roman" w:eastAsia="仿宋_GB2312" w:cs="Times New Roman"/>
          <w:color w:val="auto"/>
          <w:spacing w:val="-6"/>
          <w:kern w:val="0"/>
          <w:sz w:val="32"/>
          <w:szCs w:val="32"/>
          <w:highlight w:val="none"/>
          <w:lang w:val="en-US" w:eastAsia="zh-CN"/>
        </w:rPr>
        <w:t>1</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val="en-US" w:eastAsia="zh-CN"/>
        </w:rPr>
        <w:t>935号</w:t>
      </w:r>
      <w:r>
        <w:rPr>
          <w:rFonts w:hint="default" w:ascii="Times New Roman" w:hAnsi="Times New Roman" w:eastAsia="仿宋_GB2312" w:cs="Times New Roman"/>
          <w:color w:val="auto"/>
          <w:spacing w:val="-6"/>
          <w:sz w:val="32"/>
          <w:szCs w:val="32"/>
          <w:highlight w:val="none"/>
          <w:lang w:val="en-US" w:eastAsia="zh-CN"/>
        </w:rPr>
        <w:t>》相关规定，改造地块符合办理集体土地完善转用、征收手续的要求</w:t>
      </w:r>
      <w:r>
        <w:rPr>
          <w:rFonts w:hint="default" w:ascii="Times New Roman" w:hAnsi="Times New Roman" w:eastAsia="仿宋_GB2312" w:cs="Times New Roman"/>
          <w:color w:val="auto"/>
          <w:spacing w:val="-6"/>
          <w:kern w:val="0"/>
          <w:sz w:val="32"/>
          <w:szCs w:val="32"/>
          <w:highlight w:val="none"/>
          <w:u w:val="none"/>
          <w:lang w:val="en-US" w:eastAsia="zh-CN"/>
        </w:rPr>
        <w:t>。上述用地完善转用、征收手续后，依据《中山市黄圃镇新丰南（新糖、文明）片区城市更新片区策划（HPZ-60单元规划）》（中府函〔2023〕122号），1.0282公顷（10281.69平方米，折合约15.42亩)规划一类工业用地拟采用协议出让方式供地到中山市荣德电器有限公司名下</w:t>
      </w:r>
      <w:r>
        <w:rPr>
          <w:rFonts w:hint="eastAsia" w:ascii="Times New Roman" w:hAnsi="Times New Roman" w:eastAsia="仿宋_GB2312" w:cs="Times New Roman"/>
          <w:color w:val="auto"/>
          <w:spacing w:val="-6"/>
          <w:kern w:val="0"/>
          <w:sz w:val="32"/>
          <w:szCs w:val="32"/>
          <w:highlight w:val="none"/>
          <w:u w:val="none"/>
          <w:lang w:val="en-US" w:eastAsia="zh-CN"/>
        </w:rPr>
        <w:t>，</w:t>
      </w:r>
      <w:r>
        <w:rPr>
          <w:rFonts w:hint="eastAsia" w:ascii="Times New Roman" w:hAnsi="Times New Roman" w:eastAsia="仿宋_GB2312" w:cs="Times New Roman"/>
          <w:color w:val="auto"/>
          <w:sz w:val="32"/>
          <w:szCs w:val="32"/>
          <w:highlight w:val="none"/>
          <w:lang w:eastAsia="zh-CN"/>
        </w:rPr>
        <w:t>根据《广东省旧城镇旧厂房旧村庄改造管理办法》（粤府令第 279 号）规定，“三旧”用地、“三地”和其他用地，除政府收储后按照规定划拨或者公开出让的情形外，可以以协议方式出让给符合条件的改造主体，</w:t>
      </w:r>
      <w:r>
        <w:rPr>
          <w:rFonts w:hint="default" w:ascii="Times New Roman" w:hAnsi="Times New Roman" w:eastAsia="仿宋_GB2312" w:cs="Times New Roman"/>
          <w:color w:val="auto"/>
          <w:spacing w:val="-6"/>
          <w:sz w:val="32"/>
          <w:szCs w:val="32"/>
          <w:highlight w:val="none"/>
        </w:rPr>
        <w:t>改造地块</w:t>
      </w:r>
      <w:r>
        <w:rPr>
          <w:rFonts w:hint="eastAsia" w:ascii="Times New Roman" w:hAnsi="Times New Roman" w:eastAsia="仿宋_GB2312" w:cs="Times New Roman"/>
          <w:color w:val="auto"/>
          <w:sz w:val="32"/>
          <w:szCs w:val="32"/>
          <w:highlight w:val="none"/>
          <w:lang w:eastAsia="zh-CN"/>
        </w:rPr>
        <w:t>符合上述协议出让的条件</w:t>
      </w:r>
      <w:r>
        <w:rPr>
          <w:rFonts w:hint="default" w:ascii="Times New Roman" w:hAnsi="Times New Roman" w:eastAsia="仿宋_GB2312" w:cs="Times New Roman"/>
          <w:color w:val="auto"/>
          <w:spacing w:val="-6"/>
          <w:kern w:val="0"/>
          <w:sz w:val="32"/>
          <w:szCs w:val="32"/>
          <w:highlight w:val="none"/>
          <w:u w:val="none"/>
          <w:lang w:val="en-US" w:eastAsia="zh-CN"/>
        </w:rPr>
        <w:t>；规划为道路用地0.1242公顷(1241.68平方米，折合1.86亩)和防护绿地0.0288公顷(287.63平方米，折合0.43亩)拟采用无偿划拨方式供地给黄圃镇人民政府。</w:t>
      </w:r>
      <w:r>
        <w:rPr>
          <w:rFonts w:hint="default" w:ascii="Times New Roman" w:hAnsi="Times New Roman" w:eastAsia="仿宋_GB2312" w:cs="Times New Roman"/>
          <w:color w:val="auto"/>
          <w:spacing w:val="-6"/>
          <w:sz w:val="32"/>
          <w:szCs w:val="32"/>
          <w:highlight w:val="none"/>
          <w:lang w:val="en-US" w:eastAsia="zh-CN"/>
        </w:rPr>
        <w:t>（上述具体土地面积以实际供地面积为准）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u w:val="none"/>
        </w:rPr>
      </w:pPr>
      <w:r>
        <w:rPr>
          <w:rFonts w:hint="default" w:ascii="Times New Roman" w:hAnsi="Times New Roman" w:eastAsia="黑体" w:cs="Times New Roman"/>
          <w:color w:val="auto"/>
          <w:spacing w:val="-6"/>
          <w:kern w:val="0"/>
          <w:sz w:val="32"/>
          <w:szCs w:val="32"/>
          <w:highlight w:val="none"/>
          <w:u w:val="none"/>
        </w:rPr>
        <w:t>资金筹措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hint="default" w:ascii="Times New Roman" w:hAnsi="Times New Roman" w:eastAsia="仿宋_GB2312" w:cs="Times New Roman"/>
          <w:color w:val="auto"/>
          <w:spacing w:val="-6"/>
          <w:kern w:val="0"/>
          <w:sz w:val="32"/>
          <w:szCs w:val="32"/>
          <w:highlight w:val="none"/>
          <w:u w:val="none"/>
        </w:rPr>
      </w:pPr>
      <w:r>
        <w:rPr>
          <w:rFonts w:hint="default" w:ascii="Times New Roman" w:hAnsi="Times New Roman" w:eastAsia="仿宋_GB2312" w:cs="Times New Roman"/>
          <w:color w:val="auto"/>
          <w:spacing w:val="-6"/>
          <w:kern w:val="0"/>
          <w:sz w:val="32"/>
          <w:szCs w:val="32"/>
          <w:highlight w:val="none"/>
          <w:u w:val="none"/>
        </w:rPr>
        <w:t>改造主体拟投入资金</w:t>
      </w:r>
      <w:r>
        <w:rPr>
          <w:rFonts w:hint="default" w:ascii="Times New Roman" w:hAnsi="Times New Roman" w:eastAsia="仿宋_GB2312" w:cs="Times New Roman"/>
          <w:color w:val="auto"/>
          <w:spacing w:val="-6"/>
          <w:kern w:val="0"/>
          <w:sz w:val="32"/>
          <w:szCs w:val="32"/>
          <w:highlight w:val="none"/>
          <w:u w:val="none"/>
          <w:lang w:val="en-US" w:eastAsia="zh-CN"/>
        </w:rPr>
        <w:t>10500</w:t>
      </w:r>
      <w:r>
        <w:rPr>
          <w:rFonts w:hint="default" w:ascii="Times New Roman" w:hAnsi="Times New Roman" w:eastAsia="仿宋_GB2312" w:cs="Times New Roman"/>
          <w:color w:val="auto"/>
          <w:spacing w:val="-6"/>
          <w:kern w:val="0"/>
          <w:sz w:val="32"/>
          <w:szCs w:val="32"/>
          <w:highlight w:val="none"/>
          <w:u w:val="none"/>
        </w:rPr>
        <w:t>万元，其中自有资金</w:t>
      </w:r>
      <w:r>
        <w:rPr>
          <w:rFonts w:hint="default" w:ascii="Times New Roman" w:hAnsi="Times New Roman" w:eastAsia="仿宋_GB2312" w:cs="Times New Roman"/>
          <w:color w:val="auto"/>
          <w:spacing w:val="-6"/>
          <w:kern w:val="0"/>
          <w:sz w:val="32"/>
          <w:szCs w:val="32"/>
          <w:highlight w:val="none"/>
          <w:u w:val="none"/>
          <w:lang w:val="en-US" w:eastAsia="zh-CN"/>
        </w:rPr>
        <w:t>10500</w:t>
      </w:r>
      <w:r>
        <w:rPr>
          <w:rFonts w:hint="default" w:ascii="Times New Roman" w:hAnsi="Times New Roman" w:eastAsia="仿宋_GB2312" w:cs="Times New Roman"/>
          <w:color w:val="auto"/>
          <w:spacing w:val="-6"/>
          <w:kern w:val="0"/>
          <w:sz w:val="32"/>
          <w:szCs w:val="32"/>
          <w:highlight w:val="none"/>
          <w:u w:val="none"/>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u w:val="none"/>
        </w:rPr>
      </w:pPr>
      <w:r>
        <w:rPr>
          <w:rFonts w:hint="default" w:ascii="Times New Roman" w:hAnsi="Times New Roman" w:eastAsia="黑体" w:cs="Times New Roman"/>
          <w:color w:val="auto"/>
          <w:spacing w:val="-6"/>
          <w:kern w:val="0"/>
          <w:sz w:val="32"/>
          <w:szCs w:val="32"/>
          <w:highlight w:val="none"/>
          <w:u w:val="none"/>
        </w:rPr>
        <w:t>开发时序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92"/>
        <w:textAlignment w:val="auto"/>
        <w:outlineLvl w:val="9"/>
        <w:rPr>
          <w:rFonts w:hint="default" w:ascii="Times New Roman" w:hAnsi="Times New Roman" w:eastAsia="仿宋_GB2312" w:cs="Times New Roman"/>
          <w:color w:val="auto"/>
          <w:spacing w:val="-6"/>
          <w:kern w:val="0"/>
          <w:sz w:val="32"/>
          <w:szCs w:val="32"/>
          <w:highlight w:val="none"/>
          <w:u w:val="none"/>
          <w:lang w:eastAsia="zh-CN"/>
        </w:rPr>
      </w:pPr>
      <w:r>
        <w:rPr>
          <w:rFonts w:hint="default" w:ascii="Times New Roman" w:hAnsi="Times New Roman" w:eastAsia="仿宋_GB2312" w:cs="Times New Roman"/>
          <w:color w:val="auto"/>
          <w:spacing w:val="-6"/>
          <w:kern w:val="0"/>
          <w:sz w:val="32"/>
          <w:szCs w:val="32"/>
          <w:highlight w:val="none"/>
          <w:u w:val="none"/>
        </w:rPr>
        <w:t>项目开发周期为</w:t>
      </w:r>
      <w:r>
        <w:rPr>
          <w:rFonts w:hint="default" w:ascii="Times New Roman" w:hAnsi="Times New Roman" w:eastAsia="仿宋_GB2312" w:cs="Times New Roman"/>
          <w:color w:val="auto"/>
          <w:spacing w:val="-6"/>
          <w:kern w:val="0"/>
          <w:sz w:val="32"/>
          <w:szCs w:val="32"/>
          <w:highlight w:val="none"/>
          <w:u w:val="none"/>
          <w:lang w:val="en-US" w:eastAsia="zh-CN"/>
        </w:rPr>
        <w:t>3</w:t>
      </w:r>
      <w:r>
        <w:rPr>
          <w:rFonts w:hint="default" w:ascii="Times New Roman" w:hAnsi="Times New Roman" w:eastAsia="仿宋_GB2312" w:cs="Times New Roman"/>
          <w:color w:val="auto"/>
          <w:spacing w:val="-6"/>
          <w:kern w:val="0"/>
          <w:sz w:val="32"/>
          <w:szCs w:val="32"/>
          <w:highlight w:val="none"/>
          <w:u w:val="none"/>
        </w:rPr>
        <w:t>年，拟分</w:t>
      </w:r>
      <w:r>
        <w:rPr>
          <w:rFonts w:hint="default" w:ascii="Times New Roman" w:hAnsi="Times New Roman" w:eastAsia="仿宋_GB2312" w:cs="Times New Roman"/>
          <w:color w:val="auto"/>
          <w:spacing w:val="-6"/>
          <w:kern w:val="0"/>
          <w:sz w:val="32"/>
          <w:szCs w:val="32"/>
          <w:highlight w:val="none"/>
          <w:u w:val="none"/>
          <w:lang w:val="en-US" w:eastAsia="zh-CN"/>
        </w:rPr>
        <w:t>1</w:t>
      </w:r>
      <w:r>
        <w:rPr>
          <w:rFonts w:hint="default" w:ascii="Times New Roman" w:hAnsi="Times New Roman" w:eastAsia="仿宋_GB2312" w:cs="Times New Roman"/>
          <w:color w:val="auto"/>
          <w:spacing w:val="-6"/>
          <w:kern w:val="0"/>
          <w:sz w:val="32"/>
          <w:szCs w:val="32"/>
          <w:highlight w:val="none"/>
          <w:u w:val="none"/>
        </w:rPr>
        <w:t>期开发</w:t>
      </w:r>
      <w:r>
        <w:rPr>
          <w:rFonts w:hint="default" w:ascii="Times New Roman" w:hAnsi="Times New Roman" w:eastAsia="仿宋_GB2312" w:cs="Times New Roman"/>
          <w:color w:val="auto"/>
          <w:spacing w:val="-6"/>
          <w:kern w:val="0"/>
          <w:sz w:val="32"/>
          <w:szCs w:val="32"/>
          <w:highlight w:val="none"/>
          <w:u w:val="none"/>
          <w:lang w:eastAsia="zh-CN"/>
        </w:rPr>
        <w:t>，自</w:t>
      </w:r>
      <w:r>
        <w:rPr>
          <w:rFonts w:hint="eastAsia" w:ascii="Times New Roman" w:hAnsi="Times New Roman" w:eastAsia="仿宋_GB2312" w:cs="Times New Roman"/>
          <w:color w:val="auto"/>
          <w:spacing w:val="-6"/>
          <w:kern w:val="0"/>
          <w:sz w:val="32"/>
          <w:szCs w:val="32"/>
          <w:highlight w:val="none"/>
          <w:u w:val="none"/>
          <w:lang w:val="en-US" w:eastAsia="zh-CN"/>
        </w:rPr>
        <w:t>签订土地出让合同</w:t>
      </w:r>
      <w:r>
        <w:rPr>
          <w:rFonts w:hint="default" w:ascii="Times New Roman" w:hAnsi="Times New Roman" w:eastAsia="仿宋_GB2312" w:cs="Times New Roman"/>
          <w:color w:val="auto"/>
          <w:spacing w:val="-6"/>
          <w:kern w:val="0"/>
          <w:sz w:val="32"/>
          <w:szCs w:val="32"/>
          <w:highlight w:val="none"/>
          <w:u w:val="none"/>
          <w:lang w:eastAsia="zh-CN"/>
        </w:rPr>
        <w:t>之日起</w:t>
      </w:r>
      <w:r>
        <w:rPr>
          <w:rFonts w:hint="default" w:ascii="Times New Roman" w:hAnsi="Times New Roman" w:eastAsia="仿宋_GB2312" w:cs="Times New Roman"/>
          <w:color w:val="auto"/>
          <w:spacing w:val="-6"/>
          <w:kern w:val="0"/>
          <w:sz w:val="32"/>
          <w:szCs w:val="32"/>
          <w:highlight w:val="none"/>
          <w:u w:val="none"/>
          <w:lang w:val="en-US" w:eastAsia="zh-CN"/>
        </w:rPr>
        <w:t>365日</w:t>
      </w:r>
      <w:r>
        <w:rPr>
          <w:rFonts w:hint="default" w:ascii="Times New Roman" w:hAnsi="Times New Roman" w:eastAsia="仿宋_GB2312" w:cs="Times New Roman"/>
          <w:color w:val="auto"/>
          <w:spacing w:val="-6"/>
          <w:kern w:val="0"/>
          <w:sz w:val="32"/>
          <w:szCs w:val="32"/>
          <w:highlight w:val="none"/>
          <w:u w:val="none"/>
          <w:lang w:eastAsia="zh-CN"/>
        </w:rPr>
        <w:t>内</w:t>
      </w:r>
      <w:r>
        <w:rPr>
          <w:rFonts w:hint="default" w:ascii="Times New Roman" w:hAnsi="Times New Roman" w:eastAsia="仿宋_GB2312" w:cs="Times New Roman"/>
          <w:color w:val="auto"/>
          <w:spacing w:val="-6"/>
          <w:kern w:val="0"/>
          <w:sz w:val="32"/>
          <w:szCs w:val="32"/>
          <w:highlight w:val="none"/>
          <w:u w:val="none"/>
          <w:lang w:val="en-US" w:eastAsia="zh-CN"/>
        </w:rPr>
        <w:t>动</w:t>
      </w:r>
      <w:r>
        <w:rPr>
          <w:rFonts w:hint="default" w:ascii="Times New Roman" w:hAnsi="Times New Roman" w:eastAsia="仿宋_GB2312" w:cs="Times New Roman"/>
          <w:color w:val="auto"/>
          <w:spacing w:val="-6"/>
          <w:kern w:val="0"/>
          <w:sz w:val="32"/>
          <w:szCs w:val="32"/>
          <w:highlight w:val="none"/>
          <w:u w:val="none"/>
          <w:lang w:eastAsia="zh-CN"/>
        </w:rPr>
        <w:t>工建设，自</w:t>
      </w:r>
      <w:r>
        <w:rPr>
          <w:rFonts w:hint="default" w:ascii="Times New Roman" w:hAnsi="Times New Roman" w:eastAsia="仿宋_GB2312" w:cs="Times New Roman"/>
          <w:color w:val="auto"/>
          <w:spacing w:val="-6"/>
          <w:kern w:val="0"/>
          <w:sz w:val="32"/>
          <w:szCs w:val="32"/>
          <w:highlight w:val="none"/>
          <w:u w:val="none"/>
          <w:lang w:val="en-US" w:eastAsia="zh-CN"/>
        </w:rPr>
        <w:t>动</w:t>
      </w:r>
      <w:r>
        <w:rPr>
          <w:rFonts w:hint="default" w:ascii="Times New Roman" w:hAnsi="Times New Roman" w:eastAsia="仿宋_GB2312" w:cs="Times New Roman"/>
          <w:color w:val="auto"/>
          <w:spacing w:val="-6"/>
          <w:kern w:val="0"/>
          <w:sz w:val="32"/>
          <w:szCs w:val="32"/>
          <w:highlight w:val="none"/>
          <w:u w:val="none"/>
          <w:lang w:eastAsia="zh-CN"/>
        </w:rPr>
        <w:t>工之日起</w:t>
      </w:r>
      <w:r>
        <w:rPr>
          <w:rFonts w:hint="default" w:ascii="Times New Roman" w:hAnsi="Times New Roman" w:eastAsia="仿宋_GB2312" w:cs="Times New Roman"/>
          <w:color w:val="auto"/>
          <w:spacing w:val="-6"/>
          <w:kern w:val="0"/>
          <w:sz w:val="32"/>
          <w:szCs w:val="32"/>
          <w:highlight w:val="none"/>
          <w:u w:val="none"/>
          <w:lang w:val="en-US" w:eastAsia="zh-CN"/>
        </w:rPr>
        <w:t>1095日</w:t>
      </w:r>
      <w:r>
        <w:rPr>
          <w:rFonts w:hint="default" w:ascii="Times New Roman" w:hAnsi="Times New Roman" w:eastAsia="仿宋_GB2312" w:cs="Times New Roman"/>
          <w:color w:val="auto"/>
          <w:spacing w:val="-6"/>
          <w:kern w:val="0"/>
          <w:sz w:val="32"/>
          <w:szCs w:val="32"/>
          <w:highlight w:val="none"/>
          <w:u w:val="none"/>
          <w:lang w:eastAsia="zh-CN"/>
        </w:rPr>
        <w:t>内竣工</w:t>
      </w:r>
      <w:r>
        <w:rPr>
          <w:rFonts w:hint="default" w:ascii="Times New Roman" w:hAnsi="Times New Roman" w:eastAsia="仿宋_GB2312" w:cs="Times New Roman"/>
          <w:color w:val="auto"/>
          <w:spacing w:val="-6"/>
          <w:kern w:val="0"/>
          <w:sz w:val="32"/>
          <w:szCs w:val="32"/>
          <w:highlight w:val="none"/>
          <w:u w:val="none"/>
        </w:rPr>
        <w:t>。拟投入资金</w:t>
      </w:r>
      <w:r>
        <w:rPr>
          <w:rFonts w:hint="default" w:ascii="Times New Roman" w:hAnsi="Times New Roman" w:eastAsia="仿宋_GB2312" w:cs="Times New Roman"/>
          <w:color w:val="auto"/>
          <w:spacing w:val="-6"/>
          <w:kern w:val="0"/>
          <w:sz w:val="32"/>
          <w:szCs w:val="32"/>
          <w:highlight w:val="none"/>
          <w:u w:val="none"/>
          <w:lang w:val="en-US" w:eastAsia="zh-CN"/>
        </w:rPr>
        <w:t>10500万</w:t>
      </w:r>
      <w:r>
        <w:rPr>
          <w:rFonts w:hint="default" w:ascii="Times New Roman" w:hAnsi="Times New Roman" w:eastAsia="仿宋_GB2312" w:cs="Times New Roman"/>
          <w:color w:val="auto"/>
          <w:spacing w:val="-6"/>
          <w:kern w:val="0"/>
          <w:sz w:val="32"/>
          <w:szCs w:val="32"/>
          <w:highlight w:val="none"/>
          <w:u w:val="none"/>
        </w:rPr>
        <w:t>元，拟建建筑面积不小于</w:t>
      </w:r>
      <w:r>
        <w:rPr>
          <w:rFonts w:hint="default" w:ascii="Times New Roman" w:hAnsi="Times New Roman" w:eastAsia="仿宋_GB2312" w:cs="Times New Roman"/>
          <w:color w:val="auto"/>
          <w:spacing w:val="-6"/>
          <w:kern w:val="0"/>
          <w:sz w:val="32"/>
          <w:szCs w:val="32"/>
          <w:highlight w:val="none"/>
          <w:u w:val="none"/>
          <w:lang w:val="en-US" w:eastAsia="zh-CN"/>
        </w:rPr>
        <w:t>41723</w:t>
      </w:r>
      <w:r>
        <w:rPr>
          <w:rFonts w:hint="default" w:ascii="Times New Roman" w:hAnsi="Times New Roman" w:eastAsia="仿宋_GB2312" w:cs="Times New Roman"/>
          <w:color w:val="auto"/>
          <w:spacing w:val="-6"/>
          <w:kern w:val="0"/>
          <w:sz w:val="32"/>
          <w:szCs w:val="32"/>
          <w:highlight w:val="none"/>
          <w:u w:val="none"/>
        </w:rPr>
        <w:t>平方米</w:t>
      </w:r>
      <w:r>
        <w:rPr>
          <w:rFonts w:hint="default" w:ascii="Times New Roman" w:hAnsi="Times New Roman" w:eastAsia="仿宋_GB2312" w:cs="Times New Roman"/>
          <w:kern w:val="2"/>
          <w:sz w:val="32"/>
          <w:szCs w:val="32"/>
          <w:highlight w:val="none"/>
          <w:u w:val="none"/>
          <w:lang w:val="en-US" w:eastAsia="zh-CN" w:bidi="ar-SA"/>
        </w:rPr>
        <w:t>（含不计容建筑面积</w:t>
      </w:r>
      <w:r>
        <w:rPr>
          <w:rFonts w:hint="default" w:ascii="Times New Roman" w:hAnsi="Times New Roman" w:eastAsia="仿宋_GB2312" w:cs="Times New Roman"/>
          <w:color w:val="auto"/>
          <w:spacing w:val="-6"/>
          <w:kern w:val="0"/>
          <w:sz w:val="32"/>
          <w:szCs w:val="32"/>
          <w:highlight w:val="none"/>
          <w:u w:val="none"/>
          <w:lang w:val="en-US" w:eastAsia="zh-CN"/>
        </w:rPr>
        <w:t>5737.5平方米</w:t>
      </w:r>
      <w:r>
        <w:rPr>
          <w:rFonts w:hint="default" w:ascii="Times New Roman" w:hAnsi="Times New Roman" w:eastAsia="仿宋_GB2312" w:cs="Times New Roman"/>
          <w:kern w:val="2"/>
          <w:sz w:val="32"/>
          <w:szCs w:val="32"/>
          <w:highlight w:val="none"/>
          <w:u w:val="none"/>
          <w:lang w:val="en-US" w:eastAsia="zh-CN" w:bidi="ar-SA"/>
        </w:rPr>
        <w:t>），不保留原有建筑，主要实施建设工业厂房</w:t>
      </w:r>
      <w:r>
        <w:rPr>
          <w:rFonts w:hint="default" w:ascii="Times New Roman" w:hAnsi="Times New Roman" w:eastAsia="仿宋_GB2312" w:cs="Times New Roman"/>
          <w:color w:val="auto"/>
          <w:spacing w:val="-6"/>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u w:val="none"/>
        </w:rPr>
      </w:pPr>
      <w:r>
        <w:rPr>
          <w:rFonts w:hint="default" w:ascii="Times New Roman" w:hAnsi="Times New Roman" w:eastAsia="黑体" w:cs="Times New Roman"/>
          <w:color w:val="auto"/>
          <w:spacing w:val="-6"/>
          <w:kern w:val="0"/>
          <w:sz w:val="32"/>
          <w:szCs w:val="32"/>
          <w:highlight w:val="none"/>
          <w:u w:val="none"/>
          <w:lang w:val="en-US" w:eastAsia="zh-CN"/>
        </w:rPr>
        <w:t>七</w:t>
      </w:r>
      <w:r>
        <w:rPr>
          <w:rFonts w:hint="default" w:ascii="Times New Roman" w:hAnsi="Times New Roman" w:eastAsia="黑体" w:cs="Times New Roman"/>
          <w:color w:val="auto"/>
          <w:spacing w:val="-6"/>
          <w:kern w:val="0"/>
          <w:sz w:val="32"/>
          <w:szCs w:val="32"/>
          <w:highlight w:val="none"/>
          <w:u w:val="none"/>
        </w:rPr>
        <w:t>、实施监管</w:t>
      </w:r>
    </w:p>
    <w:p>
      <w:pPr>
        <w:spacing w:line="240" w:lineRule="auto"/>
        <w:ind w:firstLine="616"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spacing w:val="-6"/>
          <w:kern w:val="0"/>
          <w:sz w:val="32"/>
          <w:szCs w:val="32"/>
          <w:highlight w:val="none"/>
          <w:u w:val="none"/>
          <w:lang w:eastAsia="zh-CN"/>
        </w:rPr>
        <w:t>详见项目实施监管协议</w:t>
      </w:r>
      <w:r>
        <w:rPr>
          <w:rFonts w:hint="default" w:ascii="Times New Roman" w:hAnsi="Times New Roman" w:eastAsia="仿宋_GB2312" w:cs="Times New Roman"/>
          <w:color w:val="000000"/>
          <w:spacing w:val="-6"/>
          <w:kern w:val="0"/>
          <w:sz w:val="32"/>
          <w:szCs w:val="32"/>
          <w:highlight w:val="none"/>
          <w:u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DAFBE"/>
    <w:multiLevelType w:val="singleLevel"/>
    <w:tmpl w:val="13CDAFBE"/>
    <w:lvl w:ilvl="0" w:tentative="0">
      <w:start w:val="2"/>
      <w:numFmt w:val="chineseCounting"/>
      <w:suff w:val="nothing"/>
      <w:lvlText w:val="%1、"/>
      <w:lvlJc w:val="left"/>
      <w:rPr>
        <w:rFonts w:hint="eastAsia"/>
      </w:rPr>
    </w:lvl>
  </w:abstractNum>
  <w:abstractNum w:abstractNumId="1">
    <w:nsid w:val="61CA85F6"/>
    <w:multiLevelType w:val="singleLevel"/>
    <w:tmpl w:val="61CA85F6"/>
    <w:lvl w:ilvl="0" w:tentative="0">
      <w:start w:val="2"/>
      <w:numFmt w:val="chineseCounting"/>
      <w:suff w:val="nothing"/>
      <w:lvlText w:val="（%1）"/>
      <w:lvlJc w:val="left"/>
    </w:lvl>
  </w:abstractNum>
  <w:abstractNum w:abstractNumId="2">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冲">
    <w15:presenceInfo w15:providerId="None" w15:userId="王冲"/>
  </w15:person>
  <w15:person w15:author="冯恭普">
    <w15:presenceInfo w15:providerId="None" w15:userId="冯恭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NjkyZWM2M2RlOGI4NGU0ZGFlYjViOGJhNzBhZWYifQ=="/>
  </w:docVars>
  <w:rsids>
    <w:rsidRoot w:val="00172A27"/>
    <w:rsid w:val="002A5B0B"/>
    <w:rsid w:val="006B0659"/>
    <w:rsid w:val="007E79DC"/>
    <w:rsid w:val="018839D5"/>
    <w:rsid w:val="01A72FDB"/>
    <w:rsid w:val="027B7A4A"/>
    <w:rsid w:val="02C9625F"/>
    <w:rsid w:val="02DF3C74"/>
    <w:rsid w:val="04B44530"/>
    <w:rsid w:val="05074AE9"/>
    <w:rsid w:val="05D62509"/>
    <w:rsid w:val="06376388"/>
    <w:rsid w:val="063C4668"/>
    <w:rsid w:val="06983600"/>
    <w:rsid w:val="06AD3E4F"/>
    <w:rsid w:val="07BE63D2"/>
    <w:rsid w:val="07DD0036"/>
    <w:rsid w:val="07F63695"/>
    <w:rsid w:val="0804772D"/>
    <w:rsid w:val="0854599B"/>
    <w:rsid w:val="086E7AB3"/>
    <w:rsid w:val="08A076B7"/>
    <w:rsid w:val="09235369"/>
    <w:rsid w:val="09460051"/>
    <w:rsid w:val="09501A80"/>
    <w:rsid w:val="0B216451"/>
    <w:rsid w:val="0BF8574A"/>
    <w:rsid w:val="0D1D1B2A"/>
    <w:rsid w:val="0DB06593"/>
    <w:rsid w:val="0E3B38EF"/>
    <w:rsid w:val="0E422448"/>
    <w:rsid w:val="0E880CEF"/>
    <w:rsid w:val="0F203DE2"/>
    <w:rsid w:val="0F3411AE"/>
    <w:rsid w:val="10903DD4"/>
    <w:rsid w:val="10F071EF"/>
    <w:rsid w:val="111F631E"/>
    <w:rsid w:val="115B2212"/>
    <w:rsid w:val="120D1A31"/>
    <w:rsid w:val="12532DCB"/>
    <w:rsid w:val="12E93AA8"/>
    <w:rsid w:val="14A41CC1"/>
    <w:rsid w:val="156424FC"/>
    <w:rsid w:val="15771544"/>
    <w:rsid w:val="15F87315"/>
    <w:rsid w:val="15FD48CE"/>
    <w:rsid w:val="16766D2B"/>
    <w:rsid w:val="169146EC"/>
    <w:rsid w:val="173D6A45"/>
    <w:rsid w:val="17D472B4"/>
    <w:rsid w:val="19CD6F76"/>
    <w:rsid w:val="1A1109D3"/>
    <w:rsid w:val="1A1D1FAD"/>
    <w:rsid w:val="1B882414"/>
    <w:rsid w:val="1B8D4CA7"/>
    <w:rsid w:val="1BB50104"/>
    <w:rsid w:val="1BBE0186"/>
    <w:rsid w:val="1C0074A0"/>
    <w:rsid w:val="1C25518D"/>
    <w:rsid w:val="1C8A13E1"/>
    <w:rsid w:val="1CB658B1"/>
    <w:rsid w:val="1CF46934"/>
    <w:rsid w:val="1D923E12"/>
    <w:rsid w:val="1E4C3FA6"/>
    <w:rsid w:val="1F1F37C4"/>
    <w:rsid w:val="1FAE535E"/>
    <w:rsid w:val="20791D29"/>
    <w:rsid w:val="20B90B70"/>
    <w:rsid w:val="210A089E"/>
    <w:rsid w:val="218A1494"/>
    <w:rsid w:val="21D13E07"/>
    <w:rsid w:val="22154708"/>
    <w:rsid w:val="22253D6E"/>
    <w:rsid w:val="223F749B"/>
    <w:rsid w:val="22BC52EB"/>
    <w:rsid w:val="22C23D45"/>
    <w:rsid w:val="23A84ADA"/>
    <w:rsid w:val="24003BF6"/>
    <w:rsid w:val="247E1D4C"/>
    <w:rsid w:val="2529568B"/>
    <w:rsid w:val="2596578B"/>
    <w:rsid w:val="27253DFF"/>
    <w:rsid w:val="273307C3"/>
    <w:rsid w:val="27906D9E"/>
    <w:rsid w:val="279F3F4C"/>
    <w:rsid w:val="2803492B"/>
    <w:rsid w:val="28EE5532"/>
    <w:rsid w:val="28F8523B"/>
    <w:rsid w:val="294459C2"/>
    <w:rsid w:val="2A1E3DA8"/>
    <w:rsid w:val="2A984B79"/>
    <w:rsid w:val="2B6A62E5"/>
    <w:rsid w:val="2C831CFB"/>
    <w:rsid w:val="2CAB4278"/>
    <w:rsid w:val="2CC33271"/>
    <w:rsid w:val="2D5F7691"/>
    <w:rsid w:val="2D6B4ACF"/>
    <w:rsid w:val="2DB07E6B"/>
    <w:rsid w:val="2E35154B"/>
    <w:rsid w:val="2E3F388D"/>
    <w:rsid w:val="2E7D5CEC"/>
    <w:rsid w:val="2ED44965"/>
    <w:rsid w:val="2EF12E46"/>
    <w:rsid w:val="2F2E2A75"/>
    <w:rsid w:val="2F3A1922"/>
    <w:rsid w:val="2FC8622C"/>
    <w:rsid w:val="30B52C18"/>
    <w:rsid w:val="31350755"/>
    <w:rsid w:val="31940E9D"/>
    <w:rsid w:val="31AB6CA7"/>
    <w:rsid w:val="31C44443"/>
    <w:rsid w:val="31F06BEE"/>
    <w:rsid w:val="31F60213"/>
    <w:rsid w:val="32AC3CB0"/>
    <w:rsid w:val="33090A4C"/>
    <w:rsid w:val="332C7A82"/>
    <w:rsid w:val="33952EBC"/>
    <w:rsid w:val="34B166F0"/>
    <w:rsid w:val="34F8511F"/>
    <w:rsid w:val="35011425"/>
    <w:rsid w:val="352914C3"/>
    <w:rsid w:val="36D966D2"/>
    <w:rsid w:val="36FF649E"/>
    <w:rsid w:val="37275EBF"/>
    <w:rsid w:val="37587B8F"/>
    <w:rsid w:val="37AA6272"/>
    <w:rsid w:val="3A275136"/>
    <w:rsid w:val="3B264E51"/>
    <w:rsid w:val="3B4B3764"/>
    <w:rsid w:val="3B6F7C91"/>
    <w:rsid w:val="3CBA2A46"/>
    <w:rsid w:val="3CCD43CE"/>
    <w:rsid w:val="3EC22D1E"/>
    <w:rsid w:val="3FDD1D5A"/>
    <w:rsid w:val="40365855"/>
    <w:rsid w:val="407C1EAF"/>
    <w:rsid w:val="40EF0320"/>
    <w:rsid w:val="4119275B"/>
    <w:rsid w:val="41A236B8"/>
    <w:rsid w:val="421241A5"/>
    <w:rsid w:val="42F40D67"/>
    <w:rsid w:val="43383798"/>
    <w:rsid w:val="43BC33EF"/>
    <w:rsid w:val="448D39C8"/>
    <w:rsid w:val="45326AFD"/>
    <w:rsid w:val="458451C3"/>
    <w:rsid w:val="462558C3"/>
    <w:rsid w:val="46825B96"/>
    <w:rsid w:val="4689195C"/>
    <w:rsid w:val="47AC1C01"/>
    <w:rsid w:val="48365107"/>
    <w:rsid w:val="486E7BB8"/>
    <w:rsid w:val="48E738D8"/>
    <w:rsid w:val="49A056F4"/>
    <w:rsid w:val="49F21972"/>
    <w:rsid w:val="4AFF49AD"/>
    <w:rsid w:val="4B05188B"/>
    <w:rsid w:val="4B0572BF"/>
    <w:rsid w:val="4B12123F"/>
    <w:rsid w:val="4C224A93"/>
    <w:rsid w:val="4CCF6C16"/>
    <w:rsid w:val="4D121E5F"/>
    <w:rsid w:val="4D303859"/>
    <w:rsid w:val="4D3075B3"/>
    <w:rsid w:val="4D5D2317"/>
    <w:rsid w:val="4D6B3488"/>
    <w:rsid w:val="4DF14327"/>
    <w:rsid w:val="4F402876"/>
    <w:rsid w:val="4F404315"/>
    <w:rsid w:val="4FB61A39"/>
    <w:rsid w:val="4FFD4BCF"/>
    <w:rsid w:val="50142D79"/>
    <w:rsid w:val="50A043F1"/>
    <w:rsid w:val="510E360C"/>
    <w:rsid w:val="518A5153"/>
    <w:rsid w:val="521505D2"/>
    <w:rsid w:val="52272A36"/>
    <w:rsid w:val="528422DE"/>
    <w:rsid w:val="52A20535"/>
    <w:rsid w:val="53481C31"/>
    <w:rsid w:val="53C052D1"/>
    <w:rsid w:val="55084582"/>
    <w:rsid w:val="55D70FE6"/>
    <w:rsid w:val="55E15BCD"/>
    <w:rsid w:val="574D00A2"/>
    <w:rsid w:val="57BA326D"/>
    <w:rsid w:val="586A19D7"/>
    <w:rsid w:val="58717625"/>
    <w:rsid w:val="58B51802"/>
    <w:rsid w:val="590212BF"/>
    <w:rsid w:val="593609D8"/>
    <w:rsid w:val="597A7F49"/>
    <w:rsid w:val="5A735474"/>
    <w:rsid w:val="5A7D2A4C"/>
    <w:rsid w:val="5A813DB9"/>
    <w:rsid w:val="5B5E53AF"/>
    <w:rsid w:val="5C122925"/>
    <w:rsid w:val="5C7E0BAF"/>
    <w:rsid w:val="5CBB3D0E"/>
    <w:rsid w:val="5D0D6ABA"/>
    <w:rsid w:val="5D510CFE"/>
    <w:rsid w:val="5DC02C64"/>
    <w:rsid w:val="5DFC50BD"/>
    <w:rsid w:val="5E65205F"/>
    <w:rsid w:val="5E6904AC"/>
    <w:rsid w:val="5F8846D0"/>
    <w:rsid w:val="5FA46DEB"/>
    <w:rsid w:val="60144371"/>
    <w:rsid w:val="609332E7"/>
    <w:rsid w:val="61175300"/>
    <w:rsid w:val="61282C09"/>
    <w:rsid w:val="61DF07AD"/>
    <w:rsid w:val="629371EB"/>
    <w:rsid w:val="62D56F59"/>
    <w:rsid w:val="63DC2A9A"/>
    <w:rsid w:val="661C5A8A"/>
    <w:rsid w:val="662D7DCA"/>
    <w:rsid w:val="665621B0"/>
    <w:rsid w:val="665D0100"/>
    <w:rsid w:val="66DF7F3C"/>
    <w:rsid w:val="67812F18"/>
    <w:rsid w:val="67B84CED"/>
    <w:rsid w:val="67F95C91"/>
    <w:rsid w:val="68213264"/>
    <w:rsid w:val="685A4440"/>
    <w:rsid w:val="68A40908"/>
    <w:rsid w:val="68BB4C67"/>
    <w:rsid w:val="68DA0368"/>
    <w:rsid w:val="693F23B7"/>
    <w:rsid w:val="6A2B23C0"/>
    <w:rsid w:val="6A5221E1"/>
    <w:rsid w:val="6AB64CD9"/>
    <w:rsid w:val="6AF119FD"/>
    <w:rsid w:val="6B665DAF"/>
    <w:rsid w:val="6B6F0377"/>
    <w:rsid w:val="6BD20A12"/>
    <w:rsid w:val="6D294674"/>
    <w:rsid w:val="6D8C6249"/>
    <w:rsid w:val="6DA66833"/>
    <w:rsid w:val="6DB9336E"/>
    <w:rsid w:val="6EE449F0"/>
    <w:rsid w:val="6FAD6F8F"/>
    <w:rsid w:val="70575432"/>
    <w:rsid w:val="70DA2C14"/>
    <w:rsid w:val="70E602C5"/>
    <w:rsid w:val="7113031F"/>
    <w:rsid w:val="71D376AB"/>
    <w:rsid w:val="71D84C0C"/>
    <w:rsid w:val="720860A3"/>
    <w:rsid w:val="72C22D2A"/>
    <w:rsid w:val="7303749F"/>
    <w:rsid w:val="73303C0B"/>
    <w:rsid w:val="734B2162"/>
    <w:rsid w:val="73D71C33"/>
    <w:rsid w:val="73E97B4F"/>
    <w:rsid w:val="743D707D"/>
    <w:rsid w:val="746D4CE0"/>
    <w:rsid w:val="75DB226C"/>
    <w:rsid w:val="75EC3788"/>
    <w:rsid w:val="766F7090"/>
    <w:rsid w:val="77155B78"/>
    <w:rsid w:val="778F480C"/>
    <w:rsid w:val="77D4405B"/>
    <w:rsid w:val="77D8682E"/>
    <w:rsid w:val="78704423"/>
    <w:rsid w:val="78870772"/>
    <w:rsid w:val="78A020B2"/>
    <w:rsid w:val="78EB4316"/>
    <w:rsid w:val="78F700D0"/>
    <w:rsid w:val="79DE2099"/>
    <w:rsid w:val="7A4D3C81"/>
    <w:rsid w:val="7AD912FD"/>
    <w:rsid w:val="7B42234B"/>
    <w:rsid w:val="7BB4336D"/>
    <w:rsid w:val="7BD215B2"/>
    <w:rsid w:val="7BD9797D"/>
    <w:rsid w:val="7E4F5CB2"/>
    <w:rsid w:val="7E706F04"/>
    <w:rsid w:val="7E7D2207"/>
    <w:rsid w:val="7E9052F2"/>
    <w:rsid w:val="7E9A1074"/>
    <w:rsid w:val="7EB50CBA"/>
    <w:rsid w:val="7F2D4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widowControl/>
      <w:spacing w:before="120" w:after="100" w:afterAutospacing="1"/>
    </w:pPr>
    <w:rPr>
      <w:rFonts w:ascii="Arial" w:hAnsi="Arial" w:eastAsia="宋体" w:cs="Arial"/>
      <w:sz w:val="24"/>
      <w:szCs w:val="24"/>
      <w:lang w:bidi="gu-IN"/>
    </w:rPr>
  </w:style>
  <w:style w:type="paragraph" w:styleId="4">
    <w:name w:val="Body Text"/>
    <w:basedOn w:val="1"/>
    <w:qFormat/>
    <w:uiPriority w:val="1"/>
    <w:rPr>
      <w:rFonts w:ascii="仿宋_GB2312" w:hAnsi="仿宋_GB2312" w:eastAsia="仿宋_GB2312" w:cs="仿宋_GB2312"/>
      <w:sz w:val="32"/>
      <w:szCs w:val="32"/>
    </w:rPr>
  </w:style>
  <w:style w:type="paragraph" w:styleId="5">
    <w:name w:val="Body Text Indent 2"/>
    <w:basedOn w:val="1"/>
    <w:qFormat/>
    <w:uiPriority w:val="0"/>
    <w:pPr>
      <w:ind w:firstLine="480"/>
    </w:pPr>
    <w:rPr>
      <w:rFonts w:ascii="宋体" w:hAnsi="宋体"/>
      <w:color w:val="000000"/>
      <w:sz w:val="24"/>
    </w:rPr>
  </w:style>
  <w:style w:type="paragraph" w:styleId="6">
    <w:name w:val="footnote text"/>
    <w:basedOn w:val="1"/>
    <w:qFormat/>
    <w:uiPriority w:val="0"/>
    <w:pPr>
      <w:snapToGrid w:val="0"/>
      <w:jc w:val="left"/>
    </w:pPr>
    <w:rPr>
      <w:sz w:val="18"/>
      <w:szCs w:val="18"/>
    </w:rPr>
  </w:style>
  <w:style w:type="character" w:styleId="9">
    <w:name w:val="footnote reference"/>
    <w:qFormat/>
    <w:uiPriority w:val="0"/>
    <w:rPr>
      <w:vertAlign w:val="superscript"/>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2022-10-09T03:17:00Z</dcterms:created>
  <dc:creator>Administrator</dc:creator>
  <cp:lastModifiedBy>冯恭普</cp:lastModifiedBy>
  <cp:lastPrinted>2022-11-07T05:14:00Z</cp:lastPrinted>
  <dcterms:modified xsi:type="dcterms:W3CDTF">2023-10-08T00:57:45Z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691A31C3F55741D99067FD12748C64F0</vt:lpwstr>
  </property>
</Properties>
</file>