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1-1</w:t>
      </w:r>
      <w:r>
        <w:rPr>
          <w:rFonts w:ascii="宋体" w:hAnsi="宋体" w:cs="宋体"/>
          <w:sz w:val="32"/>
          <w:szCs w:val="32"/>
        </w:rPr>
        <w:t>：</w:t>
      </w:r>
    </w:p>
    <w:p>
      <w:pPr>
        <w:spacing w:line="378" w:lineRule="exact"/>
        <w:ind w:left="867" w:firstLine="1800" w:firstLineChars="500"/>
        <w:rPr>
          <w:rFonts w:ascii="Times New Roman" w:hAnsi="Times New Roman" w:eastAsia="黑体"/>
          <w:sz w:val="36"/>
          <w:szCs w:val="36"/>
        </w:rPr>
      </w:pPr>
      <w:bookmarkStart w:id="0" w:name="_bookmark1"/>
      <w:bookmarkEnd w:id="0"/>
      <w:bookmarkStart w:id="1" w:name="二、粤省事“粤康码”操作指引"/>
      <w:bookmarkEnd w:id="1"/>
      <w:r>
        <w:rPr>
          <w:rFonts w:ascii="黑体" w:hAnsi="黑体" w:eastAsia="黑体"/>
          <w:sz w:val="36"/>
          <w:szCs w:val="36"/>
        </w:rPr>
        <w:t>粤省事</w:t>
      </w:r>
      <w:r>
        <w:rPr>
          <w:rFonts w:ascii="Times New Roman" w:hAnsi="Times New Roman" w:eastAsia="黑体"/>
          <w:sz w:val="36"/>
          <w:szCs w:val="36"/>
        </w:rPr>
        <w:t>“</w:t>
      </w:r>
      <w:r>
        <w:rPr>
          <w:rFonts w:ascii="黑体" w:hAnsi="黑体" w:eastAsia="黑体"/>
          <w:sz w:val="36"/>
          <w:szCs w:val="36"/>
        </w:rPr>
        <w:t>粤康码</w:t>
      </w:r>
      <w:r>
        <w:rPr>
          <w:rFonts w:ascii="Times New Roman" w:hAnsi="Times New Roman" w:eastAsia="黑体"/>
          <w:sz w:val="36"/>
          <w:szCs w:val="36"/>
        </w:rPr>
        <w:t>”</w:t>
      </w:r>
      <w:r>
        <w:rPr>
          <w:rFonts w:ascii="黑体" w:hAnsi="黑体" w:eastAsia="黑体"/>
          <w:sz w:val="36"/>
          <w:szCs w:val="36"/>
        </w:rPr>
        <w:t>操作指引</w:t>
      </w:r>
    </w:p>
    <w:p>
      <w:pPr>
        <w:spacing w:line="378" w:lineRule="exact"/>
        <w:ind w:left="867" w:firstLine="1800" w:firstLineChars="50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2" w:name="_bookmark2"/>
      <w:bookmarkEnd w:id="2"/>
      <w:bookmarkStart w:id="3" w:name="（一）粤省事“粤康码”访问入口"/>
      <w:bookmarkEnd w:id="3"/>
      <w:r>
        <w:rPr>
          <w:rFonts w:ascii="黑体" w:hAnsi="黑体" w:eastAsia="黑体"/>
          <w:sz w:val="32"/>
          <w:szCs w:val="32"/>
        </w:rPr>
        <w:t>粤省事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粤康码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黑体" w:hAnsi="黑体" w:eastAsia="黑体"/>
          <w:sz w:val="32"/>
          <w:szCs w:val="32"/>
        </w:rPr>
        <w:t>访问入口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420" w:firstLineChars="200"/>
        <w:jc w:val="left"/>
        <w:outlineLvl w:val="0"/>
        <w:rPr>
          <w:rFonts w:ascii="Times New Roman" w:hAnsi="Times New Roman" w:eastAsia="仿宋_GB2312"/>
          <w:spacing w:val="-16"/>
          <w:sz w:val="32"/>
          <w:szCs w:val="32"/>
        </w:rPr>
      </w:pPr>
      <w:bookmarkStart w:id="4" w:name="1．使用微信扫描以下小程序码"/>
      <w:bookmarkEnd w:id="4"/>
      <w: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819275"/>
            <wp:effectExtent l="0" t="0" r="9525" b="9525"/>
            <wp:wrapSquare wrapText="bothSides"/>
            <wp:docPr id="1" name="图片 5" descr="说明: C:\Users\hwq\AppData\Local\Temp\ksohtml39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C:\Users\hwq\AppData\Local\Temp\ksohtml3980\wps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pacing w:val="-16"/>
          <w:sz w:val="32"/>
          <w:szCs w:val="32"/>
        </w:rPr>
        <w:t>1</w:t>
      </w:r>
      <w:r>
        <w:rPr>
          <w:rFonts w:ascii="仿宋_GB2312" w:hAnsi="仿宋_GB2312" w:eastAsia="仿宋_GB2312"/>
          <w:spacing w:val="-16"/>
          <w:sz w:val="32"/>
          <w:szCs w:val="32"/>
        </w:rPr>
        <w:t>、使用微信扫描以下小程序</w:t>
      </w:r>
      <w:r>
        <w:rPr>
          <w:rFonts w:ascii="宋体" w:hAnsi="宋体" w:cs="宋体"/>
          <w:spacing w:val="-16"/>
          <w:sz w:val="32"/>
          <w:szCs w:val="32"/>
        </w:rPr>
        <w:t>码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rPr>
          <w:rFonts w:ascii="Times New Roman" w:hAnsi="Times New Roman"/>
          <w:spacing w:val="-16"/>
        </w:rPr>
      </w:pPr>
      <w:r>
        <w:rPr>
          <w:rFonts w:ascii="Times New Roman" w:hAnsi="Times New Roman"/>
          <w:spacing w:val="-16"/>
        </w:rPr>
        <w:t xml:space="preserve"> 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仿宋_GB2312"/>
          <w:sz w:val="24"/>
        </w:rPr>
      </w:pPr>
      <w:r>
        <w:rPr>
          <w:rFonts w:hint="eastAsia" w:ascii="宋体" w:hAnsi="宋体" w:cs="宋体"/>
          <w:sz w:val="24"/>
        </w:rPr>
        <w:t>图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1-1  </w:t>
      </w:r>
      <w:r>
        <w:rPr>
          <w:rFonts w:hint="eastAsia" w:ascii="宋体" w:hAnsi="宋体" w:cs="宋体"/>
          <w:sz w:val="24"/>
        </w:rPr>
        <w:t>粤省事</w:t>
      </w:r>
      <w:r>
        <w:rPr>
          <w:rFonts w:ascii="Times New Roman" w:hAnsi="Times New Roman" w:eastAsia="仿宋_GB2312"/>
          <w:sz w:val="24"/>
        </w:rPr>
        <w:t>“</w:t>
      </w:r>
      <w:r>
        <w:rPr>
          <w:rFonts w:hint="eastAsia" w:ascii="宋体" w:hAnsi="宋体" w:cs="宋体"/>
          <w:sz w:val="24"/>
        </w:rPr>
        <w:t>粤康码</w:t>
      </w:r>
      <w:r>
        <w:rPr>
          <w:rFonts w:ascii="Times New Roman" w:hAnsi="Times New Roman" w:eastAsia="仿宋_GB2312"/>
          <w:sz w:val="24"/>
        </w:rPr>
        <w:t>”</w:t>
      </w:r>
      <w:r>
        <w:rPr>
          <w:rFonts w:hint="eastAsia" w:ascii="宋体" w:hAnsi="宋体" w:cs="宋体"/>
          <w:sz w:val="24"/>
        </w:rPr>
        <w:t>小程序</w:t>
      </w:r>
      <w:r>
        <w:rPr>
          <w:rFonts w:ascii="宋体" w:hAnsi="宋体" w:cs="宋体"/>
          <w:sz w:val="24"/>
        </w:rPr>
        <w:t>码</w:t>
      </w:r>
    </w:p>
    <w:p>
      <w:pPr>
        <w:autoSpaceDE w:val="0"/>
        <w:autoSpaceDN w:val="0"/>
        <w:spacing w:line="360" w:lineRule="auto"/>
        <w:jc w:val="center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 </w:t>
      </w:r>
    </w:p>
    <w:tbl>
      <w:tblPr>
        <w:tblStyle w:val="9"/>
        <w:tblW w:w="7425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5"/>
        <w:gridCol w:w="2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30" w:type="dxa"/>
          <w:tblCellSpacing w:w="0" w:type="dxa"/>
        </w:trPr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5" w:name="2．在微信搜索“粤省事”小程序，打开该小程序后点击“粤康码”入口，或在“疫情防控"/>
            <w:bookmarkEnd w:id="5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725930" cy="3091815"/>
                  <wp:effectExtent l="0" t="0" r="7620" b="13335"/>
                  <wp:docPr id="3" name="图片 1" descr="说明: C:\Users\hwq\AppData\Local\Temp\ksohtml398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说明: C:\Users\hwq\AppData\Local\Temp\ksohtml3980\wps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309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before="100" w:beforeAutospacing="1" w:after="100" w:afterAutospacing="1" w:line="360" w:lineRule="auto"/>
        <w:ind w:firstLine="576" w:firstLineChars="200"/>
        <w:jc w:val="left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16"/>
          <w:sz w:val="32"/>
          <w:szCs w:val="32"/>
        </w:rPr>
        <w:t>2</w:t>
      </w:r>
      <w:r>
        <w:rPr>
          <w:rFonts w:ascii="仿宋_GB2312" w:hAnsi="仿宋_GB2312" w:eastAsia="仿宋_GB2312"/>
          <w:spacing w:val="-16"/>
          <w:sz w:val="32"/>
          <w:szCs w:val="32"/>
        </w:rPr>
        <w:t>、在微信搜索</w:t>
      </w:r>
      <w:r>
        <w:rPr>
          <w:rFonts w:ascii="Times New Roman" w:hAnsi="Times New Roman" w:eastAsia="仿宋_GB2312"/>
          <w:spacing w:val="-16"/>
          <w:sz w:val="32"/>
          <w:szCs w:val="32"/>
        </w:rPr>
        <w:t>“</w:t>
      </w:r>
      <w:r>
        <w:rPr>
          <w:rFonts w:ascii="仿宋_GB2312" w:hAnsi="仿宋_GB2312" w:eastAsia="仿宋_GB2312"/>
          <w:spacing w:val="-16"/>
          <w:sz w:val="32"/>
          <w:szCs w:val="32"/>
        </w:rPr>
        <w:t>粤省事</w:t>
      </w:r>
      <w:r>
        <w:rPr>
          <w:rFonts w:ascii="Times New Roman" w:hAnsi="Times New Roman" w:eastAsia="仿宋_GB2312"/>
          <w:spacing w:val="-16"/>
          <w:sz w:val="32"/>
          <w:szCs w:val="32"/>
        </w:rPr>
        <w:t>”</w:t>
      </w:r>
      <w:r>
        <w:rPr>
          <w:rFonts w:ascii="仿宋_GB2312" w:hAnsi="仿宋_GB2312" w:eastAsia="仿宋_GB2312"/>
          <w:spacing w:val="-16"/>
          <w:sz w:val="32"/>
          <w:szCs w:val="32"/>
        </w:rPr>
        <w:t>小程序，打开该小程序后点击</w:t>
      </w:r>
      <w:r>
        <w:rPr>
          <w:rFonts w:ascii="Times New Roman" w:hAnsi="Times New Roman" w:eastAsia="仿宋_GB2312"/>
          <w:spacing w:val="-16"/>
          <w:sz w:val="32"/>
          <w:szCs w:val="32"/>
        </w:rPr>
        <w:t>“</w:t>
      </w:r>
      <w:r>
        <w:rPr>
          <w:rFonts w:ascii="仿宋_GB2312" w:hAnsi="仿宋_GB2312" w:eastAsia="仿宋_GB2312"/>
          <w:spacing w:val="-16"/>
          <w:sz w:val="32"/>
          <w:szCs w:val="32"/>
        </w:rPr>
        <w:t>粤</w:t>
      </w:r>
      <w:r>
        <w:rPr>
          <w:rFonts w:ascii="仿宋_GB2312" w:hAnsi="仿宋_GB2312" w:eastAsia="仿宋_GB2312"/>
          <w:spacing w:val="-19"/>
          <w:sz w:val="32"/>
          <w:szCs w:val="32"/>
        </w:rPr>
        <w:t>康码</w:t>
      </w:r>
      <w:r>
        <w:rPr>
          <w:rFonts w:ascii="Times New Roman" w:hAnsi="Times New Roman" w:eastAsia="仿宋_GB2312"/>
          <w:spacing w:val="-19"/>
          <w:sz w:val="32"/>
          <w:szCs w:val="32"/>
        </w:rPr>
        <w:t>”</w:t>
      </w:r>
      <w:r>
        <w:rPr>
          <w:rFonts w:ascii="仿宋_GB2312" w:hAnsi="仿宋_GB2312" w:eastAsia="仿宋_GB2312"/>
          <w:spacing w:val="-19"/>
          <w:sz w:val="32"/>
          <w:szCs w:val="32"/>
        </w:rPr>
        <w:t>入口，或在</w:t>
      </w:r>
      <w:r>
        <w:rPr>
          <w:rFonts w:ascii="Times New Roman" w:hAnsi="Times New Roman"/>
          <w:spacing w:val="-19"/>
          <w:sz w:val="32"/>
          <w:szCs w:val="32"/>
        </w:rPr>
        <w:t>“</w:t>
      </w:r>
      <w:r>
        <w:rPr>
          <w:rFonts w:ascii="仿宋_GB2312" w:hAnsi="仿宋_GB2312" w:eastAsia="仿宋_GB2312"/>
          <w:spacing w:val="-19"/>
          <w:sz w:val="32"/>
          <w:szCs w:val="32"/>
        </w:rPr>
        <w:t>疫情防控服务专区</w:t>
      </w:r>
      <w:r>
        <w:rPr>
          <w:rFonts w:ascii="Times New Roman" w:hAnsi="Times New Roman"/>
          <w:spacing w:val="-19"/>
          <w:sz w:val="32"/>
          <w:szCs w:val="32"/>
        </w:rPr>
        <w:t>”</w:t>
      </w:r>
      <w:r>
        <w:rPr>
          <w:rFonts w:ascii="仿宋_GB2312" w:hAnsi="仿宋_GB2312" w:eastAsia="仿宋_GB2312"/>
          <w:spacing w:val="-19"/>
          <w:sz w:val="32"/>
          <w:szCs w:val="32"/>
        </w:rPr>
        <w:t>页面访问</w:t>
      </w:r>
      <w:r>
        <w:rPr>
          <w:rFonts w:ascii="Times New Roman" w:hAnsi="Times New Roman"/>
          <w:spacing w:val="-19"/>
          <w:sz w:val="32"/>
          <w:szCs w:val="32"/>
        </w:rPr>
        <w:t>“</w:t>
      </w:r>
      <w:r>
        <w:rPr>
          <w:rFonts w:ascii="仿宋_GB2312" w:hAnsi="仿宋_GB2312" w:eastAsia="仿宋_GB2312"/>
          <w:spacing w:val="-19"/>
          <w:sz w:val="32"/>
          <w:szCs w:val="32"/>
        </w:rPr>
        <w:t>我的粤康码</w:t>
      </w:r>
      <w:r>
        <w:rPr>
          <w:rFonts w:ascii="Times New Roman" w:hAnsi="Times New Roman"/>
          <w:spacing w:val="-19"/>
          <w:sz w:val="32"/>
          <w:szCs w:val="32"/>
        </w:rPr>
        <w:t>”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b/>
          <w:bCs/>
          <w:sz w:val="12"/>
          <w:szCs w:val="12"/>
        </w:rPr>
      </w:pPr>
      <w:r>
        <w:rPr>
          <w:rFonts w:ascii="Times New Roman" w:hAnsi="Times New Roman" w:eastAsia="仿宋_GB2312"/>
          <w:b/>
          <w:bCs/>
          <w:sz w:val="12"/>
          <w:szCs w:val="12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1-2  </w:t>
      </w:r>
      <w:r>
        <w:rPr>
          <w:rFonts w:ascii="宋体" w:hAnsi="宋体"/>
          <w:sz w:val="24"/>
        </w:rPr>
        <w:t>粤省事小程序首页</w:t>
      </w:r>
      <w:r>
        <w:rPr>
          <w:rFonts w:ascii="Times New Roman" w:hAnsi="Times New Roman"/>
          <w:sz w:val="24"/>
        </w:rPr>
        <w:t>“</w:t>
      </w:r>
      <w:r>
        <w:rPr>
          <w:rFonts w:ascii="宋体" w:hAnsi="宋体"/>
          <w:sz w:val="24"/>
        </w:rPr>
        <w:t>粤康码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入口</w:t>
      </w:r>
    </w:p>
    <w:p>
      <w:pPr>
        <w:autoSpaceDE w:val="0"/>
        <w:autoSpaceDN w:val="0"/>
        <w:spacing w:line="360" w:lineRule="auto"/>
        <w:ind w:left="3185"/>
        <w:rPr>
          <w:rFonts w:ascii="Times New Roman" w:hAnsi="Times New Roman" w:eastAsia="仿宋_GB2312"/>
          <w:sz w:val="20"/>
          <w:szCs w:val="20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1853565" cy="3218815"/>
            <wp:effectExtent l="0" t="0" r="13335" b="635"/>
            <wp:docPr id="2" name="图片 2" descr="说明: C:\Users\hwq\AppData\Local\Temp\ksohtml398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hwq\AppData\Local\Temp\ksohtml3980\wps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0"/>
          <w:szCs w:val="20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1-3  “</w:t>
      </w:r>
      <w:r>
        <w:rPr>
          <w:rFonts w:ascii="宋体" w:hAnsi="宋体"/>
          <w:sz w:val="24"/>
        </w:rPr>
        <w:t>疫情防控服务专区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粤省事</w:t>
      </w:r>
      <w:r>
        <w:rPr>
          <w:rFonts w:ascii="Times New Roman" w:hAnsi="Times New Roman"/>
          <w:sz w:val="24"/>
        </w:rPr>
        <w:t>“</w:t>
      </w:r>
      <w:r>
        <w:rPr>
          <w:rFonts w:ascii="宋体" w:hAnsi="宋体"/>
          <w:sz w:val="24"/>
        </w:rPr>
        <w:t>粤康码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入口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6" w:name="（二）登录查看粤省事“粤康码”"/>
      <w:bookmarkEnd w:id="6"/>
      <w:bookmarkStart w:id="7" w:name="_bookmark3"/>
      <w:bookmarkEnd w:id="7"/>
      <w:r>
        <w:rPr>
          <w:rFonts w:ascii="黑体" w:hAnsi="黑体" w:eastAsia="黑体"/>
          <w:sz w:val="32"/>
          <w:szCs w:val="32"/>
        </w:rPr>
        <w:t>二、登录查看粤省事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粤康码</w:t>
      </w:r>
      <w:r>
        <w:rPr>
          <w:rFonts w:ascii="Times New Roman" w:hAnsi="Times New Roman" w:eastAsia="黑体"/>
          <w:sz w:val="32"/>
          <w:szCs w:val="32"/>
        </w:rPr>
        <w:t>”</w:t>
      </w:r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扫码或点击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粤康码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入口后，按以下步骤完成登录操作，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>登录成功后即可查看并出示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粤</w:t>
      </w:r>
      <w:r>
        <w:rPr>
          <w:rFonts w:ascii="仿宋_GB2312" w:hAnsi="仿宋_GB2312" w:eastAsia="仿宋_GB2312"/>
          <w:sz w:val="32"/>
          <w:szCs w:val="32"/>
        </w:rPr>
        <w:t>康码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宋体" w:hAnsi="宋体" w:cs="宋体"/>
          <w:sz w:val="32"/>
          <w:szCs w:val="32"/>
        </w:rPr>
        <w:t>。</w:t>
      </w:r>
      <w:bookmarkStart w:id="8" w:name="1．持内地居民身份证人员登录查看“粤康码”"/>
      <w:bookmarkEnd w:id="8"/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）</w:t>
      </w:r>
      <w:r>
        <w:rPr>
          <w:rFonts w:ascii="仿宋_GB2312" w:hAnsi="仿宋_GB2312" w:eastAsia="仿宋_GB2312"/>
          <w:spacing w:val="-17"/>
          <w:sz w:val="32"/>
          <w:szCs w:val="32"/>
        </w:rPr>
        <w:t>进入选择</w:t>
      </w:r>
      <w:r>
        <w:rPr>
          <w:rFonts w:ascii="Times New Roman" w:hAnsi="Times New Roman"/>
          <w:spacing w:val="-17"/>
          <w:sz w:val="32"/>
          <w:szCs w:val="32"/>
        </w:rPr>
        <w:t>“</w:t>
      </w:r>
      <w:r>
        <w:rPr>
          <w:rFonts w:ascii="仿宋_GB2312" w:hAnsi="仿宋_GB2312" w:eastAsia="仿宋_GB2312"/>
          <w:spacing w:val="-17"/>
          <w:sz w:val="32"/>
          <w:szCs w:val="32"/>
        </w:rPr>
        <w:t>登录方式</w:t>
      </w:r>
      <w:r>
        <w:rPr>
          <w:rFonts w:ascii="Times New Roman" w:hAnsi="Times New Roman" w:eastAsia="仿宋_GB2312"/>
          <w:spacing w:val="-17"/>
          <w:sz w:val="32"/>
          <w:szCs w:val="32"/>
        </w:rPr>
        <w:t>”</w:t>
      </w:r>
      <w:r>
        <w:rPr>
          <w:rFonts w:ascii="仿宋_GB2312" w:hAnsi="仿宋_GB2312" w:eastAsia="仿宋_GB2312"/>
          <w:spacing w:val="-17"/>
          <w:sz w:val="32"/>
          <w:szCs w:val="32"/>
        </w:rPr>
        <w:t>，选择</w:t>
      </w:r>
      <w:r>
        <w:rPr>
          <w:rFonts w:ascii="Times New Roman" w:hAnsi="Times New Roman"/>
          <w:spacing w:val="-17"/>
          <w:sz w:val="32"/>
          <w:szCs w:val="32"/>
        </w:rPr>
        <w:t>“</w:t>
      </w:r>
      <w:r>
        <w:rPr>
          <w:rFonts w:ascii="仿宋_GB2312" w:hAnsi="仿宋_GB2312" w:eastAsia="仿宋_GB2312"/>
          <w:spacing w:val="-17"/>
          <w:sz w:val="32"/>
          <w:szCs w:val="32"/>
        </w:rPr>
        <w:t>人脸识别登录</w:t>
      </w:r>
      <w:r>
        <w:rPr>
          <w:rFonts w:ascii="Times New Roman" w:hAnsi="Times New Roman"/>
          <w:spacing w:val="-17"/>
          <w:sz w:val="32"/>
          <w:szCs w:val="32"/>
        </w:rPr>
        <w:t>”</w:t>
      </w:r>
      <w:r>
        <w:rPr>
          <w:rFonts w:ascii="仿宋_GB2312" w:hAnsi="仿宋_GB2312" w:eastAsia="仿宋_GB2312"/>
          <w:spacing w:val="-17"/>
          <w:sz w:val="32"/>
          <w:szCs w:val="32"/>
        </w:rPr>
        <w:t>或</w:t>
      </w:r>
      <w:r>
        <w:rPr>
          <w:rFonts w:ascii="Times New Roman" w:hAnsi="Times New Roman"/>
          <w:spacing w:val="-17"/>
          <w:sz w:val="32"/>
          <w:szCs w:val="32"/>
        </w:rPr>
        <w:t>“</w:t>
      </w:r>
      <w:r>
        <w:rPr>
          <w:rFonts w:ascii="仿宋_GB2312" w:hAnsi="仿宋_GB2312" w:eastAsia="仿宋_GB2312"/>
          <w:spacing w:val="-17"/>
          <w:sz w:val="32"/>
          <w:szCs w:val="32"/>
        </w:rPr>
        <w:t>微信支付密码登录</w:t>
      </w:r>
      <w:r>
        <w:rPr>
          <w:rFonts w:ascii="Times New Roman" w:hAnsi="Times New Roman"/>
          <w:spacing w:val="-17"/>
          <w:sz w:val="32"/>
          <w:szCs w:val="32"/>
        </w:rPr>
        <w:t>”</w:t>
      </w:r>
      <w:r>
        <w:rPr>
          <w:rFonts w:ascii="仿宋_GB2312" w:hAnsi="仿宋_GB2312" w:eastAsia="仿宋_GB2312"/>
          <w:spacing w:val="-17"/>
          <w:sz w:val="32"/>
          <w:szCs w:val="32"/>
        </w:rPr>
        <w:t>方式，进入下一步</w:t>
      </w:r>
      <w:r>
        <w:rPr>
          <w:rFonts w:ascii="宋体" w:hAnsi="宋体" w:cs="宋体"/>
          <w:spacing w:val="-17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right="35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）若采用人脸识别登录，建议在刷脸过程中临时取下口</w:t>
      </w:r>
      <w:r>
        <w:rPr>
          <w:rFonts w:ascii="仿宋_GB2312" w:hAnsi="仿宋_GB2312" w:eastAsia="仿宋_GB2312"/>
          <w:spacing w:val="-12"/>
          <w:sz w:val="32"/>
          <w:szCs w:val="32"/>
        </w:rPr>
        <w:t>罩，便于识别。如果微信支付密码无法通过认证，请确认是否为</w:t>
      </w:r>
      <w:r>
        <w:rPr>
          <w:rFonts w:ascii="仿宋_GB2312" w:hAnsi="仿宋_GB2312" w:eastAsia="仿宋_GB2312"/>
          <w:spacing w:val="-20"/>
          <w:sz w:val="32"/>
          <w:szCs w:val="32"/>
        </w:rPr>
        <w:t>本人登录及绑定本人的银行卡</w:t>
      </w:r>
      <w:r>
        <w:rPr>
          <w:rFonts w:ascii="仿宋_GB2312" w:hAnsi="仿宋_GB2312" w:eastAsia="仿宋_GB2312"/>
          <w:sz w:val="32"/>
          <w:szCs w:val="32"/>
        </w:rPr>
        <w:t>（微信支付密码认证不会产生任何扣费行为）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1666"/>
        <w:rPr>
          <w:rFonts w:ascii="Times New Roman" w:hAnsi="Times New Roman" w:eastAsia="仿宋_GB2312"/>
          <w:sz w:val="20"/>
          <w:szCs w:val="20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3737610" cy="3355975"/>
            <wp:effectExtent l="0" t="0" r="15240" b="15875"/>
            <wp:docPr id="4" name="图片 3" descr="说明: C:\Users\hwq\AppData\Local\Temp\ksohtml3980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说明: C:\Users\hwq\AppData\Local\Temp\ksohtml3980\wps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20"/>
          <w:szCs w:val="20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25"/>
          <w:szCs w:val="25"/>
        </w:rPr>
      </w:pPr>
      <w:r>
        <w:rPr>
          <w:rFonts w:ascii="Times New Roman" w:hAnsi="Times New Roman" w:eastAsia="仿宋_GB2312"/>
          <w:sz w:val="25"/>
          <w:szCs w:val="25"/>
        </w:rPr>
        <w:t xml:space="preserve"> </w:t>
      </w:r>
    </w:p>
    <w:p>
      <w:pPr>
        <w:autoSpaceDE w:val="0"/>
        <w:autoSpaceDN w:val="0"/>
        <w:spacing w:line="360" w:lineRule="auto"/>
        <w:ind w:left="600"/>
        <w:rPr>
          <w:rFonts w:ascii="Times New Roman" w:hAnsi="Times New Roman" w:eastAsia="仿宋_GB2312"/>
          <w:sz w:val="20"/>
          <w:szCs w:val="20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5142865" cy="3275965"/>
            <wp:effectExtent l="0" t="0" r="635" b="635"/>
            <wp:docPr id="5" name="图片 4" descr="说明: C:\Users\hwq\AppData\Local\Temp\ksohtml3980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说明: C:\Users\hwq\AppData\Local\Temp\ksohtml3980\wps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ind w:left="600"/>
        <w:rPr>
          <w:rFonts w:ascii="Times New Roman" w:hAnsi="Times New Roman" w:eastAsia="仿宋_GB2312"/>
          <w:sz w:val="20"/>
          <w:szCs w:val="20"/>
        </w:rPr>
      </w:pPr>
      <w:r>
        <w:rPr>
          <w:rFonts w:ascii="Times New Roman" w:hAnsi="Times New Roman" w:eastAsia="仿宋_GB2312"/>
          <w:sz w:val="20"/>
          <w:szCs w:val="20"/>
        </w:rPr>
        <w:t xml:space="preserve"> </w:t>
      </w:r>
    </w:p>
    <w:p>
      <w:pPr>
        <w:autoSpaceDE w:val="0"/>
        <w:autoSpaceDN w:val="0"/>
        <w:spacing w:line="360" w:lineRule="auto"/>
        <w:ind w:left="600"/>
        <w:jc w:val="center"/>
        <w:rPr>
          <w:rFonts w:ascii="Times New Roman" w:hAnsi="Times New Roman" w:eastAsia="仿宋_GB2312"/>
          <w:sz w:val="20"/>
          <w:szCs w:val="20"/>
        </w:rPr>
      </w:pPr>
      <w:r>
        <w:rPr>
          <w:rFonts w:hint="eastAsia" w:ascii="宋体" w:hAnsi="宋体" w:cs="宋体"/>
          <w:sz w:val="24"/>
        </w:rPr>
        <w:t>图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2-1  </w:t>
      </w:r>
      <w:r>
        <w:rPr>
          <w:rFonts w:hint="eastAsia" w:ascii="宋体" w:hAnsi="宋体" w:cs="宋体"/>
          <w:sz w:val="24"/>
        </w:rPr>
        <w:t>身份证人脸识别登录步骤指引界</w:t>
      </w:r>
      <w:r>
        <w:rPr>
          <w:rFonts w:ascii="宋体" w:hAnsi="宋体" w:cs="宋体"/>
          <w:sz w:val="24"/>
        </w:rPr>
        <w:t>面</w:t>
      </w:r>
    </w:p>
    <w:tbl>
      <w:tblPr>
        <w:tblStyle w:val="9"/>
        <w:tblW w:w="86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5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50" w:type="dxa"/>
          <w:tblCellSpacing w:w="0" w:type="dxa"/>
        </w:trPr>
        <w:tc>
          <w:tcPr>
            <w:tcW w:w="27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9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3704590" cy="3546475"/>
                  <wp:effectExtent l="0" t="0" r="10160" b="15875"/>
                  <wp:docPr id="6" name="图片 5" descr="说明: C:\Users\hwq\AppData\Local\Temp\ksohtml3980\w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说明: C:\Users\hwq\AppData\Local\Temp\ksohtml3980\wps6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354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ind w:right="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11"/>
          <w:szCs w:val="11"/>
        </w:rPr>
      </w:pPr>
      <w:r>
        <w:rPr>
          <w:rFonts w:ascii="Times New Roman" w:hAnsi="Times New Roman" w:eastAsia="仿宋_GB2312"/>
          <w:sz w:val="11"/>
          <w:szCs w:val="11"/>
        </w:rPr>
        <w:t xml:space="preserve"> </w:t>
      </w:r>
    </w:p>
    <w:p>
      <w:pPr>
        <w:autoSpaceDE w:val="0"/>
        <w:autoSpaceDN w:val="0"/>
        <w:spacing w:line="360" w:lineRule="auto"/>
        <w:ind w:left="1604"/>
        <w:rPr>
          <w:rFonts w:ascii="Times New Roman" w:hAnsi="Times New Roman" w:eastAsia="仿宋_GB2312"/>
          <w:sz w:val="20"/>
          <w:szCs w:val="20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3872230" cy="3767455"/>
            <wp:effectExtent l="0" t="0" r="13970" b="4445"/>
            <wp:docPr id="7" name="图片 6" descr="说明: C:\Users\hwq\AppData\Local\Temp\ksohtml3980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说明: C:\Users\hwq\AppData\Local\Temp\ksohtml3980\wps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3767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2-2  </w:t>
      </w:r>
      <w:r>
        <w:rPr>
          <w:rFonts w:ascii="宋体" w:hAnsi="宋体"/>
          <w:sz w:val="24"/>
        </w:rPr>
        <w:t>身份证微信支付登录步骤指引界面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9" w:name="_bookmark4"/>
      <w:bookmarkEnd w:id="9"/>
      <w:bookmarkStart w:id="10" w:name="2．持港澳居民来往内地通行证人员查看“粤康码”"/>
      <w:bookmarkEnd w:id="10"/>
      <w:bookmarkStart w:id="11" w:name="（三）粤省事“粤康码”功能及使用说明"/>
      <w:bookmarkEnd w:id="11"/>
      <w:r>
        <w:rPr>
          <w:rFonts w:ascii="黑体" w:hAnsi="黑体" w:eastAsia="黑体"/>
          <w:sz w:val="32"/>
          <w:szCs w:val="32"/>
        </w:rPr>
        <w:t>三、粤省事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粤康码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黑体" w:hAnsi="黑体" w:eastAsia="黑体"/>
          <w:sz w:val="32"/>
          <w:szCs w:val="32"/>
        </w:rPr>
        <w:t>功能及使用说明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12" w:name="1．查看“粤康码”"/>
      <w:bookmarkEnd w:id="12"/>
      <w:r>
        <w:rPr>
          <w:rFonts w:ascii="仿宋_GB2312" w:hAnsi="仿宋_GB2312" w:eastAsia="仿宋_GB2312"/>
          <w:b/>
          <w:bCs/>
          <w:sz w:val="32"/>
          <w:szCs w:val="32"/>
        </w:rPr>
        <w:t>（一）查看</w:t>
      </w:r>
      <w:r>
        <w:rPr>
          <w:rFonts w:ascii="Times New Roman" w:hAnsi="Times New Roman" w:eastAsia="仿宋_GB2312"/>
          <w:b/>
          <w:bCs/>
          <w:sz w:val="32"/>
          <w:szCs w:val="32"/>
        </w:rPr>
        <w:t>“</w:t>
      </w:r>
      <w:r>
        <w:rPr>
          <w:rFonts w:ascii="仿宋_GB2312" w:hAnsi="仿宋_GB2312" w:eastAsia="仿宋_GB2312"/>
          <w:b/>
          <w:bCs/>
          <w:sz w:val="32"/>
          <w:szCs w:val="32"/>
        </w:rPr>
        <w:t>粤康码</w:t>
      </w:r>
      <w:r>
        <w:rPr>
          <w:rFonts w:ascii="Times New Roman" w:hAnsi="Times New Roman" w:eastAsia="仿宋_GB2312"/>
          <w:b/>
          <w:bCs/>
          <w:sz w:val="32"/>
          <w:szCs w:val="32"/>
        </w:rPr>
        <w:t>”</w:t>
      </w:r>
    </w:p>
    <w:p>
      <w:pPr>
        <w:autoSpaceDE w:val="0"/>
        <w:autoSpaceDN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9"/>
        <w:tblW w:w="5848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2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93" w:type="dxa"/>
          <w:tblCellSpacing w:w="0" w:type="dxa"/>
        </w:trPr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836420" cy="3603625"/>
                  <wp:effectExtent l="0" t="0" r="11430" b="15875"/>
                  <wp:docPr id="8" name="图片 7" descr="说明: C:\Users\hwq\AppData\Local\Temp\ksohtml3980\wp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说明: C:\Users\hwq\AppData\Local\Temp\ksohtml3980\wps8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360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rPr>
          <w:rFonts w:ascii="仿宋_GB2312" w:hAnsi="仿宋_GB2312" w:cs="宋体"/>
          <w:vanish/>
          <w:sz w:val="32"/>
          <w:szCs w:val="32"/>
        </w:rPr>
      </w:pPr>
    </w:p>
    <w:tbl>
      <w:tblPr>
        <w:tblStyle w:val="9"/>
        <w:tblW w:w="86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0"/>
        <w:gridCol w:w="30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30" w:type="dxa"/>
          <w:tblCellSpacing w:w="0" w:type="dxa"/>
        </w:trPr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1924050" cy="3603625"/>
                  <wp:effectExtent l="0" t="0" r="0" b="15875"/>
                  <wp:docPr id="9" name="图片 8" descr="说明: C:\Users\hwq\AppData\Local\Temp\ksohtml3980\wps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说明: C:\Users\hwq\AppData\Local\Temp\ksohtml3980\wps9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360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spacing w:line="360" w:lineRule="auto"/>
        <w:rPr>
          <w:rFonts w:ascii="Times New Roman" w:hAnsi="Times New Roman" w:eastAsia="仿宋_GB2312"/>
          <w:b/>
          <w:bCs/>
          <w:sz w:val="15"/>
          <w:szCs w:val="15"/>
        </w:rPr>
      </w:pPr>
      <w:r>
        <w:rPr>
          <w:rFonts w:ascii="Times New Roman" w:hAnsi="Times New Roman" w:eastAsia="仿宋_GB2312"/>
          <w:b/>
          <w:bCs/>
          <w:sz w:val="15"/>
          <w:szCs w:val="15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3-1 </w:t>
      </w:r>
      <w:r>
        <w:rPr>
          <w:rFonts w:ascii="宋体" w:hAnsi="宋体"/>
          <w:sz w:val="24"/>
        </w:rPr>
        <w:t>粤省事</w:t>
      </w:r>
      <w:r>
        <w:rPr>
          <w:rFonts w:ascii="Times New Roman" w:hAnsi="Times New Roman"/>
          <w:sz w:val="24"/>
        </w:rPr>
        <w:t>“</w:t>
      </w:r>
      <w:r>
        <w:rPr>
          <w:rFonts w:ascii="宋体" w:hAnsi="宋体"/>
          <w:sz w:val="24"/>
        </w:rPr>
        <w:t>粤康码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94" w:firstLine="60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pacing w:val="-8"/>
          <w:sz w:val="32"/>
          <w:szCs w:val="32"/>
        </w:rPr>
        <w:t>确诊病例或核酸检测阳性、疑似病例、密切接触者、外省健</w:t>
      </w:r>
      <w:r>
        <w:rPr>
          <w:rFonts w:ascii="仿宋_GB2312" w:hAnsi="仿宋_GB2312" w:eastAsia="仿宋_GB2312"/>
          <w:spacing w:val="-21"/>
          <w:sz w:val="32"/>
          <w:szCs w:val="32"/>
        </w:rPr>
        <w:t>康码红黄码人员、集中隔离人员、居家隔离人员等人群</w:t>
      </w:r>
      <w:r>
        <w:rPr>
          <w:rFonts w:ascii="Times New Roman" w:hAnsi="Times New Roman" w:eastAsia="仿宋_GB2312"/>
          <w:spacing w:val="-21"/>
          <w:sz w:val="32"/>
          <w:szCs w:val="32"/>
        </w:rPr>
        <w:t>“</w:t>
      </w:r>
      <w:r>
        <w:rPr>
          <w:rFonts w:ascii="仿宋_GB2312" w:hAnsi="仿宋_GB2312" w:eastAsia="仿宋_GB2312"/>
          <w:spacing w:val="-21"/>
          <w:sz w:val="32"/>
          <w:szCs w:val="32"/>
        </w:rPr>
        <w:t>粤康码</w:t>
      </w:r>
      <w:r>
        <w:rPr>
          <w:rFonts w:ascii="Times New Roman" w:hAnsi="Times New Roman" w:eastAsia="仿宋_GB2312"/>
          <w:spacing w:val="-21"/>
          <w:sz w:val="32"/>
          <w:szCs w:val="32"/>
        </w:rPr>
        <w:t xml:space="preserve">” </w:t>
      </w:r>
      <w:r>
        <w:rPr>
          <w:rFonts w:ascii="仿宋_GB2312" w:hAnsi="仿宋_GB2312" w:eastAsia="仿宋_GB2312"/>
          <w:sz w:val="32"/>
          <w:szCs w:val="32"/>
        </w:rPr>
        <w:t>为红色，可进一步查看标识为红码的原因及解除红码的指引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bookmarkStart w:id="13" w:name="3．查看本人健康信息"/>
      <w:bookmarkEnd w:id="13"/>
      <w:r>
        <w:rPr>
          <w:rFonts w:ascii="仿宋_GB2312" w:hAnsi="仿宋_GB2312" w:eastAsia="仿宋_GB2312"/>
          <w:b/>
          <w:bCs/>
          <w:sz w:val="32"/>
          <w:szCs w:val="32"/>
        </w:rPr>
        <w:t>（二）查看本人健康信息</w:t>
      </w:r>
    </w:p>
    <w:p>
      <w:pPr>
        <w:autoSpaceDE w:val="0"/>
        <w:autoSpaceDN w:val="0"/>
        <w:spacing w:line="360" w:lineRule="auto"/>
        <w:ind w:right="351" w:firstLine="596" w:firstLineChars="200"/>
        <w:rPr>
          <w:rFonts w:ascii="Times New Roman" w:hAnsi="Times New Roman" w:eastAsia="仿宋_GB2312"/>
          <w:sz w:val="26"/>
          <w:szCs w:val="26"/>
        </w:rPr>
      </w:pPr>
      <w:r>
        <w:rPr>
          <w:rFonts w:ascii="仿宋_GB2312" w:hAnsi="仿宋_GB2312" w:eastAsia="仿宋_GB2312"/>
          <w:spacing w:val="-11"/>
          <w:sz w:val="32"/>
          <w:szCs w:val="32"/>
        </w:rPr>
        <w:t>点击</w:t>
      </w:r>
      <w:r>
        <w:rPr>
          <w:rFonts w:ascii="Times New Roman" w:hAnsi="Times New Roman" w:eastAsia="仿宋_GB2312"/>
          <w:spacing w:val="-11"/>
          <w:sz w:val="32"/>
          <w:szCs w:val="32"/>
        </w:rPr>
        <w:t>“</w:t>
      </w:r>
      <w:r>
        <w:rPr>
          <w:rFonts w:ascii="仿宋_GB2312" w:hAnsi="仿宋_GB2312" w:eastAsia="仿宋_GB2312"/>
          <w:spacing w:val="-11"/>
          <w:sz w:val="32"/>
          <w:szCs w:val="32"/>
        </w:rPr>
        <w:t>我的粤康码信息</w:t>
      </w:r>
      <w:r>
        <w:rPr>
          <w:rFonts w:ascii="Times New Roman" w:hAnsi="Times New Roman" w:eastAsia="仿宋_GB2312"/>
          <w:spacing w:val="-11"/>
          <w:sz w:val="32"/>
          <w:szCs w:val="32"/>
        </w:rPr>
        <w:t>”</w:t>
      </w:r>
      <w:r>
        <w:rPr>
          <w:rFonts w:ascii="仿宋_GB2312" w:hAnsi="仿宋_GB2312" w:eastAsia="仿宋_GB2312"/>
          <w:spacing w:val="-11"/>
          <w:sz w:val="32"/>
          <w:szCs w:val="32"/>
        </w:rPr>
        <w:t>，可查看本人核酸检测、血清特异</w:t>
      </w:r>
      <w:r>
        <w:rPr>
          <w:rFonts w:ascii="仿宋_GB2312" w:hAnsi="仿宋_GB2312" w:eastAsia="仿宋_GB2312"/>
          <w:spacing w:val="79"/>
          <w:sz w:val="32"/>
          <w:szCs w:val="32"/>
        </w:rPr>
        <w:t>性</w:t>
      </w:r>
      <w:r>
        <w:rPr>
          <w:rFonts w:ascii="Times New Roman" w:hAnsi="Times New Roman"/>
          <w:sz w:val="32"/>
          <w:szCs w:val="32"/>
        </w:rPr>
        <w:t xml:space="preserve">IgG </w:t>
      </w:r>
      <w:r>
        <w:rPr>
          <w:rFonts w:ascii="仿宋_GB2312" w:hAnsi="仿宋_GB2312" w:eastAsia="仿宋_GB2312"/>
          <w:spacing w:val="-12"/>
          <w:sz w:val="32"/>
          <w:szCs w:val="32"/>
        </w:rPr>
        <w:t>抗体检测记录、持有健康证明情况、解除医学观察电子告知书、入粤登记历史记录、入境情况记录、健康申报记录、亮码记录和体温检测记录等健康信息</w:t>
      </w:r>
      <w:r>
        <w:rPr>
          <w:rFonts w:ascii="宋体" w:hAnsi="宋体" w:cs="宋体"/>
          <w:spacing w:val="-12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2744"/>
        <w:rPr>
          <w:rFonts w:ascii="Times New Roman" w:hAnsi="Times New Roman" w:eastAsia="仿宋_GB2312"/>
          <w:sz w:val="17"/>
          <w:szCs w:val="17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2416810" cy="6685915"/>
            <wp:effectExtent l="0" t="0" r="2540" b="635"/>
            <wp:docPr id="10" name="图片 9" descr="说明: C:\Users\hwq\AppData\Local\Temp\ksohtml3980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说明: C:\Users\hwq\AppData\Local\Temp\ksohtml3980\wps10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668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/>
          <w:sz w:val="17"/>
          <w:szCs w:val="17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3-2-1  </w:t>
      </w:r>
      <w:r>
        <w:rPr>
          <w:rFonts w:ascii="宋体" w:hAnsi="宋体"/>
          <w:sz w:val="24"/>
        </w:rPr>
        <w:t>查看</w:t>
      </w:r>
      <w:r>
        <w:rPr>
          <w:rFonts w:ascii="Times New Roman" w:hAnsi="Times New Roman"/>
          <w:sz w:val="24"/>
        </w:rPr>
        <w:t>“</w:t>
      </w:r>
      <w:r>
        <w:rPr>
          <w:rFonts w:ascii="宋体" w:hAnsi="宋体"/>
          <w:sz w:val="24"/>
        </w:rPr>
        <w:t>我的粤康码信息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界面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351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新冠肺炎核酸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仿宋_GB2312" w:hAnsi="仿宋_GB2312" w:eastAsia="仿宋_GB2312"/>
          <w:spacing w:val="-16"/>
          <w:sz w:val="32"/>
          <w:szCs w:val="32"/>
        </w:rPr>
        <w:t>抗体检测记录查询：用户进入粤康码，在</w:t>
      </w:r>
      <w:r>
        <w:rPr>
          <w:rFonts w:ascii="Times New Roman" w:hAnsi="Times New Roman" w:eastAsia="仿宋_GB2312"/>
          <w:spacing w:val="-16"/>
          <w:sz w:val="32"/>
          <w:szCs w:val="32"/>
        </w:rPr>
        <w:t>“</w:t>
      </w:r>
      <w:r>
        <w:rPr>
          <w:rFonts w:ascii="仿宋_GB2312" w:hAnsi="仿宋_GB2312" w:eastAsia="仿宋_GB2312"/>
          <w:spacing w:val="-16"/>
          <w:sz w:val="32"/>
          <w:szCs w:val="32"/>
        </w:rPr>
        <w:t>我</w:t>
      </w:r>
      <w:r>
        <w:rPr>
          <w:rFonts w:ascii="仿宋_GB2312" w:hAnsi="仿宋_GB2312" w:eastAsia="仿宋_GB2312"/>
          <w:spacing w:val="4"/>
          <w:sz w:val="32"/>
          <w:szCs w:val="32"/>
        </w:rPr>
        <w:t>的粤康码信息</w:t>
      </w:r>
      <w:r>
        <w:rPr>
          <w:rFonts w:ascii="Times New Roman" w:hAnsi="Times New Roman" w:eastAsia="仿宋_GB2312"/>
          <w:spacing w:val="4"/>
          <w:sz w:val="32"/>
          <w:szCs w:val="32"/>
        </w:rPr>
        <w:t>”</w:t>
      </w:r>
      <w:r>
        <w:rPr>
          <w:rFonts w:ascii="仿宋_GB2312" w:hAnsi="仿宋_GB2312" w:eastAsia="仿宋_GB2312"/>
          <w:spacing w:val="4"/>
          <w:sz w:val="32"/>
          <w:szCs w:val="32"/>
        </w:rPr>
        <w:t>中会自动展示出用户之前进行过核酸</w:t>
      </w:r>
      <w:r>
        <w:rPr>
          <w:rFonts w:ascii="Times New Roman" w:hAnsi="Times New Roman"/>
          <w:spacing w:val="4"/>
          <w:sz w:val="32"/>
          <w:szCs w:val="32"/>
        </w:rPr>
        <w:t>/</w:t>
      </w:r>
      <w:r>
        <w:rPr>
          <w:rFonts w:ascii="仿宋_GB2312" w:hAnsi="仿宋_GB2312" w:eastAsia="仿宋_GB2312"/>
          <w:sz w:val="32"/>
          <w:szCs w:val="32"/>
        </w:rPr>
        <w:t>抗体的检测记录详细信息，包括检测结果、检测机构和检测时间等信息，方便用户在线查询和出示检查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990850"/>
            <wp:effectExtent l="0" t="0" r="0" b="0"/>
            <wp:wrapSquare wrapText="bothSides"/>
            <wp:docPr id="11" name="图片 6" descr="说明: C:\Users\hwq\AppData\Local\Temp\ksohtml3980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说明: C:\Users\hwq\AppData\Local\Temp\ksohtml3980\wps11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left="228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3-2-2 “</w:t>
      </w:r>
      <w:r>
        <w:rPr>
          <w:rFonts w:ascii="宋体" w:hAnsi="宋体"/>
          <w:sz w:val="24"/>
        </w:rPr>
        <w:t>核酸检测记录</w:t>
      </w:r>
      <w:r>
        <w:rPr>
          <w:rFonts w:ascii="Times New Roman" w:hAnsi="Times New Roman"/>
          <w:sz w:val="24"/>
        </w:rPr>
        <w:t>”</w:t>
      </w:r>
      <w:r>
        <w:rPr>
          <w:rFonts w:ascii="宋体" w:hAnsi="宋体"/>
          <w:sz w:val="24"/>
        </w:rPr>
        <w:t>界面</w:t>
      </w:r>
      <w:bookmarkStart w:id="14" w:name="5．健康申报"/>
      <w:bookmarkEnd w:id="14"/>
      <w:bookmarkStart w:id="15" w:name="4．行程卡"/>
      <w:bookmarkEnd w:id="15"/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（三）健康申报</w:t>
      </w:r>
    </w:p>
    <w:p>
      <w:pPr>
        <w:autoSpaceDE w:val="0"/>
        <w:autoSpaceDN w:val="0"/>
        <w:spacing w:line="360" w:lineRule="auto"/>
        <w:ind w:right="353" w:firstLine="59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pacing w:val="-11"/>
          <w:sz w:val="32"/>
          <w:szCs w:val="32"/>
        </w:rPr>
        <w:t>点击粤康码</w:t>
      </w:r>
      <w:r>
        <w:rPr>
          <w:rFonts w:ascii="Times New Roman" w:hAnsi="Times New Roman"/>
          <w:spacing w:val="-11"/>
          <w:sz w:val="32"/>
          <w:szCs w:val="32"/>
        </w:rPr>
        <w:t>“</w:t>
      </w:r>
      <w:r>
        <w:rPr>
          <w:rFonts w:ascii="仿宋_GB2312" w:hAnsi="仿宋_GB2312" w:eastAsia="仿宋_GB2312"/>
          <w:spacing w:val="-11"/>
          <w:sz w:val="32"/>
          <w:szCs w:val="32"/>
        </w:rPr>
        <w:t>健康申报</w:t>
      </w:r>
      <w:r>
        <w:rPr>
          <w:rFonts w:ascii="Times New Roman" w:hAnsi="Times New Roman"/>
          <w:spacing w:val="-11"/>
          <w:sz w:val="32"/>
          <w:szCs w:val="32"/>
        </w:rPr>
        <w:t>”</w:t>
      </w:r>
      <w:r>
        <w:rPr>
          <w:rFonts w:ascii="仿宋_GB2312" w:hAnsi="仿宋_GB2312" w:eastAsia="仿宋_GB2312"/>
          <w:spacing w:val="-11"/>
          <w:sz w:val="32"/>
          <w:szCs w:val="32"/>
        </w:rPr>
        <w:t>页面即可进入自主申报页面，目前</w:t>
      </w:r>
      <w:r>
        <w:rPr>
          <w:rFonts w:ascii="仿宋_GB2312" w:hAnsi="仿宋_GB2312" w:eastAsia="仿宋_GB2312"/>
          <w:spacing w:val="5"/>
          <w:sz w:val="32"/>
          <w:szCs w:val="32"/>
        </w:rPr>
        <w:t>支持企业单位员工健康申报、组织机构成员健康申报、学生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仿宋_GB2312" w:hAnsi="仿宋_GB2312" w:eastAsia="仿宋_GB2312"/>
          <w:spacing w:val="-15"/>
          <w:sz w:val="32"/>
          <w:szCs w:val="32"/>
        </w:rPr>
        <w:t>教</w:t>
      </w:r>
      <w:r>
        <w:rPr>
          <w:rFonts w:ascii="Times New Roman" w:hAnsi="Times New Roman" w:eastAsia="仿宋_GB2312"/>
          <w:spacing w:val="-15"/>
          <w:sz w:val="32"/>
          <w:szCs w:val="32"/>
        </w:rPr>
        <w:t xml:space="preserve"> </w:t>
      </w:r>
      <w:r>
        <w:rPr>
          <w:rFonts w:ascii="仿宋_GB2312" w:hAnsi="仿宋_GB2312" w:eastAsia="仿宋_GB2312"/>
          <w:spacing w:val="4"/>
          <w:sz w:val="32"/>
          <w:szCs w:val="32"/>
        </w:rPr>
        <w:t>职工个人健康申报</w:t>
      </w:r>
      <w:r>
        <w:rPr>
          <w:rFonts w:ascii="Times New Roman" w:hAnsi="Times New Roman"/>
          <w:spacing w:val="4"/>
          <w:sz w:val="32"/>
          <w:szCs w:val="32"/>
        </w:rPr>
        <w:t>/</w:t>
      </w:r>
      <w:r>
        <w:rPr>
          <w:rFonts w:ascii="仿宋_GB2312" w:hAnsi="仿宋_GB2312" w:eastAsia="仿宋_GB2312"/>
          <w:spacing w:val="4"/>
          <w:sz w:val="32"/>
          <w:szCs w:val="32"/>
        </w:rPr>
        <w:t>个人自查申报功能，健康申报数据可在</w:t>
      </w:r>
      <w:r>
        <w:rPr>
          <w:rFonts w:ascii="Times New Roman" w:hAnsi="Times New Roman"/>
          <w:spacing w:val="4"/>
          <w:sz w:val="32"/>
          <w:szCs w:val="32"/>
        </w:rPr>
        <w:t>“</w:t>
      </w:r>
      <w:r>
        <w:rPr>
          <w:rFonts w:ascii="仿宋_GB2312" w:hAnsi="仿宋_GB2312" w:eastAsia="仿宋_GB2312"/>
          <w:spacing w:val="4"/>
          <w:sz w:val="32"/>
          <w:szCs w:val="32"/>
        </w:rPr>
        <w:t>我</w:t>
      </w:r>
      <w:r>
        <w:rPr>
          <w:rFonts w:ascii="仿宋_GB2312" w:hAnsi="仿宋_GB2312" w:eastAsia="仿宋_GB2312"/>
          <w:sz w:val="32"/>
          <w:szCs w:val="32"/>
        </w:rPr>
        <w:t>的粤康码信息</w:t>
      </w:r>
      <w:r>
        <w:rPr>
          <w:rFonts w:ascii="Times New Roman" w:hAnsi="Times New Roman"/>
          <w:spacing w:val="4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内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健康申报记录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仿宋_GB2312" w:hAnsi="仿宋_GB2312" w:eastAsia="仿宋_GB2312"/>
          <w:sz w:val="32"/>
          <w:szCs w:val="32"/>
        </w:rPr>
        <w:t>查看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</w:rPr>
      </w:pPr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7975" cy="3962400"/>
            <wp:effectExtent l="0" t="0" r="9525" b="0"/>
            <wp:wrapSquare wrapText="bothSides"/>
            <wp:docPr id="12" name="图片 7" descr="说明: C:\Users\hwq\AppData\Local\Temp\ksohtml3980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说明: C:\Users\hwq\AppData\Local\Temp\ksohtml3980\wps12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</w:rPr>
        <w:t xml:space="preserve"> </w:t>
      </w:r>
    </w:p>
    <w:p>
      <w:pPr>
        <w:autoSpaceDE w:val="0"/>
        <w:autoSpaceDN w:val="0"/>
        <w:spacing w:line="360" w:lineRule="auto"/>
        <w:ind w:left="2204"/>
        <w:rPr>
          <w:rFonts w:ascii="Times New Roman" w:hAnsi="Times New Roman" w:eastAsia="仿宋_GB2312"/>
          <w:sz w:val="20"/>
          <w:szCs w:val="20"/>
        </w:rPr>
      </w:pPr>
      <w:r>
        <w:rPr>
          <w:rFonts w:ascii="Times New Roman" w:hAnsi="Times New Roman" w:eastAsia="仿宋_GB2312"/>
          <w:sz w:val="20"/>
          <w:szCs w:val="20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3-3  </w:t>
      </w:r>
      <w:r>
        <w:rPr>
          <w:rFonts w:ascii="宋体" w:hAnsi="宋体"/>
          <w:sz w:val="24"/>
        </w:rPr>
        <w:t>健康申报界面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3" w:firstLineChars="200"/>
        <w:jc w:val="left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仿宋_GB2312" w:eastAsia="仿宋_GB2312"/>
          <w:b/>
          <w:bCs/>
          <w:sz w:val="32"/>
          <w:szCs w:val="32"/>
        </w:rPr>
        <w:t>（四）行程卡</w:t>
      </w:r>
    </w:p>
    <w:p>
      <w:pPr>
        <w:autoSpaceDE w:val="0"/>
        <w:autoSpaceDN w:val="0"/>
        <w:spacing w:line="360" w:lineRule="auto"/>
        <w:ind w:right="194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cs="宋体"/>
          <w:sz w:val="32"/>
          <w:szCs w:val="32"/>
        </w:rPr>
        <w:drawing>
          <wp:inline distT="0" distB="0" distL="114300" distR="114300">
            <wp:extent cx="2481580" cy="2138680"/>
            <wp:effectExtent l="0" t="0" r="13970" b="13970"/>
            <wp:docPr id="13" name="图片 10" descr="说明: C:\Users\hwq\AppData\Local\Temp\ksohtml3980\wp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说明: C:\Users\hwq\AppData\Local\Temp\ksohtml3980\wps13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/>
          <w:spacing w:val="-18"/>
          <w:sz w:val="32"/>
          <w:szCs w:val="32"/>
        </w:rPr>
        <w:t>点击粤康码下方</w:t>
      </w:r>
      <w:r>
        <w:rPr>
          <w:rFonts w:ascii="Times New Roman" w:hAnsi="Times New Roman"/>
          <w:spacing w:val="-18"/>
          <w:sz w:val="32"/>
          <w:szCs w:val="32"/>
        </w:rPr>
        <w:t>“</w:t>
      </w:r>
      <w:r>
        <w:rPr>
          <w:rFonts w:ascii="仿宋_GB2312" w:hAnsi="仿宋_GB2312" w:eastAsia="仿宋_GB2312"/>
          <w:spacing w:val="-18"/>
          <w:sz w:val="32"/>
          <w:szCs w:val="32"/>
        </w:rPr>
        <w:t>行程卡</w:t>
      </w:r>
      <w:r>
        <w:rPr>
          <w:rFonts w:ascii="Times New Roman" w:hAnsi="Times New Roman"/>
          <w:spacing w:val="-18"/>
          <w:sz w:val="32"/>
          <w:szCs w:val="32"/>
        </w:rPr>
        <w:t>”</w:t>
      </w:r>
      <w:r>
        <w:rPr>
          <w:rFonts w:ascii="仿宋_GB2312" w:hAnsi="仿宋_GB2312" w:eastAsia="仿宋_GB2312"/>
          <w:spacing w:val="-18"/>
          <w:sz w:val="32"/>
          <w:szCs w:val="32"/>
        </w:rPr>
        <w:t>，填写手机号以及验证码等信息，</w:t>
      </w:r>
      <w:r>
        <w:rPr>
          <w:rFonts w:ascii="Times New Roman" w:hAnsi="Times New Roman" w:eastAsia="仿宋_GB2312"/>
          <w:spacing w:val="-18"/>
          <w:sz w:val="32"/>
          <w:szCs w:val="32"/>
        </w:rPr>
        <w:t xml:space="preserve"> </w:t>
      </w:r>
      <w:r>
        <w:rPr>
          <w:rFonts w:ascii="仿宋_GB2312" w:hAnsi="仿宋_GB2312" w:eastAsia="仿宋_GB2312"/>
          <w:spacing w:val="-4"/>
          <w:sz w:val="32"/>
          <w:szCs w:val="32"/>
        </w:rPr>
        <w:t>即可获得</w:t>
      </w:r>
      <w:r>
        <w:rPr>
          <w:rFonts w:ascii="Times New Roman" w:hAnsi="Times New Roman"/>
          <w:spacing w:val="-4"/>
          <w:sz w:val="32"/>
          <w:szCs w:val="32"/>
        </w:rPr>
        <w:t>“</w:t>
      </w:r>
      <w:r>
        <w:rPr>
          <w:rFonts w:ascii="仿宋_GB2312" w:hAnsi="仿宋_GB2312" w:eastAsia="仿宋_GB2312"/>
          <w:spacing w:val="-4"/>
          <w:sz w:val="32"/>
          <w:szCs w:val="32"/>
        </w:rPr>
        <w:t>通信大数据行程卡</w:t>
      </w:r>
      <w:r>
        <w:rPr>
          <w:rFonts w:ascii="Times New Roman" w:hAnsi="Times New Roman"/>
          <w:spacing w:val="-4"/>
          <w:sz w:val="32"/>
          <w:szCs w:val="32"/>
        </w:rPr>
        <w:t>”</w:t>
      </w:r>
      <w:r>
        <w:rPr>
          <w:rFonts w:ascii="仿宋_GB2312" w:hAnsi="仿宋_GB2312" w:eastAsia="仿宋_GB2312"/>
          <w:spacing w:val="-4"/>
          <w:sz w:val="32"/>
          <w:szCs w:val="32"/>
        </w:rPr>
        <w:t>，可查看用户于前</w:t>
      </w:r>
      <w:r>
        <w:rPr>
          <w:rFonts w:ascii="Times New Roman" w:hAnsi="Times New Roman" w:eastAsia="仿宋_GB2312"/>
          <w:spacing w:val="-4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14 </w:t>
      </w:r>
      <w:r>
        <w:rPr>
          <w:rFonts w:ascii="仿宋_GB2312" w:hAnsi="仿宋_GB2312" w:eastAsia="仿宋_GB2312"/>
          <w:sz w:val="32"/>
          <w:szCs w:val="32"/>
        </w:rPr>
        <w:t>天内到达或途经的城市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right="124"/>
        <w:jc w:val="center"/>
        <w:rPr>
          <w:rFonts w:ascii="Times New Roman" w:hAnsi="Times New Roman"/>
          <w:sz w:val="24"/>
        </w:rPr>
      </w:pPr>
      <w:r>
        <w:rPr>
          <w:rFonts w:ascii="宋体" w:hAnsi="宋体"/>
          <w:sz w:val="24"/>
        </w:rPr>
        <w:t>图</w:t>
      </w:r>
      <w:r>
        <w:rPr>
          <w:rFonts w:ascii="Times New Roman" w:hAnsi="Times New Roman"/>
          <w:sz w:val="24"/>
        </w:rPr>
        <w:t xml:space="preserve"> 3-4  </w:t>
      </w:r>
      <w:r>
        <w:rPr>
          <w:rFonts w:ascii="宋体" w:hAnsi="宋体"/>
          <w:sz w:val="24"/>
        </w:rPr>
        <w:t>通信大数据行程卡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bookmarkStart w:id="16" w:name="_bookmark17"/>
      <w:bookmarkEnd w:id="16"/>
      <w:r>
        <w:rPr>
          <w:rFonts w:ascii="黑体" w:hAnsi="黑体" w:eastAsia="黑体"/>
          <w:sz w:val="32"/>
          <w:szCs w:val="32"/>
        </w:rPr>
        <w:t>四、</w:t>
      </w:r>
      <w:r>
        <w:rPr>
          <w:rFonts w:ascii="Times New Roman" w:hAnsi="Times New Roman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粤康码</w:t>
      </w:r>
      <w:r>
        <w:rPr>
          <w:rFonts w:ascii="Times New Roman" w:hAnsi="Times New Roman" w:eastAsia="黑体"/>
          <w:sz w:val="32"/>
          <w:szCs w:val="32"/>
        </w:rPr>
        <w:t>”</w:t>
      </w:r>
      <w:r>
        <w:rPr>
          <w:rFonts w:ascii="黑体" w:hAnsi="黑体" w:eastAsia="黑体"/>
          <w:sz w:val="32"/>
          <w:szCs w:val="32"/>
        </w:rPr>
        <w:t>使用常见问题答疑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bookmarkStart w:id="17" w:name="（一）关于粤省事“粤康码”的常见问题"/>
      <w:bookmarkEnd w:id="17"/>
      <w:bookmarkStart w:id="18" w:name="_bookmark18"/>
      <w:bookmarkEnd w:id="18"/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仿宋_GB2312" w:hAnsi="仿宋_GB2312" w:eastAsia="仿宋_GB2312"/>
          <w:sz w:val="32"/>
          <w:szCs w:val="32"/>
        </w:rPr>
        <w:t>群众如何使用粤省事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仿宋_GB2312" w:hAnsi="仿宋_GB2312" w:eastAsia="仿宋_GB2312"/>
          <w:sz w:val="32"/>
          <w:szCs w:val="32"/>
        </w:rPr>
        <w:t>粤康码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宋体" w:hAnsi="宋体" w:cs="宋体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群众实名登录粤省事即可查看或出示粤康码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仿宋_GB2312" w:hAnsi="仿宋_GB2312" w:eastAsia="仿宋_GB2312"/>
          <w:sz w:val="32"/>
          <w:szCs w:val="32"/>
        </w:rPr>
        <w:t>何为亮码？亮码记录可以在哪里查看</w:t>
      </w:r>
      <w:r>
        <w:rPr>
          <w:rFonts w:ascii="宋体" w:hAnsi="宋体" w:cs="宋体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right="353"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pacing w:val="-10"/>
          <w:sz w:val="32"/>
          <w:szCs w:val="32"/>
        </w:rPr>
        <w:t>所谓亮码，指的是实名登录粤省事，打开粤康码页面，正常</w:t>
      </w:r>
      <w:r>
        <w:rPr>
          <w:rFonts w:ascii="仿宋_GB2312" w:hAnsi="仿宋_GB2312" w:eastAsia="仿宋_GB2312"/>
          <w:spacing w:val="-14"/>
          <w:sz w:val="32"/>
          <w:szCs w:val="32"/>
        </w:rPr>
        <w:t>显示绿码或红码</w:t>
      </w:r>
      <w:r>
        <w:rPr>
          <w:rFonts w:ascii="仿宋_GB2312" w:hAnsi="仿宋_GB2312" w:eastAsia="仿宋_GB2312"/>
          <w:spacing w:val="-16"/>
          <w:sz w:val="32"/>
          <w:szCs w:val="32"/>
        </w:rPr>
        <w:t>。注意，若页面显示为：亮码失败，可能为系统访问高峰等原因，请在另外的时间段登录亮码</w:t>
      </w:r>
      <w:r>
        <w:rPr>
          <w:rFonts w:ascii="宋体" w:hAnsi="宋体" w:cs="宋体"/>
          <w:spacing w:val="-16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right="349" w:firstLine="604" w:firstLineChars="200"/>
        <w:rPr>
          <w:rFonts w:ascii="Times New Roman" w:hAnsi="Times New Roman" w:eastAsia="仿宋_GB2312"/>
          <w:spacing w:val="-14"/>
          <w:sz w:val="32"/>
          <w:szCs w:val="32"/>
        </w:rPr>
      </w:pPr>
      <w:r>
        <w:rPr>
          <w:rFonts w:ascii="仿宋_GB2312" w:hAnsi="仿宋_GB2312" w:eastAsia="仿宋_GB2312"/>
          <w:spacing w:val="-9"/>
          <w:sz w:val="32"/>
          <w:szCs w:val="32"/>
        </w:rPr>
        <w:t>若需要查看亮码记录，成年人用户可以点击【我的粤康码信</w:t>
      </w:r>
      <w:r>
        <w:rPr>
          <w:rFonts w:ascii="仿宋_GB2312" w:hAnsi="仿宋_GB2312" w:eastAsia="仿宋_GB2312"/>
          <w:spacing w:val="-11"/>
          <w:sz w:val="32"/>
          <w:szCs w:val="32"/>
        </w:rPr>
        <w:t>息】入口，找到【亮码记录】即可查看亮码成功与否，以及近三</w:t>
      </w:r>
      <w:r>
        <w:rPr>
          <w:rFonts w:ascii="仿宋_GB2312" w:hAnsi="仿宋_GB2312" w:eastAsia="仿宋_GB2312"/>
          <w:spacing w:val="-14"/>
          <w:sz w:val="32"/>
          <w:szCs w:val="32"/>
        </w:rPr>
        <w:t>天的亮码记录</w:t>
      </w:r>
      <w:r>
        <w:rPr>
          <w:rFonts w:ascii="宋体" w:hAnsi="宋体" w:cs="宋体"/>
          <w:spacing w:val="-14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仿宋_GB2312" w:hAnsi="仿宋_GB2312" w:eastAsia="仿宋_GB2312"/>
          <w:sz w:val="32"/>
          <w:szCs w:val="32"/>
        </w:rPr>
        <w:t>粤康码有多少种颜色</w:t>
      </w:r>
      <w:r>
        <w:rPr>
          <w:rFonts w:ascii="宋体" w:hAnsi="宋体" w:cs="宋体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right="19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粤康码有两种颜色：一种背景色与二维码为红色（红码）、</w:t>
      </w:r>
      <w:r>
        <w:rPr>
          <w:rFonts w:ascii="仿宋_GB2312" w:hAnsi="仿宋_GB2312" w:eastAsia="仿宋_GB2312"/>
          <w:spacing w:val="-23"/>
          <w:sz w:val="32"/>
          <w:szCs w:val="32"/>
        </w:rPr>
        <w:t>为疫情防控重点人群；另一种背景为蓝色、二维码为绿色</w:t>
      </w:r>
      <w:r>
        <w:rPr>
          <w:rFonts w:ascii="仿宋_GB2312" w:hAnsi="仿宋_GB2312" w:eastAsia="仿宋_GB2312"/>
          <w:spacing w:val="-3"/>
          <w:sz w:val="32"/>
          <w:szCs w:val="32"/>
        </w:rPr>
        <w:t>（</w:t>
      </w:r>
      <w:r>
        <w:rPr>
          <w:rFonts w:ascii="仿宋_GB2312" w:hAnsi="仿宋_GB2312" w:eastAsia="仿宋_GB2312"/>
          <w:spacing w:val="1"/>
          <w:sz w:val="32"/>
          <w:szCs w:val="32"/>
        </w:rPr>
        <w:t>绿码</w:t>
      </w:r>
      <w:r>
        <w:rPr>
          <w:rFonts w:ascii="仿宋_GB2312" w:hAnsi="仿宋_GB2312" w:eastAsia="仿宋_GB2312"/>
          <w:spacing w:val="-159"/>
          <w:sz w:val="32"/>
          <w:szCs w:val="32"/>
        </w:rPr>
        <w:t>）</w:t>
      </w:r>
      <w:r>
        <w:rPr>
          <w:rFonts w:ascii="仿宋_GB2312" w:hAnsi="仿宋_GB2312" w:eastAsia="仿宋_GB2312"/>
          <w:sz w:val="32"/>
          <w:szCs w:val="32"/>
        </w:rPr>
        <w:t>，为非疫情防控重点人群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ascii="仿宋_GB2312" w:hAnsi="仿宋_GB2312" w:eastAsia="仿宋_GB2312"/>
          <w:sz w:val="32"/>
          <w:szCs w:val="32"/>
        </w:rPr>
        <w:t>粤康码红码是如何研判的</w:t>
      </w:r>
      <w:r>
        <w:rPr>
          <w:rFonts w:ascii="宋体" w:hAnsi="宋体" w:cs="宋体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right="23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疫情防控重点人群（确诊病例或核酸检测阳性、疑似病例、密切接触者、外省健康码红黄码人员、集中隔离人员、居家隔离人员等）。由全国一体化政务服务平台、卫生健康、疾控中心等部门提供的数据接口实时查询，经判定规则计算后形成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Times New Roman" w:hAnsi="Times New Roman" w:eastAsia="仿宋_GB2312"/>
          <w:spacing w:val="-12"/>
          <w:sz w:val="32"/>
          <w:szCs w:val="32"/>
        </w:rPr>
        <w:t>5.</w:t>
      </w:r>
      <w:r>
        <w:rPr>
          <w:rFonts w:ascii="仿宋_GB2312" w:hAnsi="仿宋_GB2312" w:eastAsia="仿宋_GB2312"/>
          <w:spacing w:val="-12"/>
          <w:sz w:val="32"/>
          <w:szCs w:val="32"/>
        </w:rPr>
        <w:t>进行个人健康申报的时候，发现有误是否能删除或修改？</w:t>
      </w:r>
      <w:r>
        <w:rPr>
          <w:rFonts w:ascii="Times New Roman" w:hAnsi="Times New Roman" w:eastAsia="仿宋_GB2312"/>
          <w:spacing w:val="-12"/>
          <w:sz w:val="32"/>
          <w:szCs w:val="32"/>
        </w:rPr>
        <w:t xml:space="preserve"> 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仿宋_GB2312" w:hAnsi="仿宋_GB2312" w:eastAsia="仿宋_GB2312"/>
          <w:spacing w:val="-12"/>
          <w:sz w:val="32"/>
          <w:szCs w:val="32"/>
        </w:rPr>
        <w:t>当前不支持，如发现登记信息有误，可重新申报提交。</w:t>
      </w:r>
      <w:r>
        <w:rPr>
          <w:rFonts w:ascii="Times New Roman" w:hAnsi="Times New Roman" w:eastAsia="仿宋_GB2312"/>
          <w:spacing w:val="-12"/>
          <w:sz w:val="32"/>
          <w:szCs w:val="32"/>
        </w:rPr>
        <w:t xml:space="preserve"> </w:t>
      </w:r>
    </w:p>
    <w:p>
      <w:pPr>
        <w:autoSpaceDE w:val="0"/>
        <w:autoSpaceDN w:val="0"/>
        <w:spacing w:before="100" w:beforeAutospacing="1" w:after="100" w:afterAutospacing="1" w:line="360" w:lineRule="auto"/>
        <w:ind w:right="194" w:firstLine="592" w:firstLineChars="200"/>
        <w:jc w:val="left"/>
        <w:rPr>
          <w:rFonts w:ascii="Times New Roman" w:hAnsi="Times New Roman" w:eastAsia="仿宋_GB2312"/>
          <w:spacing w:val="-17"/>
          <w:sz w:val="32"/>
          <w:szCs w:val="32"/>
        </w:rPr>
      </w:pPr>
      <w:r>
        <w:rPr>
          <w:rFonts w:ascii="Times New Roman" w:hAnsi="Times New Roman" w:eastAsia="仿宋_GB2312"/>
          <w:spacing w:val="-12"/>
          <w:sz w:val="32"/>
          <w:szCs w:val="32"/>
        </w:rPr>
        <w:t>6.</w:t>
      </w:r>
      <w:r>
        <w:rPr>
          <w:rFonts w:ascii="仿宋_GB2312" w:hAnsi="仿宋_GB2312" w:eastAsia="仿宋_GB2312"/>
          <w:spacing w:val="-17"/>
          <w:sz w:val="32"/>
          <w:szCs w:val="32"/>
        </w:rPr>
        <w:t>为什么我的粤康码是绿码，健康证明情况的</w:t>
      </w:r>
      <w:r>
        <w:rPr>
          <w:rFonts w:ascii="Times New Roman" w:hAnsi="Times New Roman"/>
          <w:spacing w:val="-17"/>
          <w:sz w:val="32"/>
          <w:szCs w:val="32"/>
        </w:rPr>
        <w:t>“</w:t>
      </w:r>
      <w:r>
        <w:rPr>
          <w:rFonts w:ascii="仿宋_GB2312" w:hAnsi="仿宋_GB2312" w:eastAsia="仿宋_GB2312"/>
          <w:spacing w:val="-17"/>
          <w:sz w:val="32"/>
          <w:szCs w:val="32"/>
        </w:rPr>
        <w:t>健康状态</w:t>
      </w:r>
      <w:r>
        <w:rPr>
          <w:rFonts w:ascii="Times New Roman" w:hAnsi="Times New Roman"/>
          <w:spacing w:val="-17"/>
          <w:sz w:val="32"/>
          <w:szCs w:val="32"/>
        </w:rPr>
        <w:t>”</w:t>
      </w:r>
      <w:r>
        <w:rPr>
          <w:rFonts w:ascii="仿宋_GB2312" w:hAnsi="仿宋_GB2312" w:eastAsia="仿宋_GB2312"/>
          <w:spacing w:val="-17"/>
          <w:sz w:val="32"/>
          <w:szCs w:val="32"/>
        </w:rPr>
        <w:t>却提示高风险</w:t>
      </w:r>
      <w:r>
        <w:rPr>
          <w:rFonts w:ascii="宋体" w:hAnsi="宋体" w:cs="宋体"/>
          <w:spacing w:val="-17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right="351" w:firstLine="59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pacing w:val="-12"/>
          <w:sz w:val="32"/>
          <w:szCs w:val="32"/>
        </w:rPr>
        <w:t>非异常情况。相关数据来源于全国一体化政务服务平台提供</w:t>
      </w:r>
      <w:r>
        <w:rPr>
          <w:rFonts w:ascii="仿宋_GB2312" w:hAnsi="仿宋_GB2312" w:eastAsia="仿宋_GB2312"/>
          <w:spacing w:val="-14"/>
          <w:sz w:val="32"/>
          <w:szCs w:val="32"/>
        </w:rPr>
        <w:t>的健康数据，该情况与我省推送至国家平台的数据有关。如出现</w:t>
      </w:r>
      <w:r>
        <w:rPr>
          <w:rFonts w:ascii="仿宋_GB2312" w:hAnsi="仿宋_GB2312" w:eastAsia="仿宋_GB2312"/>
          <w:spacing w:val="-16"/>
          <w:sz w:val="32"/>
          <w:szCs w:val="32"/>
        </w:rPr>
        <w:t>粤康码绿码人员的</w:t>
      </w:r>
      <w:r>
        <w:rPr>
          <w:rFonts w:ascii="Times New Roman" w:hAnsi="Times New Roman"/>
          <w:spacing w:val="-16"/>
          <w:sz w:val="32"/>
          <w:szCs w:val="32"/>
        </w:rPr>
        <w:t>“</w:t>
      </w:r>
      <w:r>
        <w:rPr>
          <w:rFonts w:ascii="仿宋_GB2312" w:hAnsi="仿宋_GB2312" w:eastAsia="仿宋_GB2312"/>
          <w:spacing w:val="-16"/>
          <w:sz w:val="32"/>
          <w:szCs w:val="32"/>
        </w:rPr>
        <w:t>健康状态</w:t>
      </w:r>
      <w:r>
        <w:rPr>
          <w:rFonts w:ascii="Times New Roman" w:hAnsi="Times New Roman"/>
          <w:spacing w:val="-16"/>
          <w:sz w:val="32"/>
          <w:szCs w:val="32"/>
        </w:rPr>
        <w:t>”</w:t>
      </w:r>
      <w:r>
        <w:rPr>
          <w:rFonts w:ascii="仿宋_GB2312" w:hAnsi="仿宋_GB2312" w:eastAsia="仿宋_GB2312"/>
          <w:spacing w:val="-16"/>
          <w:sz w:val="32"/>
          <w:szCs w:val="32"/>
        </w:rPr>
        <w:t>为高风险的情况，只需等后台将</w:t>
      </w:r>
      <w:r>
        <w:rPr>
          <w:rFonts w:ascii="仿宋_GB2312" w:hAnsi="仿宋_GB2312" w:eastAsia="仿宋_GB2312"/>
          <w:sz w:val="32"/>
          <w:szCs w:val="32"/>
        </w:rPr>
        <w:t>相关数据推送至国家平台即可纠正</w:t>
      </w:r>
      <w:r>
        <w:rPr>
          <w:rFonts w:ascii="宋体" w:hAnsi="宋体" w:cs="宋体"/>
          <w:sz w:val="32"/>
          <w:szCs w:val="32"/>
        </w:rPr>
        <w:t>。</w:t>
      </w:r>
    </w:p>
    <w:p>
      <w:pPr>
        <w:autoSpaceDE w:val="0"/>
        <w:autoSpaceDN w:val="0"/>
        <w:spacing w:line="360" w:lineRule="auto"/>
        <w:ind w:right="353" w:firstLine="55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pacing w:val="-22"/>
          <w:sz w:val="32"/>
          <w:szCs w:val="32"/>
        </w:rPr>
        <w:t>7.</w:t>
      </w:r>
      <w:r>
        <w:rPr>
          <w:rFonts w:ascii="仿宋_GB2312" w:hAnsi="仿宋_GB2312" w:eastAsia="仿宋_GB2312"/>
          <w:spacing w:val="-8"/>
          <w:sz w:val="32"/>
          <w:szCs w:val="32"/>
        </w:rPr>
        <w:t>为什么我做的核酸检测结果都过去很久了，粤康码上一直没有显示</w:t>
      </w:r>
      <w:r>
        <w:rPr>
          <w:rFonts w:ascii="宋体" w:hAnsi="宋体" w:cs="宋体"/>
          <w:spacing w:val="-8"/>
          <w:sz w:val="32"/>
          <w:szCs w:val="32"/>
        </w:rPr>
        <w:t>？</w:t>
      </w:r>
    </w:p>
    <w:p>
      <w:pPr>
        <w:autoSpaceDE w:val="0"/>
        <w:autoSpaceDN w:val="0"/>
        <w:spacing w:line="360" w:lineRule="auto"/>
        <w:ind w:right="194" w:firstLine="61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仿宋_GB2312" w:eastAsia="仿宋_GB2312"/>
          <w:spacing w:val="-7"/>
          <w:sz w:val="32"/>
          <w:szCs w:val="32"/>
        </w:rPr>
        <w:t>核酸检测结果显示的是从</w:t>
      </w:r>
      <w:r>
        <w:rPr>
          <w:rFonts w:ascii="Times New Roman" w:hAnsi="Times New Roman" w:eastAsia="仿宋_GB2312"/>
          <w:spacing w:val="-7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4 </w:t>
      </w:r>
      <w:r>
        <w:rPr>
          <w:rFonts w:ascii="仿宋_GB2312" w:hAnsi="仿宋_GB2312" w:eastAsia="仿宋_GB2312"/>
          <w:spacing w:val="-37"/>
          <w:sz w:val="32"/>
          <w:szCs w:val="32"/>
        </w:rPr>
        <w:t>月</w:t>
      </w:r>
      <w:r>
        <w:rPr>
          <w:rFonts w:ascii="Times New Roman" w:hAnsi="Times New Roman" w:eastAsia="仿宋_GB2312"/>
          <w:spacing w:val="-37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20 </w:t>
      </w:r>
      <w:r>
        <w:rPr>
          <w:rFonts w:ascii="仿宋_GB2312" w:hAnsi="仿宋_GB2312" w:eastAsia="仿宋_GB2312"/>
          <w:sz w:val="32"/>
          <w:szCs w:val="32"/>
        </w:rPr>
        <w:t>日以后最近一次的核酸检</w:t>
      </w:r>
      <w:r>
        <w:rPr>
          <w:rFonts w:ascii="仿宋_GB2312" w:hAnsi="仿宋_GB2312" w:eastAsia="仿宋_GB2312"/>
          <w:spacing w:val="-19"/>
          <w:sz w:val="32"/>
          <w:szCs w:val="32"/>
        </w:rPr>
        <w:t>测结果数据，如果对显示的核酸结果有异议，请联系检测方核实；如急需出示核酸检测结果，建议您提供检测机构开具的纸质检测报告</w:t>
      </w:r>
      <w:r>
        <w:rPr>
          <w:rFonts w:ascii="宋体" w:hAnsi="宋体" w:cs="宋体"/>
          <w:spacing w:val="-19"/>
          <w:sz w:val="32"/>
          <w:szCs w:val="32"/>
        </w:rPr>
        <w:t>。</w:t>
      </w:r>
      <w:bookmarkStart w:id="19" w:name="（二）关于入境人员“粤康码”的常见问题"/>
      <w:bookmarkEnd w:id="19"/>
      <w:bookmarkStart w:id="20" w:name="_bookmark20"/>
      <w:bookmarkEnd w:id="20"/>
      <w:bookmarkStart w:id="21" w:name="_bookmark19"/>
      <w:bookmarkEnd w:id="21"/>
      <w:bookmarkStart w:id="22" w:name="（三）关于公共场所体温检测的常见问题"/>
      <w:bookmarkEnd w:id="22"/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bookmarkStart w:id="23" w:name="_GoBack"/>
      <w:bookmarkEnd w:id="2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20" w:y="-64"/>
      <w:ind w:right="181" w:rightChars="86"/>
      <w:rPr>
        <w:rStyle w:val="7"/>
        <w:sz w:val="30"/>
      </w:rPr>
    </w:pPr>
    <w:r>
      <w:rPr>
        <w:rStyle w:val="7"/>
        <w:rFonts w:hint="eastAsia"/>
        <w:sz w:val="30"/>
      </w:rPr>
      <w:t xml:space="preserve">— </w:t>
    </w:r>
    <w:r>
      <w:rPr>
        <w:sz w:val="30"/>
      </w:rPr>
      <w:fldChar w:fldCharType="begin"/>
    </w:r>
    <w:r>
      <w:rPr>
        <w:rStyle w:val="7"/>
        <w:sz w:val="30"/>
      </w:rPr>
      <w:instrText xml:space="preserve">PAGE  </w:instrText>
    </w:r>
    <w:r>
      <w:rPr>
        <w:sz w:val="30"/>
      </w:rPr>
      <w:fldChar w:fldCharType="separate"/>
    </w:r>
    <w:r>
      <w:rPr>
        <w:rStyle w:val="7"/>
        <w:sz w:val="30"/>
      </w:rPr>
      <w:t>3</w:t>
    </w:r>
    <w:r>
      <w:rPr>
        <w:sz w:val="30"/>
      </w:rPr>
      <w:fldChar w:fldCharType="end"/>
    </w:r>
    <w:r>
      <w:rPr>
        <w:rStyle w:val="7"/>
        <w:rFonts w:hint="eastAsia"/>
        <w:sz w:val="30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4896"/>
    <w:multiLevelType w:val="multilevel"/>
    <w:tmpl w:val="59E7489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56726"/>
    <w:rsid w:val="002C7821"/>
    <w:rsid w:val="00636EC6"/>
    <w:rsid w:val="007F08AC"/>
    <w:rsid w:val="008A7757"/>
    <w:rsid w:val="00A71870"/>
    <w:rsid w:val="00C06EDE"/>
    <w:rsid w:val="00D21CF3"/>
    <w:rsid w:val="00E74719"/>
    <w:rsid w:val="0167456F"/>
    <w:rsid w:val="01C06FAA"/>
    <w:rsid w:val="035D54D1"/>
    <w:rsid w:val="04795C8D"/>
    <w:rsid w:val="05572E79"/>
    <w:rsid w:val="05FA3B06"/>
    <w:rsid w:val="0B69214C"/>
    <w:rsid w:val="0B984243"/>
    <w:rsid w:val="0BCD1CFF"/>
    <w:rsid w:val="0C956726"/>
    <w:rsid w:val="13346446"/>
    <w:rsid w:val="149C60A6"/>
    <w:rsid w:val="1B172D18"/>
    <w:rsid w:val="1C8027A1"/>
    <w:rsid w:val="24BE492C"/>
    <w:rsid w:val="27124671"/>
    <w:rsid w:val="280D4305"/>
    <w:rsid w:val="29AD530F"/>
    <w:rsid w:val="2AAD7259"/>
    <w:rsid w:val="2EE17126"/>
    <w:rsid w:val="2FA8678F"/>
    <w:rsid w:val="32945B48"/>
    <w:rsid w:val="35E51125"/>
    <w:rsid w:val="35F4236D"/>
    <w:rsid w:val="37E75FC5"/>
    <w:rsid w:val="398549B9"/>
    <w:rsid w:val="3A995A95"/>
    <w:rsid w:val="3C131948"/>
    <w:rsid w:val="43FE4FCF"/>
    <w:rsid w:val="447B6D49"/>
    <w:rsid w:val="4B9D6028"/>
    <w:rsid w:val="5F125199"/>
    <w:rsid w:val="615B228F"/>
    <w:rsid w:val="63FA4F62"/>
    <w:rsid w:val="642A0F0D"/>
    <w:rsid w:val="6FFF4041"/>
    <w:rsid w:val="71D14281"/>
    <w:rsid w:val="738150FD"/>
    <w:rsid w:val="76A316A8"/>
    <w:rsid w:val="79955FF1"/>
    <w:rsid w:val="7E3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  <w:lang w:val="en-US" w:eastAsia="zh-CN"/>
    </w:rPr>
  </w:style>
  <w:style w:type="character" w:styleId="8">
    <w:name w:val="Hyperlink"/>
    <w:qFormat/>
    <w:uiPriority w:val="0"/>
    <w:rPr>
      <w:color w:val="0563C1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19</Pages>
  <Words>810</Words>
  <Characters>4618</Characters>
  <Lines>38</Lines>
  <Paragraphs>10</Paragraphs>
  <TotalTime>10</TotalTime>
  <ScaleCrop>false</ScaleCrop>
  <LinksUpToDate>false</LinksUpToDate>
  <CharactersWithSpaces>5418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2020-07-20T02:19:00Z</dcterms:created>
  <dc:creator>chenyuhuan</dc:creator>
  <cp:lastModifiedBy>admin</cp:lastModifiedBy>
  <cp:lastPrinted>2020-07-17T11:55:00Z</cp:lastPrinted>
  <dcterms:modified xsi:type="dcterms:W3CDTF">2020-07-20T03:05:47Z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