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bookmarkStart w:id="0" w:name="_GoBack"/>
      <w:bookmarkEnd w:id="0"/>
    </w:p>
    <w:p>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w:t>
      </w:r>
    </w:p>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r>
        <w:rPr>
          <w:rFonts w:hint="eastAsia" w:ascii="宋体" w:hAnsi="宋体" w:eastAsia="宋体" w:cs="宋体"/>
          <w:b/>
          <w:bCs/>
          <w:spacing w:val="10"/>
          <w:sz w:val="32"/>
          <w:szCs w:val="32"/>
          <w:lang w:val="en-US" w:eastAsia="zh-CN"/>
        </w:rPr>
        <w:t>（2024年</w:t>
      </w:r>
      <w:r>
        <w:rPr>
          <w:rFonts w:hint="eastAsia" w:ascii="宋体" w:hAnsi="宋体" w:cs="宋体"/>
          <w:b/>
          <w:bCs/>
          <w:spacing w:val="10"/>
          <w:sz w:val="32"/>
          <w:szCs w:val="32"/>
          <w:lang w:val="en-US" w:eastAsia="zh-CN"/>
        </w:rPr>
        <w:t>11</w:t>
      </w:r>
      <w:r>
        <w:rPr>
          <w:rFonts w:hint="eastAsia" w:ascii="宋体" w:hAnsi="宋体" w:eastAsia="宋体" w:cs="宋体"/>
          <w:b/>
          <w:bCs/>
          <w:spacing w:val="10"/>
          <w:sz w:val="32"/>
          <w:szCs w:val="32"/>
          <w:lang w:val="en-US" w:eastAsia="zh-CN"/>
        </w:rPr>
        <w:t>月）</w:t>
      </w:r>
    </w:p>
    <w:tbl>
      <w:tblPr>
        <w:tblStyle w:val="2"/>
        <w:tblW w:w="13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4"/>
        <w:gridCol w:w="1039"/>
        <w:gridCol w:w="1918"/>
        <w:gridCol w:w="1736"/>
        <w:gridCol w:w="1146"/>
        <w:gridCol w:w="6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4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66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4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11</w:t>
            </w:r>
            <w:r>
              <w:rPr>
                <w:rFonts w:hint="eastAsia" w:ascii="宋体" w:hAnsi="宋体" w:eastAsia="宋体" w:cs="宋体"/>
                <w:i w:val="0"/>
                <w:color w:val="000000"/>
                <w:kern w:val="0"/>
                <w:sz w:val="22"/>
                <w:szCs w:val="22"/>
                <w:u w:val="none"/>
                <w:lang w:val="en-US" w:eastAsia="zh-CN" w:bidi="ar-SA"/>
              </w:rPr>
              <w:t>月</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lang w:val="en-US" w:eastAsia="zh-CN"/>
              </w:rPr>
              <w:t>20</w:t>
            </w:r>
            <w:r>
              <w:rPr>
                <w:rFonts w:hint="eastAsia" w:ascii="宋体" w:hAnsi="宋体" w:cs="宋体"/>
                <w:lang w:val="en-US" w:eastAsia="zh-CN"/>
              </w:rPr>
              <w:t>23年11月至2024年10月年度考核就业绩效</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10000</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lang w:val="en-US" w:eastAsia="zh-CN"/>
              </w:rPr>
            </w:pPr>
            <w:r>
              <w:rPr>
                <w:rFonts w:hint="eastAsia" w:ascii="宋体" w:hAnsi="宋体" w:eastAsia="宋体" w:cs="宋体"/>
                <w:lang w:val="en-US" w:eastAsia="zh-CN"/>
              </w:rPr>
              <w:t>20</w:t>
            </w:r>
            <w:r>
              <w:rPr>
                <w:rFonts w:hint="eastAsia" w:ascii="宋体" w:hAnsi="宋体" w:cs="宋体"/>
                <w:lang w:val="en-US" w:eastAsia="zh-CN"/>
              </w:rPr>
              <w:t>23年11月至2024年10月年度考核就业绩效</w:t>
            </w:r>
          </w:p>
          <w:p>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9" w:hRule="atLeast"/>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11</w:t>
            </w:r>
            <w:r>
              <w:rPr>
                <w:rFonts w:hint="eastAsia" w:ascii="宋体" w:hAnsi="宋体" w:eastAsia="宋体" w:cs="宋体"/>
                <w:i w:val="0"/>
                <w:color w:val="000000"/>
                <w:kern w:val="0"/>
                <w:sz w:val="22"/>
                <w:szCs w:val="22"/>
                <w:u w:val="none"/>
                <w:lang w:val="en-US" w:eastAsia="zh-CN" w:bidi="ar-SA"/>
              </w:rPr>
              <w:t>月</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2"/>
                <w:szCs w:val="22"/>
                <w:u w:val="none"/>
                <w:lang w:val="en-US" w:eastAsia="zh-CN" w:bidi="ar-SA"/>
              </w:rPr>
            </w:pPr>
            <w:r>
              <w:rPr>
                <w:rFonts w:hint="eastAsia" w:ascii="宋体" w:hAnsi="宋体" w:cs="宋体"/>
                <w:kern w:val="2"/>
                <w:sz w:val="21"/>
                <w:szCs w:val="24"/>
                <w:lang w:val="en-US" w:eastAsia="zh-CN" w:bidi="ar-SA"/>
              </w:rPr>
              <w:t>不续签经济补偿金</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15517.5</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按照劳动合同法规定，工作满1年发放1个月经济补偿金，工资计算发放标准以解除劳动关系前平均工资为基数，即7758.75元/月</w:t>
            </w:r>
            <w:r>
              <w:rPr>
                <w:rFonts w:hint="eastAsia" w:ascii="宋体" w:hAnsi="宋体" w:cs="宋体"/>
                <w:kern w:val="2"/>
                <w:sz w:val="21"/>
                <w:szCs w:val="24"/>
                <w:lang w:val="en-US" w:eastAsia="zh-CN" w:bidi="ar-SA"/>
              </w:rPr>
              <w:t>，共计15517.5元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11</w:t>
            </w:r>
            <w:r>
              <w:rPr>
                <w:rFonts w:hint="eastAsia" w:ascii="宋体" w:hAnsi="宋体" w:eastAsia="宋体" w:cs="宋体"/>
                <w:i w:val="0"/>
                <w:color w:val="000000"/>
                <w:kern w:val="0"/>
                <w:sz w:val="22"/>
                <w:szCs w:val="22"/>
                <w:u w:val="none"/>
                <w:lang w:val="en-US" w:eastAsia="zh-CN" w:bidi="ar-SA"/>
              </w:rPr>
              <w:t>月</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lang w:val="en-US" w:eastAsia="zh-CN"/>
              </w:rPr>
              <w:t>202</w:t>
            </w:r>
            <w:r>
              <w:rPr>
                <w:rFonts w:hint="eastAsia" w:ascii="宋体" w:hAnsi="宋体" w:cs="宋体"/>
                <w:lang w:val="en-US" w:eastAsia="zh-CN"/>
              </w:rPr>
              <w:t>4</w:t>
            </w:r>
            <w:r>
              <w:rPr>
                <w:rFonts w:hint="eastAsia" w:ascii="宋体" w:hAnsi="宋体" w:eastAsia="宋体" w:cs="宋体"/>
                <w:lang w:val="en-US" w:eastAsia="zh-CN"/>
              </w:rPr>
              <w:t>年</w:t>
            </w:r>
            <w:r>
              <w:rPr>
                <w:rFonts w:hint="eastAsia" w:ascii="宋体" w:hAnsi="宋体" w:cs="宋体"/>
                <w:lang w:val="en-US" w:eastAsia="zh-CN"/>
              </w:rPr>
              <w:t>11</w:t>
            </w:r>
            <w:r>
              <w:rPr>
                <w:rFonts w:hint="eastAsia" w:ascii="宋体" w:hAnsi="宋体" w:eastAsia="宋体" w:cs="宋体"/>
                <w:lang w:val="en-US" w:eastAsia="zh-CN"/>
              </w:rPr>
              <w:t>月住房公积金</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744</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lang w:eastAsia="zh-CN"/>
              </w:rPr>
              <w:t>其中：个人缴纳部分</w:t>
            </w:r>
            <w:r>
              <w:rPr>
                <w:rFonts w:hint="eastAsia" w:ascii="宋体" w:hAnsi="宋体" w:eastAsia="宋体" w:cs="宋体"/>
                <w:lang w:val="en-US" w:eastAsia="zh-CN"/>
              </w:rPr>
              <w:t>372元，单位缴纳部分372元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11</w:t>
            </w:r>
            <w:r>
              <w:rPr>
                <w:rFonts w:hint="eastAsia" w:ascii="宋体" w:hAnsi="宋体" w:eastAsia="宋体" w:cs="宋体"/>
                <w:i w:val="0"/>
                <w:color w:val="000000"/>
                <w:kern w:val="0"/>
                <w:sz w:val="22"/>
                <w:szCs w:val="22"/>
                <w:u w:val="none"/>
                <w:lang w:val="en-US" w:eastAsia="zh-CN" w:bidi="ar-SA"/>
              </w:rPr>
              <w:t>月</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2"/>
                <w:szCs w:val="22"/>
                <w:u w:val="none"/>
                <w:lang w:val="en-US" w:eastAsia="zh-CN" w:bidi="ar-SA"/>
              </w:rPr>
            </w:pPr>
            <w:r>
              <w:rPr>
                <w:rFonts w:hint="eastAsia" w:ascii="宋体" w:hAnsi="宋体" w:cs="宋体"/>
                <w:kern w:val="2"/>
                <w:sz w:val="21"/>
                <w:szCs w:val="24"/>
                <w:lang w:val="en-US" w:eastAsia="zh-CN" w:bidi="ar-SA"/>
              </w:rPr>
              <w:t>经济调节金</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2338.71</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18"/>
                <w:szCs w:val="18"/>
                <w:lang w:eastAsia="zh-CN"/>
              </w:rPr>
            </w:pPr>
            <w:r>
              <w:rPr>
                <w:rFonts w:hint="eastAsia" w:ascii="宋体" w:hAnsi="宋体" w:cs="宋体"/>
                <w:kern w:val="2"/>
                <w:sz w:val="18"/>
                <w:szCs w:val="18"/>
                <w:lang w:val="en-US" w:eastAsia="zh-CN" w:bidi="ar-SA"/>
              </w:rPr>
              <w:t>按照《阜沙人社分局基层公共就业创业服务岗岗位人员工资支付方案》，</w:t>
            </w:r>
            <w:r>
              <w:rPr>
                <w:rFonts w:hint="eastAsia"/>
                <w:sz w:val="18"/>
                <w:szCs w:val="18"/>
              </w:rPr>
              <w:t>按照文件要求，参照我镇事业编制人员工资水平，该基层服务岗位待遇将参考我镇事业单位专业技术岗12级对应水平，按照12万/年全包计算，其中包括基本工资、绩效工资、单位缴纳部分的社会保险和住房公积金三个部分。另，为应对社会保险和住房公积金的调整，每年按总额(即12万元) 的4%计提调节金，用以支付单位缴纳部分的社会保险和住房公积金调升的差额；该岗位人员合同到期后我单位不再与其续签，按劳动合同法规定，我单位应支付经济补偿金。以上待遇以总额24万元为基准</w:t>
            </w:r>
            <w:r>
              <w:rPr>
                <w:rFonts w:hint="eastAsia"/>
                <w:sz w:val="18"/>
                <w:szCs w:val="18"/>
                <w:lang w:eastAsia="zh-CN"/>
              </w:rPr>
              <w:t>。</w:t>
            </w:r>
          </w:p>
          <w:p>
            <w:pPr>
              <w:rPr>
                <w:rFonts w:hint="eastAsia"/>
                <w:sz w:val="18"/>
                <w:szCs w:val="18"/>
                <w:lang w:val="en-US" w:eastAsia="zh-CN"/>
              </w:rPr>
            </w:pPr>
            <w:r>
              <w:rPr>
                <w:rFonts w:hint="eastAsia"/>
                <w:sz w:val="18"/>
                <w:szCs w:val="18"/>
                <w:lang w:val="en-US" w:eastAsia="zh-CN"/>
              </w:rPr>
              <w:t>因社会保险金费用的调整，待遇总额24万元基准不变动的情况下，2023年11月至2024年10月的年度考核就业绩效从15000元调整为10000元，剩余5000元用于社会保险金费用的调整，若有余额(含调节金),在合同期满时一次性结清给聘用人员。</w:t>
            </w:r>
          </w:p>
          <w:p>
            <w:pPr>
              <w:rPr>
                <w:rFonts w:hint="eastAsia" w:ascii="宋体" w:hAnsi="宋体" w:eastAsia="宋体" w:cs="宋体"/>
                <w:kern w:val="2"/>
                <w:sz w:val="21"/>
                <w:szCs w:val="24"/>
                <w:lang w:val="en-US" w:eastAsia="zh-CN" w:bidi="ar-SA"/>
              </w:rPr>
            </w:pPr>
            <w:r>
              <w:rPr>
                <w:rFonts w:hint="eastAsia"/>
                <w:sz w:val="18"/>
                <w:szCs w:val="18"/>
                <w:lang w:val="en-US" w:eastAsia="zh-CN"/>
              </w:rPr>
              <w:t>结算阜沙镇基层公共就业创业服务岗的基本工资、绩效工资、社会保险费用和住房公积金等费用后，剩余经济调节金为</w:t>
            </w:r>
            <w:r>
              <w:rPr>
                <w:rFonts w:hint="eastAsia"/>
                <w:sz w:val="20"/>
                <w:szCs w:val="20"/>
                <w:lang w:val="en-US" w:eastAsia="zh-CN"/>
              </w:rPr>
              <w:t>2337.71元。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61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lang w:eastAsia="zh-CN"/>
              </w:rPr>
              <w:t>合计</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4"/>
                <w:lang w:val="en-US" w:eastAsia="zh-CN" w:bidi="ar-SA"/>
              </w:rPr>
            </w:pPr>
            <w:r>
              <w:rPr>
                <w:rFonts w:hint="eastAsia" w:ascii="宋体" w:hAnsi="宋体" w:cs="宋体"/>
                <w:sz w:val="21"/>
                <w:szCs w:val="21"/>
                <w:lang w:val="en-US" w:eastAsia="zh-CN"/>
              </w:rPr>
              <w:t>28600.21</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4"/>
                <w:lang w:val="en-US" w:eastAsia="zh-CN" w:bidi="ar-SA"/>
              </w:rPr>
            </w:pPr>
          </w:p>
        </w:tc>
      </w:tr>
    </w:tbl>
    <w:p>
      <w:pPr>
        <w:numPr>
          <w:ilvl w:val="0"/>
          <w:numId w:val="0"/>
        </w:numPr>
        <w:spacing w:line="560" w:lineRule="atLeast"/>
        <w:ind w:leftChars="0"/>
        <w:jc w:val="both"/>
        <w:rPr>
          <w:rFonts w:hint="eastAsia" w:ascii="仿宋_GB2312" w:hAnsi="Times New Roman" w:eastAsia="仿宋_GB2312" w:cs="Times New Roman"/>
          <w:spacing w:val="10"/>
          <w:sz w:val="32"/>
          <w:szCs w:val="32"/>
          <w:lang w:val="en-US" w:eastAsia="zh-CN"/>
        </w:rPr>
      </w:pPr>
    </w:p>
    <w:sectPr>
      <w:pgSz w:w="16838" w:h="11906" w:orient="landscape"/>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FiMmY1ZGJlOTQzY2Q4MDFiZWM4OTIzODUxMmZiOTcifQ=="/>
  </w:docVars>
  <w:rsids>
    <w:rsidRoot w:val="40A72286"/>
    <w:rsid w:val="0F191FDE"/>
    <w:rsid w:val="10E61FD6"/>
    <w:rsid w:val="1BA87BE7"/>
    <w:rsid w:val="1CA97744"/>
    <w:rsid w:val="272741E4"/>
    <w:rsid w:val="2CEF128A"/>
    <w:rsid w:val="32F039E3"/>
    <w:rsid w:val="40A72286"/>
    <w:rsid w:val="41E2446D"/>
    <w:rsid w:val="422215A7"/>
    <w:rsid w:val="719C5CBB"/>
    <w:rsid w:val="79815169"/>
    <w:rsid w:val="7E083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2</Pages>
  <Words>122</Words>
  <Characters>151</Characters>
  <Lines>0</Lines>
  <Paragraphs>0</Paragraphs>
  <TotalTime>2</TotalTime>
  <ScaleCrop>false</ScaleCrop>
  <LinksUpToDate>false</LinksUpToDate>
  <CharactersWithSpaces>151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李宝余</cp:lastModifiedBy>
  <cp:lastPrinted>2024-11-01T02:16:00Z</cp:lastPrinted>
  <dcterms:modified xsi:type="dcterms:W3CDTF">2024-11-01T08:42:40Z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1E97F019917A488296B19B33E84DF608_11</vt:lpwstr>
  </property>
</Properties>
</file>