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06"/>
        <w:gridCol w:w="1479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广东宏顺五金精密制品有限公司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韦美廖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年4月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188****1323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广东宏顺五金精密制品有限公司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韦受分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年4月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159****1763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广东宏顺五金精密制品有限公司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胡美县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2023年5月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182****5278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广东宏顺五金精密制品有限公司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左春玲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2023年4月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187****6874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中山东颐光电科技有限公司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李庆卫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2023年6月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182****1272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18352DC2"/>
    <w:rsid w:val="19097372"/>
    <w:rsid w:val="1F4114C3"/>
    <w:rsid w:val="22194137"/>
    <w:rsid w:val="3940584D"/>
    <w:rsid w:val="42DF0455"/>
    <w:rsid w:val="466B7711"/>
    <w:rsid w:val="5FFA0204"/>
    <w:rsid w:val="650A3ECF"/>
    <w:rsid w:val="68814055"/>
    <w:rsid w:val="6A1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1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2024-01-16T07:09:54Z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5147780080F844CC9452F2A253A32289</vt:lpwstr>
  </property>
</Properties>
</file>