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99B9C">
      <w:pPr>
        <w:pStyle w:val="11"/>
        <w:keepNext/>
        <w:keepLines/>
        <w:widowControl/>
        <w:spacing w:before="120"/>
        <w:jc w:val="both"/>
        <w:rPr>
          <w:rFonts w:hint="eastAsia" w:ascii="黑体" w:hAnsi="黑体" w:eastAsia="黑体" w:cs="黑体"/>
          <w:b w:val="0"/>
          <w:bCs w:val="0"/>
          <w:color w:val="000000"/>
          <w:sz w:val="32"/>
          <w:szCs w:val="32"/>
          <w:highlight w:val="none"/>
          <w:lang w:eastAsia="zh-CN"/>
        </w:rPr>
      </w:pPr>
      <w:bookmarkStart w:id="0" w:name="_GoBack"/>
      <w:r>
        <w:rPr>
          <w:rFonts w:hint="eastAsia" w:ascii="黑体" w:hAnsi="黑体" w:eastAsia="黑体" w:cs="黑体"/>
          <w:b w:val="0"/>
          <w:bCs w:val="0"/>
          <w:color w:val="000000"/>
          <w:sz w:val="32"/>
          <w:szCs w:val="32"/>
          <w:highlight w:val="none"/>
          <w:lang w:eastAsia="zh-CN"/>
        </w:rPr>
        <w:t>附件</w:t>
      </w:r>
    </w:p>
    <w:bookmarkEnd w:id="0"/>
    <w:p w14:paraId="6B779F0B">
      <w:pPr>
        <w:pStyle w:val="11"/>
        <w:keepNext/>
        <w:keepLines/>
        <w:widowControl/>
        <w:spacing w:before="120"/>
        <w:jc w:val="center"/>
        <w:rPr>
          <w:rFonts w:hint="eastAsia" w:ascii="方正小标宋简体" w:hAnsi="方正小标宋简体" w:eastAsia="方正小标宋简体" w:cs="方正小标宋简体"/>
          <w:b w:val="0"/>
          <w:bCs w:val="0"/>
          <w:color w:val="000000"/>
          <w:kern w:val="0"/>
          <w:sz w:val="44"/>
          <w:szCs w:val="44"/>
          <w:highlight w:val="none"/>
          <w:lang w:val="en-US" w:eastAsia="zh-CN" w:bidi="ar-SA"/>
        </w:rPr>
      </w:pPr>
      <w:r>
        <w:rPr>
          <w:rFonts w:hint="eastAsia" w:ascii="方正小标宋简体" w:hAnsi="方正小标宋简体" w:eastAsia="方正小标宋简体" w:cs="方正小标宋简体"/>
          <w:b w:val="0"/>
          <w:bCs w:val="0"/>
          <w:color w:val="000000"/>
          <w:sz w:val="44"/>
          <w:szCs w:val="44"/>
          <w:highlight w:val="none"/>
          <w:lang w:eastAsia="zh-CN"/>
        </w:rPr>
        <w:t>中山</w:t>
      </w:r>
      <w:r>
        <w:rPr>
          <w:rFonts w:hint="eastAsia" w:ascii="方正小标宋简体" w:hAnsi="方正小标宋简体" w:eastAsia="方正小标宋简体" w:cs="方正小标宋简体"/>
          <w:b w:val="0"/>
          <w:bCs w:val="0"/>
          <w:color w:val="000000"/>
          <w:sz w:val="44"/>
          <w:szCs w:val="44"/>
          <w:highlight w:val="none"/>
          <w:lang w:val="en-US" w:eastAsia="zh-CN"/>
        </w:rPr>
        <w:t>市2026年用电负</w:t>
      </w:r>
      <w:r>
        <w:rPr>
          <w:rFonts w:hint="eastAsia" w:ascii="方正小标宋简体" w:hAnsi="方正小标宋简体" w:eastAsia="方正小标宋简体" w:cs="方正小标宋简体"/>
          <w:b w:val="0"/>
          <w:bCs w:val="0"/>
          <w:color w:val="000000"/>
          <w:kern w:val="0"/>
          <w:sz w:val="44"/>
          <w:szCs w:val="44"/>
          <w:highlight w:val="none"/>
          <w:lang w:val="en-US" w:eastAsia="zh-CN" w:bidi="ar-SA"/>
        </w:rPr>
        <w:t>荷管理实施方案</w:t>
      </w:r>
    </w:p>
    <w:p w14:paraId="548CBE99">
      <w:pPr>
        <w:rPr>
          <w:rFonts w:hint="eastAsia"/>
          <w:lang w:val="en-US" w:eastAsia="zh-CN"/>
        </w:rPr>
      </w:pPr>
    </w:p>
    <w:p w14:paraId="118A2C79">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rPr>
        <w:t>编制目的</w:t>
      </w:r>
    </w:p>
    <w:p w14:paraId="5653A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为规范做好我</w:t>
      </w:r>
      <w:r>
        <w:rPr>
          <w:rFonts w:hint="eastAsia" w:ascii="仿宋_GB2312" w:hAnsi="仿宋_GB2312" w:eastAsia="仿宋_GB2312" w:cs="仿宋_GB2312"/>
          <w:color w:val="000000"/>
          <w:sz w:val="32"/>
          <w:szCs w:val="32"/>
          <w:highlight w:val="none"/>
          <w:lang w:val="en-US" w:eastAsia="zh-CN"/>
        </w:rPr>
        <w:t>市</w:t>
      </w:r>
      <w:r>
        <w:rPr>
          <w:rFonts w:hint="eastAsia" w:ascii="仿宋_GB2312" w:hAnsi="仿宋_GB2312" w:eastAsia="仿宋_GB2312" w:cs="仿宋_GB2312"/>
          <w:color w:val="000000"/>
          <w:sz w:val="32"/>
          <w:szCs w:val="32"/>
          <w:highlight w:val="none"/>
        </w:rPr>
        <w:t>电力负荷管理工作，按照《中华人民共和国电力法》《电力供应与使用条例》《电网调度管理条例》《电力需求侧管理办法（2023年版）》《电力负荷管理办法（2023年版）》</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广东省电力负荷管理实施方案</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等有关规定，</w:t>
      </w:r>
      <w:r>
        <w:rPr>
          <w:rFonts w:hint="eastAsia" w:ascii="仿宋_GB2312" w:hAnsi="仿宋_GB2312" w:eastAsia="仿宋_GB2312" w:cs="仿宋_GB2312"/>
          <w:color w:val="000000"/>
          <w:sz w:val="32"/>
          <w:szCs w:val="32"/>
          <w:highlight w:val="none"/>
          <w:lang w:val="en-US" w:eastAsia="zh-CN"/>
        </w:rPr>
        <w:t>按照广东省发展改革委、广东省能源局的统一部署，</w:t>
      </w:r>
      <w:r>
        <w:rPr>
          <w:rFonts w:hint="eastAsia" w:ascii="仿宋_GB2312" w:hAnsi="仿宋_GB2312" w:eastAsia="仿宋_GB2312" w:cs="仿宋_GB2312"/>
          <w:color w:val="000000"/>
          <w:sz w:val="32"/>
          <w:szCs w:val="32"/>
          <w:highlight w:val="none"/>
        </w:rPr>
        <w:t>结合</w:t>
      </w:r>
      <w:r>
        <w:rPr>
          <w:rFonts w:hint="eastAsia" w:ascii="仿宋_GB2312" w:hAnsi="仿宋_GB2312" w:eastAsia="仿宋_GB2312" w:cs="仿宋_GB2312"/>
          <w:color w:val="000000"/>
          <w:sz w:val="32"/>
          <w:szCs w:val="32"/>
          <w:highlight w:val="none"/>
          <w:lang w:eastAsia="zh-CN"/>
        </w:rPr>
        <w:t>我市</w:t>
      </w:r>
      <w:r>
        <w:rPr>
          <w:rFonts w:hint="eastAsia" w:ascii="仿宋_GB2312" w:hAnsi="仿宋_GB2312" w:eastAsia="仿宋_GB2312" w:cs="仿宋_GB2312"/>
          <w:color w:val="000000"/>
          <w:sz w:val="32"/>
          <w:szCs w:val="32"/>
          <w:highlight w:val="none"/>
        </w:rPr>
        <w:t>实际情况，由</w:t>
      </w:r>
      <w:r>
        <w:rPr>
          <w:rFonts w:hint="eastAsia" w:ascii="仿宋_GB2312" w:hAnsi="仿宋_GB2312" w:eastAsia="仿宋_GB2312" w:cs="仿宋_GB2312"/>
          <w:color w:val="000000"/>
          <w:sz w:val="32"/>
          <w:szCs w:val="32"/>
          <w:highlight w:val="none"/>
          <w:lang w:eastAsia="zh-CN"/>
        </w:rPr>
        <w:t>中山市发展和改革</w:t>
      </w:r>
      <w:r>
        <w:rPr>
          <w:rFonts w:hint="eastAsia" w:ascii="仿宋_GB2312" w:hAnsi="仿宋_GB2312" w:eastAsia="仿宋_GB2312" w:cs="仿宋_GB2312"/>
          <w:color w:val="000000"/>
          <w:sz w:val="32"/>
          <w:szCs w:val="32"/>
          <w:highlight w:val="none"/>
        </w:rPr>
        <w:t>局和广东电网有限责任公司</w:t>
      </w:r>
      <w:r>
        <w:rPr>
          <w:rFonts w:hint="eastAsia" w:ascii="仿宋_GB2312" w:hAnsi="仿宋_GB2312" w:eastAsia="仿宋_GB2312" w:cs="仿宋_GB2312"/>
          <w:color w:val="000000"/>
          <w:sz w:val="32"/>
          <w:szCs w:val="32"/>
          <w:highlight w:val="none"/>
          <w:lang w:eastAsia="zh-CN"/>
        </w:rPr>
        <w:t>中山</w:t>
      </w:r>
      <w:r>
        <w:rPr>
          <w:rFonts w:hint="eastAsia" w:ascii="仿宋_GB2312" w:hAnsi="仿宋_GB2312" w:eastAsia="仿宋_GB2312" w:cs="仿宋_GB2312"/>
          <w:color w:val="000000"/>
          <w:sz w:val="32"/>
          <w:szCs w:val="32"/>
          <w:highlight w:val="none"/>
        </w:rPr>
        <w:t>供电局共同研究制订本方案。</w:t>
      </w:r>
    </w:p>
    <w:p w14:paraId="13FFD1B1">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rPr>
        <w:t>供需形势分析</w:t>
      </w:r>
    </w:p>
    <w:p w14:paraId="5F5E78F3">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2025</w:t>
      </w:r>
      <w:r>
        <w:rPr>
          <w:rFonts w:hint="eastAsia" w:ascii="仿宋_GB2312" w:hAnsi="仿宋_GB2312" w:eastAsia="仿宋_GB2312" w:cs="仿宋_GB2312"/>
          <w:color w:val="000000"/>
          <w:sz w:val="32"/>
          <w:szCs w:val="32"/>
          <w:highlight w:val="none"/>
        </w:rPr>
        <w:t>年以来，</w:t>
      </w:r>
      <w:r>
        <w:rPr>
          <w:rFonts w:hint="eastAsia" w:ascii="仿宋_GB2312" w:hAnsi="仿宋_GB2312" w:eastAsia="仿宋_GB2312" w:cs="仿宋_GB2312"/>
          <w:color w:val="000000"/>
          <w:sz w:val="32"/>
          <w:szCs w:val="32"/>
          <w:highlight w:val="none"/>
          <w:lang w:eastAsia="zh-CN"/>
        </w:rPr>
        <w:t>广东经济高质量发展，</w:t>
      </w:r>
      <w:r>
        <w:rPr>
          <w:rFonts w:hint="eastAsia" w:ascii="仿宋_GB2312" w:hAnsi="仿宋_GB2312" w:eastAsia="仿宋_GB2312" w:cs="仿宋_GB2312"/>
          <w:color w:val="000000"/>
          <w:sz w:val="32"/>
          <w:szCs w:val="32"/>
          <w:highlight w:val="none"/>
        </w:rPr>
        <w:t>用电增长较快，叠加来水偏枯、电煤供应</w:t>
      </w:r>
      <w:r>
        <w:rPr>
          <w:rFonts w:hint="eastAsia" w:ascii="仿宋_GB2312" w:hAnsi="仿宋_GB2312" w:eastAsia="仿宋_GB2312" w:cs="仿宋_GB2312"/>
          <w:color w:val="000000"/>
          <w:sz w:val="32"/>
          <w:szCs w:val="32"/>
          <w:highlight w:val="none"/>
          <w:lang w:eastAsia="zh-CN"/>
        </w:rPr>
        <w:t>不稳定</w:t>
      </w:r>
      <w:r>
        <w:rPr>
          <w:rFonts w:hint="eastAsia" w:ascii="仿宋_GB2312" w:hAnsi="仿宋_GB2312" w:eastAsia="仿宋_GB2312" w:cs="仿宋_GB2312"/>
          <w:color w:val="000000"/>
          <w:sz w:val="32"/>
          <w:szCs w:val="32"/>
          <w:highlight w:val="none"/>
        </w:rPr>
        <w:t>等因素，全网电力供应持续紧张</w:t>
      </w:r>
      <w:r>
        <w:rPr>
          <w:rFonts w:hint="eastAsia" w:ascii="仿宋_GB2312" w:hAnsi="仿宋_GB2312" w:eastAsia="仿宋_GB2312" w:cs="仿宋_GB2312"/>
          <w:color w:val="000000"/>
          <w:sz w:val="32"/>
          <w:szCs w:val="32"/>
          <w:highlight w:val="none"/>
          <w:lang w:eastAsia="zh-CN"/>
        </w:rPr>
        <w:t>，预计</w:t>
      </w:r>
      <w:r>
        <w:rPr>
          <w:rFonts w:hint="eastAsia" w:ascii="仿宋_GB2312" w:hAnsi="仿宋_GB2312" w:eastAsia="仿宋_GB2312" w:cs="仿宋_GB2312"/>
          <w:color w:val="000000"/>
          <w:sz w:val="32"/>
          <w:szCs w:val="32"/>
          <w:highlight w:val="none"/>
          <w:lang w:val="en-US" w:eastAsia="zh-CN"/>
        </w:rPr>
        <w:t>2026年电力供需情况如下：</w:t>
      </w:r>
      <w:r>
        <w:rPr>
          <w:rFonts w:hint="eastAsia" w:ascii="仿宋_GB2312" w:hAnsi="仿宋_GB2312" w:eastAsia="仿宋_GB2312" w:cs="仿宋_GB2312"/>
          <w:sz w:val="32"/>
          <w:szCs w:val="32"/>
        </w:rPr>
        <w:t>预测202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中山市电力供应总体偏紧，部分时段可能出现电力缺口；受电网建设项目滞后影响，局部电网存在输送能力受限的风险。重大工程建设电力设施迁改停电也可能导致局部供电受限。此外，极端天气、机组非计划检修停运、天然气供应短缺等不确定因素，也可能进一步加大电力缺口。</w:t>
      </w:r>
    </w:p>
    <w:p w14:paraId="1ECE29B5">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rPr>
        <w:t>指导原则</w:t>
      </w:r>
    </w:p>
    <w:p w14:paraId="32AC1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z w:val="32"/>
          <w:szCs w:val="32"/>
          <w:highlight w:val="none"/>
        </w:rPr>
        <w:t>“确定总量、分级启动、分组实施”原则。按照</w:t>
      </w:r>
      <w:r>
        <w:rPr>
          <w:rFonts w:hint="eastAsia" w:ascii="仿宋_GB2312" w:hAnsi="仿宋_GB2312" w:eastAsia="仿宋_GB2312" w:cs="仿宋_GB2312"/>
          <w:b w:val="0"/>
          <w:bCs w:val="0"/>
          <w:color w:val="000000"/>
          <w:sz w:val="32"/>
          <w:szCs w:val="32"/>
          <w:highlight w:val="none"/>
          <w:lang w:eastAsia="zh-CN"/>
        </w:rPr>
        <w:t>我市</w:t>
      </w:r>
      <w:r>
        <w:rPr>
          <w:rFonts w:hint="eastAsia" w:ascii="仿宋_GB2312" w:hAnsi="仿宋_GB2312" w:eastAsia="仿宋_GB2312" w:cs="仿宋_GB2312"/>
          <w:b w:val="0"/>
          <w:bCs w:val="0"/>
          <w:color w:val="000000"/>
          <w:sz w:val="32"/>
          <w:szCs w:val="32"/>
          <w:highlight w:val="none"/>
        </w:rPr>
        <w:t>历史</w:t>
      </w:r>
      <w:r>
        <w:rPr>
          <w:rFonts w:hint="eastAsia" w:ascii="仿宋_GB2312" w:hAnsi="仿宋_GB2312" w:eastAsia="仿宋_GB2312" w:cs="仿宋_GB2312"/>
          <w:b w:val="0"/>
          <w:bCs w:val="0"/>
          <w:color w:val="000000"/>
          <w:sz w:val="32"/>
          <w:szCs w:val="32"/>
          <w:highlight w:val="none"/>
          <w:lang w:val="en-US" w:eastAsia="zh-CN"/>
        </w:rPr>
        <w:t>用电</w:t>
      </w:r>
      <w:r>
        <w:rPr>
          <w:rFonts w:hint="eastAsia" w:ascii="仿宋_GB2312" w:hAnsi="仿宋_GB2312" w:eastAsia="仿宋_GB2312" w:cs="仿宋_GB2312"/>
          <w:b w:val="0"/>
          <w:bCs w:val="0"/>
          <w:color w:val="000000"/>
          <w:sz w:val="32"/>
          <w:szCs w:val="32"/>
          <w:highlight w:val="none"/>
        </w:rPr>
        <w:t>最高负荷的30%筛选用户清单，确定</w:t>
      </w:r>
      <w:r>
        <w:rPr>
          <w:rFonts w:hint="eastAsia" w:ascii="仿宋_GB2312" w:hAnsi="仿宋_GB2312" w:eastAsia="仿宋_GB2312" w:cs="仿宋_GB2312"/>
          <w:b w:val="0"/>
          <w:bCs w:val="0"/>
          <w:color w:val="000000"/>
          <w:sz w:val="32"/>
          <w:szCs w:val="32"/>
          <w:highlight w:val="none"/>
          <w:lang w:val="en-US" w:eastAsia="zh-CN"/>
        </w:rPr>
        <w:t>电力负荷管理</w:t>
      </w:r>
      <w:r>
        <w:rPr>
          <w:rFonts w:hint="eastAsia" w:ascii="仿宋_GB2312" w:hAnsi="仿宋_GB2312" w:eastAsia="仿宋_GB2312" w:cs="仿宋_GB2312"/>
          <w:b w:val="0"/>
          <w:bCs w:val="0"/>
          <w:color w:val="000000"/>
          <w:sz w:val="32"/>
          <w:szCs w:val="32"/>
          <w:highlight w:val="none"/>
        </w:rPr>
        <w:t>方案规模</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color w:val="000000"/>
          <w:sz w:val="32"/>
          <w:szCs w:val="32"/>
          <w:highlight w:val="none"/>
        </w:rPr>
        <w:t>并按每5%</w:t>
      </w:r>
      <w:r>
        <w:rPr>
          <w:rFonts w:hint="eastAsia" w:ascii="仿宋_GB2312" w:hAnsi="仿宋_GB2312" w:eastAsia="仿宋_GB2312" w:cs="仿宋_GB2312"/>
          <w:color w:val="000000"/>
          <w:sz w:val="32"/>
          <w:szCs w:val="32"/>
          <w:highlight w:val="none"/>
          <w:lang w:val="en-US" w:eastAsia="zh-CN"/>
        </w:rPr>
        <w:t>为一层级，共</w:t>
      </w:r>
      <w:r>
        <w:rPr>
          <w:rFonts w:hint="eastAsia" w:ascii="仿宋_GB2312" w:hAnsi="仿宋_GB2312" w:eastAsia="仿宋_GB2312" w:cs="仿宋_GB2312"/>
          <w:color w:val="000000"/>
          <w:sz w:val="32"/>
          <w:szCs w:val="32"/>
          <w:highlight w:val="none"/>
        </w:rPr>
        <w:t>分为六级，按日均衡分组，根据电力缺口水平按需分级启动</w:t>
      </w:r>
      <w:r>
        <w:rPr>
          <w:rFonts w:hint="eastAsia" w:ascii="仿宋_GB2312" w:hAnsi="仿宋_GB2312" w:eastAsia="仿宋_GB2312" w:cs="仿宋_GB2312"/>
          <w:color w:val="000000"/>
          <w:sz w:val="32"/>
          <w:szCs w:val="32"/>
          <w:highlight w:val="none"/>
          <w:lang w:val="en-US" w:eastAsia="zh-CN"/>
        </w:rPr>
        <w:t>负荷管理措施</w:t>
      </w:r>
      <w:r>
        <w:rPr>
          <w:rFonts w:hint="eastAsia" w:ascii="仿宋_GB2312" w:hAnsi="仿宋_GB2312" w:eastAsia="仿宋_GB2312" w:cs="仿宋_GB2312"/>
          <w:color w:val="000000"/>
          <w:sz w:val="32"/>
          <w:szCs w:val="32"/>
          <w:highlight w:val="none"/>
        </w:rPr>
        <w:t>。为确保负荷管理工作衔接有序，原则上有序用电与需求响应共用用户资源池清单，推动</w:t>
      </w:r>
      <w:r>
        <w:rPr>
          <w:rFonts w:hint="eastAsia" w:ascii="仿宋_GB2312" w:hAnsi="仿宋_GB2312" w:eastAsia="仿宋_GB2312" w:cs="仿宋_GB2312"/>
          <w:color w:val="000000"/>
          <w:sz w:val="32"/>
          <w:szCs w:val="32"/>
          <w:highlight w:val="none"/>
          <w:lang w:val="en-US" w:eastAsia="zh-CN"/>
        </w:rPr>
        <w:t>用户</w:t>
      </w:r>
      <w:r>
        <w:rPr>
          <w:rFonts w:hint="eastAsia" w:ascii="仿宋_GB2312" w:hAnsi="仿宋_GB2312" w:eastAsia="仿宋_GB2312" w:cs="仿宋_GB2312"/>
          <w:color w:val="000000"/>
          <w:sz w:val="32"/>
          <w:szCs w:val="32"/>
          <w:highlight w:val="none"/>
        </w:rPr>
        <w:t>安装负荷管理装置。具体</w:t>
      </w:r>
      <w:r>
        <w:rPr>
          <w:rFonts w:hint="eastAsia" w:ascii="仿宋_GB2312" w:hAnsi="仿宋_GB2312" w:eastAsia="仿宋_GB2312" w:cs="仿宋_GB2312"/>
          <w:color w:val="000000"/>
          <w:sz w:val="32"/>
          <w:szCs w:val="32"/>
          <w:highlight w:val="none"/>
          <w:lang w:val="en-US" w:eastAsia="zh-CN"/>
        </w:rPr>
        <w:t>如下</w:t>
      </w:r>
      <w:r>
        <w:rPr>
          <w:rFonts w:hint="eastAsia" w:ascii="仿宋_GB2312" w:hAnsi="仿宋_GB2312" w:eastAsia="仿宋_GB2312" w:cs="仿宋_GB2312"/>
          <w:color w:val="000000"/>
          <w:sz w:val="32"/>
          <w:szCs w:val="32"/>
          <w:highlight w:val="none"/>
        </w:rPr>
        <w:t>：</w:t>
      </w:r>
    </w:p>
    <w:p w14:paraId="68DA1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第一级：电力供应存在</w:t>
      </w:r>
      <w:r>
        <w:rPr>
          <w:rFonts w:hint="eastAsia" w:ascii="仿宋_GB2312" w:hAnsi="仿宋_GB2312" w:eastAsia="仿宋_GB2312" w:cs="仿宋_GB2312"/>
          <w:color w:val="000000"/>
          <w:sz w:val="32"/>
          <w:szCs w:val="32"/>
          <w:highlight w:val="none"/>
          <w:lang w:val="en-US" w:eastAsia="zh-CN"/>
        </w:rPr>
        <w:t>历史</w:t>
      </w:r>
      <w:r>
        <w:rPr>
          <w:rFonts w:hint="eastAsia" w:ascii="仿宋_GB2312" w:hAnsi="仿宋_GB2312" w:eastAsia="仿宋_GB2312" w:cs="仿宋_GB2312"/>
          <w:color w:val="000000"/>
          <w:sz w:val="32"/>
          <w:szCs w:val="32"/>
          <w:highlight w:val="none"/>
        </w:rPr>
        <w:t>最高负荷5%及以内的缺口。</w:t>
      </w:r>
    </w:p>
    <w:p w14:paraId="08C04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第二级：电力供应存在</w:t>
      </w:r>
      <w:r>
        <w:rPr>
          <w:rFonts w:hint="eastAsia" w:ascii="仿宋_GB2312" w:hAnsi="仿宋_GB2312" w:eastAsia="仿宋_GB2312" w:cs="仿宋_GB2312"/>
          <w:color w:val="000000"/>
          <w:sz w:val="32"/>
          <w:szCs w:val="32"/>
          <w:highlight w:val="none"/>
          <w:lang w:val="en-US" w:eastAsia="zh-CN"/>
        </w:rPr>
        <w:t>历史</w:t>
      </w:r>
      <w:r>
        <w:rPr>
          <w:rFonts w:hint="eastAsia" w:ascii="仿宋_GB2312" w:hAnsi="仿宋_GB2312" w:eastAsia="仿宋_GB2312" w:cs="仿宋_GB2312"/>
          <w:color w:val="000000"/>
          <w:sz w:val="32"/>
          <w:szCs w:val="32"/>
          <w:highlight w:val="none"/>
        </w:rPr>
        <w:t>最高负荷5%-10%的缺口。</w:t>
      </w:r>
    </w:p>
    <w:p w14:paraId="0F519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第三级：电力供应存在</w:t>
      </w:r>
      <w:r>
        <w:rPr>
          <w:rFonts w:hint="eastAsia" w:ascii="仿宋_GB2312" w:hAnsi="仿宋_GB2312" w:eastAsia="仿宋_GB2312" w:cs="仿宋_GB2312"/>
          <w:color w:val="000000"/>
          <w:sz w:val="32"/>
          <w:szCs w:val="32"/>
          <w:highlight w:val="none"/>
          <w:lang w:val="en-US" w:eastAsia="zh-CN"/>
        </w:rPr>
        <w:t>历史</w:t>
      </w:r>
      <w:r>
        <w:rPr>
          <w:rFonts w:hint="eastAsia" w:ascii="仿宋_GB2312" w:hAnsi="仿宋_GB2312" w:eastAsia="仿宋_GB2312" w:cs="仿宋_GB2312"/>
          <w:color w:val="000000"/>
          <w:sz w:val="32"/>
          <w:szCs w:val="32"/>
          <w:highlight w:val="none"/>
        </w:rPr>
        <w:t>最高负荷10%-15%的缺口。</w:t>
      </w:r>
    </w:p>
    <w:p w14:paraId="1A51E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第四级：电力供应存在</w:t>
      </w:r>
      <w:r>
        <w:rPr>
          <w:rFonts w:hint="eastAsia" w:ascii="仿宋_GB2312" w:hAnsi="仿宋_GB2312" w:eastAsia="仿宋_GB2312" w:cs="仿宋_GB2312"/>
          <w:color w:val="000000"/>
          <w:sz w:val="32"/>
          <w:szCs w:val="32"/>
          <w:highlight w:val="none"/>
          <w:lang w:val="en-US" w:eastAsia="zh-CN"/>
        </w:rPr>
        <w:t>历史</w:t>
      </w:r>
      <w:r>
        <w:rPr>
          <w:rFonts w:hint="eastAsia" w:ascii="仿宋_GB2312" w:hAnsi="仿宋_GB2312" w:eastAsia="仿宋_GB2312" w:cs="仿宋_GB2312"/>
          <w:color w:val="000000"/>
          <w:sz w:val="32"/>
          <w:szCs w:val="32"/>
          <w:highlight w:val="none"/>
        </w:rPr>
        <w:t>最高负荷15%-20%的缺口。</w:t>
      </w:r>
    </w:p>
    <w:p w14:paraId="3F758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第五级：电力供应存在</w:t>
      </w:r>
      <w:r>
        <w:rPr>
          <w:rFonts w:hint="eastAsia" w:ascii="仿宋_GB2312" w:hAnsi="仿宋_GB2312" w:eastAsia="仿宋_GB2312" w:cs="仿宋_GB2312"/>
          <w:color w:val="000000"/>
          <w:sz w:val="32"/>
          <w:szCs w:val="32"/>
          <w:highlight w:val="none"/>
          <w:lang w:val="en-US" w:eastAsia="zh-CN"/>
        </w:rPr>
        <w:t>历史</w:t>
      </w:r>
      <w:r>
        <w:rPr>
          <w:rFonts w:hint="eastAsia" w:ascii="仿宋_GB2312" w:hAnsi="仿宋_GB2312" w:eastAsia="仿宋_GB2312" w:cs="仿宋_GB2312"/>
          <w:color w:val="000000"/>
          <w:sz w:val="32"/>
          <w:szCs w:val="32"/>
          <w:highlight w:val="none"/>
        </w:rPr>
        <w:t>最高负荷20%-25%的缺口。</w:t>
      </w:r>
    </w:p>
    <w:p w14:paraId="45C3A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第六级：电力供应存在</w:t>
      </w:r>
      <w:r>
        <w:rPr>
          <w:rFonts w:hint="eastAsia" w:ascii="仿宋_GB2312" w:hAnsi="仿宋_GB2312" w:eastAsia="仿宋_GB2312" w:cs="仿宋_GB2312"/>
          <w:color w:val="000000"/>
          <w:sz w:val="32"/>
          <w:szCs w:val="32"/>
          <w:highlight w:val="none"/>
          <w:lang w:val="en-US" w:eastAsia="zh-CN"/>
        </w:rPr>
        <w:t>历史</w:t>
      </w:r>
      <w:r>
        <w:rPr>
          <w:rFonts w:hint="eastAsia" w:ascii="仿宋_GB2312" w:hAnsi="仿宋_GB2312" w:eastAsia="仿宋_GB2312" w:cs="仿宋_GB2312"/>
          <w:color w:val="000000"/>
          <w:sz w:val="32"/>
          <w:szCs w:val="32"/>
          <w:highlight w:val="none"/>
        </w:rPr>
        <w:t>最高负荷25%-30%的缺口。</w:t>
      </w:r>
    </w:p>
    <w:p w14:paraId="32780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错峰预警信号参照《广东省电力负荷管理实施方案》执行，</w:t>
      </w:r>
      <w:r>
        <w:rPr>
          <w:rFonts w:hint="eastAsia" w:ascii="仿宋_GB2312" w:hAnsi="仿宋_GB2312" w:eastAsia="仿宋_GB2312" w:cs="仿宋_GB2312"/>
          <w:color w:val="000000"/>
          <w:sz w:val="32"/>
          <w:szCs w:val="32"/>
          <w:highlight w:val="none"/>
        </w:rPr>
        <w:t>分</w:t>
      </w:r>
      <w:r>
        <w:rPr>
          <w:rFonts w:hint="eastAsia" w:ascii="仿宋_GB2312" w:hAnsi="仿宋_GB2312" w:eastAsia="仿宋_GB2312" w:cs="仿宋_GB2312"/>
          <w:color w:val="000000"/>
          <w:sz w:val="32"/>
          <w:szCs w:val="32"/>
          <w:highlight w:val="none"/>
          <w:lang w:val="en-US" w:eastAsia="zh-CN"/>
        </w:rPr>
        <w:t>别为绿色（日前电力供应充足，系统供应盈缺≥300万千瓦）、白色（日前电力供应紧平衡，0≤系统供应盈缺＜300万千瓦）、黄色（日前电力供应存在缺口，系统供应盈缺＜0）、橙色（日内电力供应存在缺口，实时系统供应盈缺＜0）、红色（采取灵活调整等紧急避峰措施后日内电力供应仍存在缺口，需采取拉闸等负荷控制手段，实时系统供应盈缺＜0）。广东电网滚动评估系统可供能力变化情况，实时调整各地区的错峰预警信号。</w:t>
      </w:r>
    </w:p>
    <w:p w14:paraId="4773B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“有保有</w:t>
      </w:r>
      <w:r>
        <w:rPr>
          <w:rFonts w:hint="eastAsia" w:ascii="仿宋_GB2312" w:hAnsi="仿宋_GB2312" w:eastAsia="仿宋_GB2312" w:cs="仿宋_GB2312"/>
          <w:b w:val="0"/>
          <w:bCs w:val="0"/>
          <w:color w:val="000000"/>
          <w:sz w:val="32"/>
          <w:szCs w:val="32"/>
          <w:highlight w:val="none"/>
          <w:lang w:val="en-US" w:eastAsia="zh-CN"/>
        </w:rPr>
        <w:t>限，保障重要用户用电</w:t>
      </w:r>
      <w:r>
        <w:rPr>
          <w:rFonts w:hint="eastAsia" w:ascii="仿宋_GB2312" w:hAnsi="仿宋_GB2312" w:eastAsia="仿宋_GB2312" w:cs="仿宋_GB2312"/>
          <w:b w:val="0"/>
          <w:bCs w:val="0"/>
          <w:color w:val="000000"/>
          <w:sz w:val="32"/>
          <w:szCs w:val="32"/>
          <w:highlight w:val="none"/>
        </w:rPr>
        <w:t>”原则。</w:t>
      </w:r>
      <w:r>
        <w:rPr>
          <w:rFonts w:hint="eastAsia" w:ascii="仿宋_GB2312" w:hAnsi="仿宋_GB2312" w:eastAsia="仿宋_GB2312" w:cs="仿宋_GB2312"/>
          <w:color w:val="000000"/>
          <w:sz w:val="32"/>
          <w:szCs w:val="32"/>
          <w:highlight w:val="none"/>
        </w:rPr>
        <w:t>严格落实“保民生、保公用、保重点”要求，切实保障居民、农业、重要公用事业和公益性服务等用电；贯彻国家产业政策和节能环保政策，重点限制“两高”企业（高耗能、高排放企业）和不符合产业结构调整方向的企业用电</w:t>
      </w:r>
      <w:r>
        <w:rPr>
          <w:rFonts w:hint="eastAsia" w:ascii="仿宋_GB2312" w:hAnsi="仿宋_GB2312" w:eastAsia="仿宋_GB2312" w:cs="仿宋_GB2312"/>
          <w:color w:val="000000"/>
          <w:sz w:val="32"/>
          <w:szCs w:val="32"/>
          <w:highlight w:val="none"/>
          <w:lang w:eastAsia="zh-CN"/>
        </w:rPr>
        <w:t>。不得以国家和地方节能目标责任评价考核的名义对用能企业、单位等实施无差别的有序用电。</w:t>
      </w:r>
    </w:p>
    <w:p w14:paraId="5E0CB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z w:val="32"/>
          <w:szCs w:val="32"/>
          <w:highlight w:val="none"/>
        </w:rPr>
        <w:t>“需求响应优先，</w:t>
      </w:r>
      <w:r>
        <w:rPr>
          <w:rFonts w:hint="eastAsia" w:ascii="仿宋_GB2312" w:hAnsi="仿宋_GB2312" w:eastAsia="仿宋_GB2312" w:cs="仿宋_GB2312"/>
          <w:b w:val="0"/>
          <w:bCs w:val="0"/>
          <w:color w:val="000000"/>
          <w:sz w:val="32"/>
          <w:szCs w:val="32"/>
          <w:highlight w:val="none"/>
          <w:lang w:val="en-US" w:eastAsia="zh-CN"/>
        </w:rPr>
        <w:t>有序用电</w:t>
      </w:r>
      <w:r>
        <w:rPr>
          <w:rFonts w:hint="eastAsia" w:ascii="仿宋_GB2312" w:hAnsi="仿宋_GB2312" w:eastAsia="仿宋_GB2312" w:cs="仿宋_GB2312"/>
          <w:b w:val="0"/>
          <w:bCs w:val="0"/>
          <w:color w:val="000000"/>
          <w:sz w:val="32"/>
          <w:szCs w:val="32"/>
          <w:highlight w:val="none"/>
        </w:rPr>
        <w:t>保底”原则。</w:t>
      </w:r>
      <w:r>
        <w:rPr>
          <w:rFonts w:hint="eastAsia" w:ascii="仿宋_GB2312" w:hAnsi="仿宋_GB2312" w:eastAsia="仿宋_GB2312" w:cs="仿宋_GB2312"/>
          <w:color w:val="000000"/>
          <w:sz w:val="32"/>
          <w:szCs w:val="32"/>
          <w:highlight w:val="none"/>
          <w:lang w:eastAsia="zh-CN"/>
        </w:rPr>
        <w:t>在电力供应紧张时期，优先限制“两高”企业用电，先组织市场化需求响应，</w:t>
      </w:r>
      <w:r>
        <w:rPr>
          <w:rFonts w:hint="eastAsia" w:ascii="仿宋_GB2312" w:hAnsi="仿宋_GB2312" w:eastAsia="仿宋_GB2312" w:cs="仿宋_GB2312"/>
          <w:color w:val="000000"/>
          <w:sz w:val="32"/>
          <w:szCs w:val="32"/>
          <w:highlight w:val="none"/>
          <w:lang w:val="en-US" w:eastAsia="zh-CN"/>
        </w:rPr>
        <w:t>仍有缺口则实施有序用电</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优先选择“两高”用户和负荷具备调节能力的用户纳入有序用电用户清单第一级，建立需求响应用户清单，原则上有序用电用户需装设负荷管理装置。</w:t>
      </w:r>
    </w:p>
    <w:p w14:paraId="6C38A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五定</w:t>
      </w:r>
      <w:r>
        <w:rPr>
          <w:rFonts w:hint="eastAsia" w:ascii="仿宋_GB2312" w:hAnsi="仿宋_GB2312" w:eastAsia="仿宋_GB2312" w:cs="仿宋_GB2312"/>
          <w:b w:val="0"/>
          <w:bCs w:val="0"/>
          <w:color w:val="000000"/>
          <w:sz w:val="32"/>
          <w:szCs w:val="32"/>
          <w:highlight w:val="none"/>
        </w:rPr>
        <w:t>”原则。</w:t>
      </w:r>
      <w:r>
        <w:rPr>
          <w:rFonts w:hint="eastAsia" w:ascii="仿宋_GB2312" w:hAnsi="仿宋_GB2312" w:eastAsia="仿宋_GB2312" w:cs="仿宋_GB2312"/>
          <w:color w:val="000000"/>
          <w:sz w:val="32"/>
          <w:szCs w:val="32"/>
          <w:highlight w:val="none"/>
          <w:lang w:val="en-US" w:eastAsia="zh-CN"/>
        </w:rPr>
        <w:t>电力负荷管理</w:t>
      </w:r>
      <w:r>
        <w:rPr>
          <w:rFonts w:hint="eastAsia" w:ascii="仿宋_GB2312" w:hAnsi="仿宋_GB2312" w:eastAsia="仿宋_GB2312" w:cs="仿宋_GB2312"/>
          <w:color w:val="000000"/>
          <w:sz w:val="32"/>
          <w:szCs w:val="32"/>
          <w:highlight w:val="none"/>
        </w:rPr>
        <w:t>方案应定用户、定负荷、定时间、定线路、定责任人，综合考虑用户的用电特性、能耗、产值等情况</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保证</w:t>
      </w:r>
      <w:r>
        <w:rPr>
          <w:rFonts w:hint="eastAsia" w:ascii="仿宋_GB2312" w:hAnsi="仿宋_GB2312" w:eastAsia="仿宋_GB2312" w:cs="仿宋_GB2312"/>
          <w:color w:val="000000"/>
          <w:sz w:val="32"/>
          <w:szCs w:val="32"/>
          <w:highlight w:val="none"/>
          <w:lang w:val="en-US" w:eastAsia="zh-CN"/>
        </w:rPr>
        <w:t>需求响应、有序用电清单</w:t>
      </w:r>
      <w:r>
        <w:rPr>
          <w:rFonts w:hint="eastAsia" w:ascii="仿宋_GB2312" w:hAnsi="仿宋_GB2312" w:eastAsia="仿宋_GB2312" w:cs="仿宋_GB2312"/>
          <w:color w:val="000000"/>
          <w:sz w:val="32"/>
          <w:szCs w:val="32"/>
          <w:highlight w:val="none"/>
        </w:rPr>
        <w:t>可实施、可控制</w:t>
      </w:r>
      <w:r>
        <w:rPr>
          <w:rFonts w:hint="eastAsia" w:ascii="仿宋_GB2312" w:hAnsi="仿宋_GB2312" w:eastAsia="仿宋_GB2312" w:cs="仿宋_GB2312"/>
          <w:color w:val="000000"/>
          <w:sz w:val="32"/>
          <w:szCs w:val="32"/>
          <w:highlight w:val="none"/>
          <w:lang w:eastAsia="zh-CN"/>
        </w:rPr>
        <w:t>。</w:t>
      </w:r>
    </w:p>
    <w:p w14:paraId="3A6A1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z w:val="32"/>
          <w:szCs w:val="32"/>
          <w:highlight w:val="none"/>
        </w:rPr>
        <w:t>“先自觉、后强制”原则。</w:t>
      </w:r>
      <w:r>
        <w:rPr>
          <w:rFonts w:hint="eastAsia" w:ascii="仿宋_GB2312" w:hAnsi="仿宋_GB2312" w:eastAsia="仿宋_GB2312" w:cs="仿宋_GB2312"/>
          <w:color w:val="000000"/>
          <w:sz w:val="32"/>
          <w:szCs w:val="32"/>
          <w:highlight w:val="none"/>
        </w:rPr>
        <w:t>编制</w:t>
      </w:r>
      <w:r>
        <w:rPr>
          <w:rFonts w:hint="eastAsia" w:ascii="仿宋_GB2312" w:hAnsi="仿宋_GB2312" w:eastAsia="仿宋_GB2312" w:cs="仿宋_GB2312"/>
          <w:color w:val="000000"/>
          <w:sz w:val="32"/>
          <w:szCs w:val="32"/>
          <w:highlight w:val="none"/>
          <w:lang w:val="en-US" w:eastAsia="zh-CN"/>
        </w:rPr>
        <w:t>有序用电</w:t>
      </w:r>
      <w:r>
        <w:rPr>
          <w:rFonts w:hint="eastAsia" w:ascii="仿宋_GB2312" w:hAnsi="仿宋_GB2312" w:eastAsia="仿宋_GB2312" w:cs="仿宋_GB2312"/>
          <w:color w:val="000000"/>
          <w:sz w:val="32"/>
          <w:szCs w:val="32"/>
          <w:highlight w:val="none"/>
        </w:rPr>
        <w:t>方案原则上按照</w:t>
      </w:r>
      <w:r>
        <w:rPr>
          <w:rFonts w:hint="eastAsia" w:ascii="仿宋_GB2312" w:hAnsi="仿宋_GB2312" w:eastAsia="仿宋_GB2312" w:cs="仿宋_GB2312"/>
          <w:color w:val="000000"/>
          <w:sz w:val="32"/>
          <w:szCs w:val="32"/>
          <w:highlight w:val="none"/>
          <w:lang w:val="en-US" w:eastAsia="zh-CN"/>
        </w:rPr>
        <w:t>轮休</w:t>
      </w:r>
      <w:r>
        <w:rPr>
          <w:rFonts w:hint="eastAsia" w:ascii="仿宋_GB2312" w:hAnsi="仿宋_GB2312" w:eastAsia="仿宋_GB2312" w:cs="仿宋_GB2312"/>
          <w:color w:val="000000"/>
          <w:sz w:val="32"/>
          <w:szCs w:val="32"/>
          <w:highlight w:val="none"/>
        </w:rPr>
        <w:t>错峰、</w:t>
      </w:r>
      <w:r>
        <w:rPr>
          <w:rFonts w:hint="eastAsia" w:ascii="仿宋_GB2312" w:hAnsi="仿宋_GB2312" w:eastAsia="仿宋_GB2312" w:cs="仿宋_GB2312"/>
          <w:color w:val="000000"/>
          <w:sz w:val="32"/>
          <w:szCs w:val="32"/>
          <w:highlight w:val="none"/>
          <w:lang w:val="en-US" w:eastAsia="zh-CN"/>
        </w:rPr>
        <w:t>日常</w:t>
      </w:r>
      <w:r>
        <w:rPr>
          <w:rFonts w:hint="eastAsia" w:ascii="仿宋_GB2312" w:hAnsi="仿宋_GB2312" w:eastAsia="仿宋_GB2312" w:cs="仿宋_GB2312"/>
          <w:color w:val="000000"/>
          <w:sz w:val="32"/>
          <w:szCs w:val="32"/>
          <w:highlight w:val="none"/>
        </w:rPr>
        <w:t>避峰、</w:t>
      </w:r>
      <w:r>
        <w:rPr>
          <w:rFonts w:hint="eastAsia" w:ascii="仿宋_GB2312" w:hAnsi="仿宋_GB2312" w:eastAsia="仿宋_GB2312" w:cs="仿宋_GB2312"/>
          <w:color w:val="000000"/>
          <w:sz w:val="32"/>
          <w:szCs w:val="32"/>
          <w:highlight w:val="none"/>
          <w:lang w:eastAsia="zh-CN"/>
        </w:rPr>
        <w:t>轮停、</w:t>
      </w:r>
      <w:r>
        <w:rPr>
          <w:rFonts w:hint="eastAsia" w:ascii="仿宋_GB2312" w:hAnsi="仿宋_GB2312" w:eastAsia="仿宋_GB2312" w:cs="仿宋_GB2312"/>
          <w:color w:val="000000"/>
          <w:sz w:val="32"/>
          <w:szCs w:val="32"/>
          <w:highlight w:val="none"/>
        </w:rPr>
        <w:t>限电、线路侧强制错峰</w:t>
      </w:r>
      <w:r>
        <w:rPr>
          <w:rFonts w:hint="eastAsia" w:ascii="仿宋_GB2312" w:hAnsi="仿宋_GB2312" w:eastAsia="仿宋_GB2312" w:cs="仿宋_GB2312"/>
          <w:strike w:val="0"/>
          <w:dstrike w:val="0"/>
          <w:color w:val="000000"/>
          <w:sz w:val="32"/>
          <w:szCs w:val="32"/>
          <w:highlight w:val="none"/>
          <w:lang w:eastAsia="zh-CN"/>
        </w:rPr>
        <w:t>（</w:t>
      </w:r>
      <w:r>
        <w:rPr>
          <w:rFonts w:hint="eastAsia" w:ascii="仿宋_GB2312" w:hAnsi="仿宋_GB2312" w:eastAsia="仿宋_GB2312" w:cs="仿宋_GB2312"/>
          <w:strike w:val="0"/>
          <w:dstrike w:val="0"/>
          <w:color w:val="000000"/>
          <w:sz w:val="32"/>
          <w:szCs w:val="32"/>
          <w:highlight w:val="none"/>
          <w:lang w:val="en-US" w:eastAsia="zh-CN"/>
        </w:rPr>
        <w:t>拉闸）</w:t>
      </w:r>
      <w:r>
        <w:rPr>
          <w:rFonts w:hint="eastAsia" w:ascii="仿宋_GB2312" w:hAnsi="仿宋_GB2312" w:eastAsia="仿宋_GB2312" w:cs="仿宋_GB2312"/>
          <w:color w:val="000000"/>
          <w:sz w:val="32"/>
          <w:szCs w:val="32"/>
          <w:highlight w:val="none"/>
        </w:rPr>
        <w:t>的顺序安排电力电量平衡。</w:t>
      </w:r>
    </w:p>
    <w:p w14:paraId="77811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“公平优先</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兼顾效益”原则</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基于各</w:t>
      </w:r>
      <w:r>
        <w:rPr>
          <w:rFonts w:hint="eastAsia" w:ascii="仿宋_GB2312" w:hAnsi="仿宋_GB2312" w:eastAsia="仿宋_GB2312" w:cs="仿宋_GB2312"/>
          <w:b w:val="0"/>
          <w:bCs w:val="0"/>
          <w:color w:val="000000"/>
          <w:sz w:val="32"/>
          <w:szCs w:val="32"/>
          <w:highlight w:val="none"/>
          <w:lang w:val="en-US" w:eastAsia="zh-CN"/>
        </w:rPr>
        <w:t>镇街</w:t>
      </w:r>
      <w:r>
        <w:rPr>
          <w:rFonts w:hint="eastAsia" w:ascii="仿宋_GB2312" w:hAnsi="仿宋_GB2312" w:eastAsia="仿宋_GB2312" w:cs="仿宋_GB2312"/>
          <w:b w:val="0"/>
          <w:bCs w:val="0"/>
          <w:color w:val="000000"/>
          <w:sz w:val="32"/>
          <w:szCs w:val="32"/>
          <w:highlight w:val="none"/>
        </w:rPr>
        <w:t>工业用户停工天数基本相等原则，结合各</w:t>
      </w:r>
      <w:r>
        <w:rPr>
          <w:rFonts w:hint="eastAsia" w:ascii="仿宋_GB2312" w:hAnsi="仿宋_GB2312" w:eastAsia="仿宋_GB2312" w:cs="仿宋_GB2312"/>
          <w:b w:val="0"/>
          <w:bCs w:val="0"/>
          <w:color w:val="000000"/>
          <w:sz w:val="32"/>
          <w:szCs w:val="32"/>
          <w:highlight w:val="none"/>
          <w:lang w:val="en-US" w:eastAsia="zh-CN"/>
        </w:rPr>
        <w:t>镇街</w:t>
      </w:r>
      <w:r>
        <w:rPr>
          <w:rFonts w:hint="eastAsia" w:ascii="仿宋_GB2312" w:hAnsi="仿宋_GB2312" w:eastAsia="仿宋_GB2312" w:cs="仿宋_GB2312"/>
          <w:b w:val="0"/>
          <w:bCs w:val="0"/>
          <w:color w:val="000000"/>
          <w:sz w:val="32"/>
          <w:szCs w:val="32"/>
          <w:highlight w:val="none"/>
        </w:rPr>
        <w:t>度电GDP产出情况</w:t>
      </w:r>
      <w:r>
        <w:rPr>
          <w:rFonts w:hint="eastAsia" w:ascii="仿宋_GB2312" w:hAnsi="仿宋_GB2312" w:eastAsia="仿宋_GB2312" w:cs="仿宋_GB2312"/>
          <w:b w:val="0"/>
          <w:bCs w:val="0"/>
          <w:color w:val="000000"/>
          <w:sz w:val="32"/>
          <w:szCs w:val="32"/>
          <w:highlight w:val="none"/>
          <w:lang w:eastAsia="zh-CN"/>
        </w:rPr>
        <w:t>，以</w:t>
      </w:r>
      <w:r>
        <w:rPr>
          <w:rFonts w:hint="eastAsia" w:ascii="仿宋_GB2312" w:hAnsi="仿宋_GB2312" w:eastAsia="仿宋_GB2312" w:cs="仿宋_GB2312"/>
          <w:b w:val="0"/>
          <w:bCs w:val="0"/>
          <w:color w:val="000000"/>
          <w:sz w:val="32"/>
          <w:szCs w:val="32"/>
          <w:highlight w:val="none"/>
        </w:rPr>
        <w:t>及各</w:t>
      </w:r>
      <w:r>
        <w:rPr>
          <w:rFonts w:hint="eastAsia" w:ascii="仿宋_GB2312" w:hAnsi="仿宋_GB2312" w:eastAsia="仿宋_GB2312" w:cs="仿宋_GB2312"/>
          <w:b w:val="0"/>
          <w:bCs w:val="0"/>
          <w:color w:val="000000"/>
          <w:sz w:val="32"/>
          <w:szCs w:val="32"/>
          <w:highlight w:val="none"/>
          <w:lang w:val="en-US" w:eastAsia="zh-CN"/>
        </w:rPr>
        <w:t>镇街</w:t>
      </w:r>
      <w:r>
        <w:rPr>
          <w:rFonts w:hint="eastAsia" w:ascii="仿宋_GB2312" w:hAnsi="仿宋_GB2312" w:eastAsia="仿宋_GB2312" w:cs="仿宋_GB2312"/>
          <w:b w:val="0"/>
          <w:bCs w:val="0"/>
          <w:color w:val="000000"/>
          <w:sz w:val="32"/>
          <w:szCs w:val="32"/>
          <w:highlight w:val="none"/>
        </w:rPr>
        <w:t>保供措施效果，公平、</w:t>
      </w:r>
      <w:r>
        <w:rPr>
          <w:rFonts w:hint="eastAsia" w:ascii="仿宋_GB2312" w:hAnsi="仿宋_GB2312" w:eastAsia="仿宋_GB2312" w:cs="仿宋_GB2312"/>
          <w:b w:val="0"/>
          <w:bCs w:val="0"/>
          <w:color w:val="000000"/>
          <w:sz w:val="32"/>
          <w:szCs w:val="32"/>
          <w:highlight w:val="none"/>
          <w:lang w:eastAsia="zh-CN"/>
        </w:rPr>
        <w:t>公正</w:t>
      </w:r>
      <w:r>
        <w:rPr>
          <w:rFonts w:hint="eastAsia" w:ascii="仿宋_GB2312" w:hAnsi="仿宋_GB2312" w:eastAsia="仿宋_GB2312" w:cs="仿宋_GB2312"/>
          <w:b w:val="0"/>
          <w:bCs w:val="0"/>
          <w:color w:val="000000"/>
          <w:sz w:val="32"/>
          <w:szCs w:val="32"/>
          <w:highlight w:val="none"/>
        </w:rPr>
        <w:t>、合理分配各</w:t>
      </w:r>
      <w:r>
        <w:rPr>
          <w:rFonts w:hint="eastAsia" w:ascii="仿宋_GB2312" w:hAnsi="仿宋_GB2312" w:eastAsia="仿宋_GB2312" w:cs="仿宋_GB2312"/>
          <w:b w:val="0"/>
          <w:bCs w:val="0"/>
          <w:color w:val="000000"/>
          <w:sz w:val="32"/>
          <w:szCs w:val="32"/>
          <w:highlight w:val="none"/>
          <w:lang w:val="en-US" w:eastAsia="zh-CN"/>
        </w:rPr>
        <w:t>镇街</w:t>
      </w:r>
      <w:r>
        <w:rPr>
          <w:rFonts w:hint="eastAsia" w:ascii="仿宋_GB2312" w:hAnsi="仿宋_GB2312" w:eastAsia="仿宋_GB2312" w:cs="仿宋_GB2312"/>
          <w:b w:val="0"/>
          <w:bCs w:val="0"/>
          <w:color w:val="000000"/>
          <w:sz w:val="32"/>
          <w:szCs w:val="32"/>
          <w:highlight w:val="none"/>
        </w:rPr>
        <w:t>错峰指标和网供指标。</w:t>
      </w:r>
    </w:p>
    <w:p w14:paraId="4C45A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val="0"/>
          <w:bCs w:val="0"/>
          <w:color w:val="000000"/>
          <w:sz w:val="32"/>
          <w:szCs w:val="32"/>
          <w:highlight w:val="none"/>
        </w:rPr>
        <w:t>“留裕度、守底线”原则。</w:t>
      </w:r>
      <w:r>
        <w:rPr>
          <w:rFonts w:hint="eastAsia" w:ascii="仿宋_GB2312" w:hAnsi="仿宋_GB2312" w:eastAsia="仿宋_GB2312" w:cs="仿宋_GB2312"/>
          <w:color w:val="000000"/>
          <w:sz w:val="32"/>
          <w:szCs w:val="32"/>
          <w:highlight w:val="none"/>
        </w:rPr>
        <w:t>综合考虑区域用电结构、客户负荷特性、电网断面限制等因素，将用电负荷合理分配到日和区域，错峰负荷测算时考虑留有一定的操作余量，确保电网安全稳定运行。</w:t>
      </w:r>
      <w:r>
        <w:rPr>
          <w:rFonts w:hint="eastAsia" w:ascii="仿宋_GB2312" w:hAnsi="仿宋_GB2312" w:eastAsia="仿宋_GB2312" w:cs="仿宋_GB2312"/>
          <w:color w:val="000000"/>
          <w:sz w:val="32"/>
          <w:szCs w:val="32"/>
          <w:highlight w:val="none"/>
          <w:lang w:val="en-US" w:eastAsia="zh-CN"/>
        </w:rPr>
        <w:t>纳入本方案的用户原则上均需接入负荷管理系统，2026年底前接入负荷管理系统可控负荷占2026年我市预计最大负荷比例不小于20%。</w:t>
      </w:r>
    </w:p>
    <w:p w14:paraId="0F2BC820">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rPr>
        <w:t>组织分工</w:t>
      </w:r>
    </w:p>
    <w:p w14:paraId="1439AA77">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rPr>
        <w:t>为保证电力供需平衡，维护供用电秩序，成立由市发展改革局、中山供电局和各镇街共同组成的用电负荷管理小组，负责负荷管理工作的监督与考核，解决工作中的突出矛盾和问题，保证工作稳步推进。同时，成立负荷管理办公室，负责负荷管理的日常工作，包括制定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错避峰用电计划，负责组织负荷管理工作的具体实施。</w:t>
      </w:r>
      <w:r>
        <w:rPr>
          <w:rFonts w:hint="eastAsia" w:ascii="仿宋_GB2312" w:hAnsi="仿宋_GB2312" w:eastAsia="仿宋_GB2312" w:cs="仿宋_GB2312"/>
          <w:color w:val="000000"/>
          <w:sz w:val="32"/>
          <w:szCs w:val="32"/>
          <w:highlight w:val="none"/>
        </w:rPr>
        <w:t>建立“四个共同”（共同下达指标、共同通知用户、共同现场督促、共同通报执行情况）工作机制，明确现场督促无效的约束与惩罚措施，确保</w:t>
      </w:r>
      <w:r>
        <w:rPr>
          <w:rFonts w:hint="eastAsia" w:ascii="仿宋_GB2312" w:hAnsi="仿宋_GB2312" w:eastAsia="仿宋_GB2312" w:cs="仿宋_GB2312"/>
          <w:color w:val="000000"/>
          <w:sz w:val="32"/>
          <w:szCs w:val="32"/>
          <w:highlight w:val="none"/>
          <w:lang w:eastAsia="zh-CN"/>
        </w:rPr>
        <w:t>电力负荷管理</w:t>
      </w:r>
      <w:r>
        <w:rPr>
          <w:rFonts w:hint="eastAsia" w:ascii="仿宋_GB2312" w:hAnsi="仿宋_GB2312" w:eastAsia="仿宋_GB2312" w:cs="仿宋_GB2312"/>
          <w:color w:val="000000"/>
          <w:sz w:val="32"/>
          <w:szCs w:val="32"/>
          <w:highlight w:val="none"/>
        </w:rPr>
        <w:t>稳妥实施。具体人员及分工如下：</w:t>
      </w:r>
    </w:p>
    <w:p w14:paraId="7E005A37">
      <w:pPr>
        <w:pStyle w:val="2"/>
        <w:numPr>
          <w:ilvl w:val="0"/>
          <w:numId w:val="0"/>
        </w:numPr>
        <w:spacing w:line="560" w:lineRule="exact"/>
        <w:ind w:firstLine="640" w:firstLineChars="200"/>
        <w:contextualSpacing/>
        <w:rPr>
          <w:rFonts w:hint="eastAsia" w:ascii="楷体_GB2312" w:hAnsi="楷体_GB2312" w:eastAsia="楷体_GB2312" w:cs="楷体_GB2312"/>
          <w:b/>
          <w:bCs w:val="0"/>
          <w:sz w:val="32"/>
        </w:rPr>
      </w:pPr>
      <w:r>
        <w:rPr>
          <w:rFonts w:hint="eastAsia" w:ascii="楷体_GB2312" w:hAnsi="楷体_GB2312" w:eastAsia="楷体_GB2312" w:cs="楷体_GB2312"/>
          <w:b/>
          <w:bCs w:val="0"/>
          <w:sz w:val="32"/>
        </w:rPr>
        <w:t>（一）</w:t>
      </w:r>
      <w:r>
        <w:rPr>
          <w:rFonts w:hint="eastAsia" w:ascii="楷体_GB2312" w:hAnsi="楷体_GB2312" w:eastAsia="楷体_GB2312" w:cs="楷体_GB2312"/>
          <w:b/>
          <w:bCs w:val="0"/>
          <w:sz w:val="32"/>
          <w:lang w:eastAsia="zh-CN"/>
        </w:rPr>
        <w:t>负荷管理</w:t>
      </w:r>
      <w:r>
        <w:rPr>
          <w:rFonts w:hint="eastAsia" w:ascii="楷体_GB2312" w:hAnsi="楷体_GB2312" w:eastAsia="楷体_GB2312" w:cs="楷体_GB2312"/>
          <w:b/>
          <w:bCs w:val="0"/>
          <w:sz w:val="32"/>
        </w:rPr>
        <w:t>领导小组</w:t>
      </w:r>
    </w:p>
    <w:p w14:paraId="43377FC0">
      <w:pPr>
        <w:spacing w:line="560" w:lineRule="exact"/>
        <w:ind w:firstLine="640"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 xml:space="preserve">市发展改革局局长 </w:t>
      </w:r>
    </w:p>
    <w:p w14:paraId="4490245C">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中山供电局总经理</w:t>
      </w:r>
    </w:p>
    <w:p w14:paraId="56848CFD">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  员：</w:t>
      </w:r>
    </w:p>
    <w:p w14:paraId="4618CA52">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市发展改革局</w:t>
      </w:r>
      <w:r>
        <w:rPr>
          <w:rFonts w:hint="eastAsia" w:ascii="仿宋_GB2312" w:hAnsi="仿宋_GB2312" w:eastAsia="仿宋_GB2312" w:cs="仿宋_GB2312"/>
          <w:sz w:val="32"/>
          <w:szCs w:val="32"/>
          <w:lang w:eastAsia="zh-CN"/>
        </w:rPr>
        <w:t>分管</w:t>
      </w:r>
      <w:r>
        <w:rPr>
          <w:rFonts w:hint="eastAsia" w:ascii="仿宋_GB2312" w:hAnsi="仿宋_GB2312" w:eastAsia="仿宋_GB2312" w:cs="仿宋_GB2312"/>
          <w:sz w:val="32"/>
          <w:szCs w:val="32"/>
        </w:rPr>
        <w:t>副局长</w:t>
      </w:r>
    </w:p>
    <w:p w14:paraId="336363D6">
      <w:pPr>
        <w:spacing w:line="560" w:lineRule="exact"/>
        <w:ind w:firstLine="640" w:firstLineChars="200"/>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中山供电局</w:t>
      </w:r>
      <w:r>
        <w:rPr>
          <w:rFonts w:hint="eastAsia" w:ascii="仿宋_GB2312" w:hAnsi="仿宋_GB2312" w:eastAsia="仿宋_GB2312" w:cs="仿宋_GB2312"/>
          <w:sz w:val="32"/>
          <w:szCs w:val="32"/>
          <w:lang w:eastAsia="zh-CN"/>
        </w:rPr>
        <w:t>分管</w:t>
      </w:r>
      <w:r>
        <w:rPr>
          <w:rFonts w:hint="eastAsia" w:ascii="仿宋_GB2312" w:hAnsi="仿宋_GB2312" w:eastAsia="仿宋_GB2312" w:cs="仿宋_GB2312"/>
          <w:sz w:val="32"/>
          <w:szCs w:val="32"/>
        </w:rPr>
        <w:t>副总经理</w:t>
      </w:r>
    </w:p>
    <w:p w14:paraId="68104A05">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各镇政府（街道办事处）分管领导。</w:t>
      </w:r>
    </w:p>
    <w:p w14:paraId="4EC881B0">
      <w:pPr>
        <w:pStyle w:val="2"/>
        <w:numPr>
          <w:ilvl w:val="2"/>
          <w:numId w:val="0"/>
        </w:numPr>
        <w:spacing w:line="560" w:lineRule="exact"/>
        <w:ind w:firstLine="640" w:firstLineChars="200"/>
        <w:contextualSpacing/>
        <w:rPr>
          <w:rFonts w:hint="eastAsia" w:ascii="楷体_GB2312" w:hAnsi="楷体_GB2312" w:eastAsia="楷体_GB2312" w:cs="楷体_GB2312"/>
          <w:b/>
          <w:bCs w:val="0"/>
          <w:sz w:val="32"/>
        </w:rPr>
      </w:pPr>
      <w:r>
        <w:rPr>
          <w:rFonts w:hint="eastAsia" w:ascii="楷体_GB2312" w:hAnsi="楷体_GB2312" w:eastAsia="楷体_GB2312" w:cs="楷体_GB2312"/>
          <w:b/>
          <w:bCs w:val="0"/>
          <w:sz w:val="32"/>
        </w:rPr>
        <w:t>（二）</w:t>
      </w:r>
      <w:r>
        <w:rPr>
          <w:rFonts w:hint="eastAsia" w:ascii="楷体_GB2312" w:hAnsi="楷体_GB2312" w:eastAsia="楷体_GB2312" w:cs="楷体_GB2312"/>
          <w:b/>
          <w:bCs w:val="0"/>
          <w:sz w:val="32"/>
          <w:lang w:eastAsia="zh-CN"/>
        </w:rPr>
        <w:t>负荷管理</w:t>
      </w:r>
      <w:r>
        <w:rPr>
          <w:rFonts w:hint="eastAsia" w:ascii="楷体_GB2312" w:hAnsi="楷体_GB2312" w:eastAsia="楷体_GB2312" w:cs="楷体_GB2312"/>
          <w:b/>
          <w:bCs w:val="0"/>
          <w:sz w:val="32"/>
        </w:rPr>
        <w:t>办公室</w:t>
      </w:r>
    </w:p>
    <w:p w14:paraId="578488DE">
      <w:pPr>
        <w:spacing w:line="560" w:lineRule="exact"/>
        <w:ind w:firstLine="640"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  任：</w:t>
      </w:r>
      <w:r>
        <w:rPr>
          <w:rFonts w:hint="eastAsia" w:ascii="仿宋_GB2312" w:hAnsi="仿宋_GB2312" w:eastAsia="仿宋_GB2312" w:cs="仿宋_GB2312"/>
          <w:sz w:val="32"/>
          <w:szCs w:val="32"/>
        </w:rPr>
        <w:t>市发展改革局能源</w:t>
      </w:r>
      <w:r>
        <w:rPr>
          <w:rFonts w:hint="eastAsia" w:ascii="仿宋_GB2312" w:hAnsi="仿宋_GB2312" w:eastAsia="仿宋_GB2312" w:cs="仿宋_GB2312"/>
          <w:sz w:val="32"/>
          <w:szCs w:val="32"/>
          <w:lang w:val="en-US" w:eastAsia="zh-CN"/>
        </w:rPr>
        <w:t>科科室负责人</w:t>
      </w:r>
      <w:r>
        <w:rPr>
          <w:rFonts w:hint="eastAsia" w:ascii="仿宋_GB2312" w:hAnsi="仿宋_GB2312" w:eastAsia="仿宋_GB2312" w:cs="仿宋_GB2312"/>
          <w:sz w:val="32"/>
          <w:szCs w:val="32"/>
        </w:rPr>
        <w:t xml:space="preserve"> </w:t>
      </w:r>
    </w:p>
    <w:p w14:paraId="70CD3525">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副主任：</w:t>
      </w:r>
      <w:r>
        <w:rPr>
          <w:rFonts w:hint="eastAsia" w:ascii="仿宋_GB2312" w:hAnsi="仿宋_GB2312" w:eastAsia="仿宋_GB2312" w:cs="仿宋_GB2312"/>
          <w:sz w:val="32"/>
          <w:szCs w:val="32"/>
        </w:rPr>
        <w:t>中山供电局市场营销部总经理</w:t>
      </w:r>
    </w:p>
    <w:p w14:paraId="0536E684">
      <w:pPr>
        <w:spacing w:line="560" w:lineRule="exact"/>
        <w:ind w:firstLine="640" w:firstLineChars="200"/>
        <w:contextualSpacing/>
        <w:rPr>
          <w:rFonts w:hint="eastAsia"/>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rPr>
        <w:t>市发展改革局能源科工作人员，中山供电局市场营销部</w:t>
      </w:r>
      <w:r>
        <w:rPr>
          <w:rFonts w:hint="eastAsia" w:ascii="仿宋_GB2312" w:hAnsi="仿宋_GB2312" w:eastAsia="仿宋_GB2312" w:cs="仿宋_GB2312"/>
          <w:sz w:val="32"/>
          <w:szCs w:val="32"/>
          <w:lang w:eastAsia="zh-CN"/>
        </w:rPr>
        <w:t>和供电服务中心</w:t>
      </w:r>
      <w:r>
        <w:rPr>
          <w:rFonts w:hint="eastAsia" w:ascii="仿宋_GB2312" w:hAnsi="仿宋_GB2312" w:eastAsia="仿宋_GB2312" w:cs="仿宋_GB2312"/>
          <w:sz w:val="32"/>
          <w:szCs w:val="32"/>
        </w:rPr>
        <w:t>工作人员，各镇政府（街道办事处）电力主管部门负责人、供电分局分管负责人及相关工作人员。</w:t>
      </w:r>
    </w:p>
    <w:p w14:paraId="69E43F96">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lang w:val="en-US" w:eastAsia="zh-CN"/>
        </w:rPr>
        <w:t>负荷管理</w:t>
      </w:r>
      <w:r>
        <w:rPr>
          <w:rFonts w:hint="eastAsia" w:ascii="黑体" w:hAnsi="黑体" w:eastAsia="黑体" w:cs="黑体"/>
          <w:bCs w:val="0"/>
          <w:color w:val="000000"/>
          <w:sz w:val="32"/>
          <w:szCs w:val="32"/>
          <w:highlight w:val="none"/>
        </w:rPr>
        <w:t>指标</w:t>
      </w:r>
    </w:p>
    <w:p w14:paraId="54D4EFD0">
      <w:pPr>
        <w:pStyle w:val="2"/>
        <w:numPr>
          <w:ilvl w:val="2"/>
          <w:numId w:val="0"/>
        </w:numPr>
        <w:spacing w:line="560" w:lineRule="exact"/>
        <w:ind w:firstLine="64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color w:val="000000"/>
          <w:sz w:val="32"/>
          <w:szCs w:val="32"/>
          <w:highlight w:val="none"/>
        </w:rPr>
        <w:t>逐级细化各项指标</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color w:val="000000"/>
          <w:sz w:val="32"/>
          <w:szCs w:val="32"/>
          <w:highlight w:val="none"/>
        </w:rPr>
        <w:t>市、</w:t>
      </w:r>
      <w:r>
        <w:rPr>
          <w:rFonts w:hint="eastAsia" w:ascii="仿宋_GB2312" w:hAnsi="仿宋_GB2312" w:eastAsia="仿宋_GB2312" w:cs="仿宋_GB2312"/>
          <w:color w:val="000000"/>
          <w:sz w:val="32"/>
          <w:szCs w:val="32"/>
          <w:highlight w:val="none"/>
          <w:lang w:eastAsia="zh-CN"/>
        </w:rPr>
        <w:t>镇街</w:t>
      </w:r>
      <w:r>
        <w:rPr>
          <w:rFonts w:hint="eastAsia" w:ascii="仿宋_GB2312" w:hAnsi="仿宋_GB2312" w:eastAsia="仿宋_GB2312" w:cs="仿宋_GB2312"/>
          <w:color w:val="000000"/>
          <w:sz w:val="32"/>
          <w:szCs w:val="32"/>
          <w:highlight w:val="none"/>
        </w:rPr>
        <w:t>逐级细化</w:t>
      </w:r>
      <w:r>
        <w:rPr>
          <w:rFonts w:hint="eastAsia" w:ascii="仿宋_GB2312" w:hAnsi="仿宋_GB2312" w:eastAsia="仿宋_GB2312" w:cs="仿宋_GB2312"/>
          <w:color w:val="000000"/>
          <w:sz w:val="32"/>
          <w:szCs w:val="32"/>
          <w:highlight w:val="none"/>
          <w:lang w:val="en-US" w:eastAsia="zh-CN"/>
        </w:rPr>
        <w:t>需求响应、有序用电、负荷控制用户改造等各项</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措施的指标</w:t>
      </w:r>
      <w:r>
        <w:rPr>
          <w:rFonts w:hint="eastAsia" w:ascii="仿宋_GB2312" w:hAnsi="仿宋_GB2312" w:eastAsia="仿宋_GB2312" w:cs="仿宋_GB2312"/>
          <w:color w:val="000000"/>
          <w:sz w:val="32"/>
          <w:szCs w:val="32"/>
          <w:highlight w:val="none"/>
          <w:lang w:val="en-US" w:eastAsia="zh-CN"/>
        </w:rPr>
        <w:t>分配</w:t>
      </w:r>
      <w:r>
        <w:rPr>
          <w:rFonts w:hint="eastAsia" w:ascii="仿宋_GB2312" w:hAnsi="仿宋_GB2312" w:eastAsia="仿宋_GB2312" w:cs="仿宋_GB2312"/>
          <w:color w:val="000000"/>
          <w:sz w:val="32"/>
          <w:szCs w:val="32"/>
          <w:highlight w:val="none"/>
        </w:rPr>
        <w:t>。指标分配须统筹考虑各片区经济结构、用电量占比、用电结构、负荷特性、供电能力等因素进行，做到</w:t>
      </w:r>
      <w:r>
        <w:rPr>
          <w:rFonts w:hint="eastAsia" w:ascii="仿宋_GB2312" w:hAnsi="仿宋_GB2312" w:eastAsia="仿宋_GB2312" w:cs="仿宋_GB2312"/>
          <w:color w:val="000000"/>
          <w:sz w:val="32"/>
          <w:szCs w:val="32"/>
          <w:highlight w:val="none"/>
          <w:lang w:val="en-US" w:eastAsia="zh-CN"/>
        </w:rPr>
        <w:t>科学</w:t>
      </w:r>
      <w:r>
        <w:rPr>
          <w:rFonts w:hint="eastAsia" w:ascii="仿宋_GB2312" w:hAnsi="仿宋_GB2312" w:eastAsia="仿宋_GB2312" w:cs="仿宋_GB2312"/>
          <w:color w:val="000000"/>
          <w:sz w:val="32"/>
          <w:szCs w:val="32"/>
          <w:highlight w:val="none"/>
        </w:rPr>
        <w:t>合理。按照“权利和义务对等”等原则，</w:t>
      </w:r>
      <w:r>
        <w:rPr>
          <w:rFonts w:hint="eastAsia" w:ascii="仿宋_GB2312" w:hAnsi="仿宋_GB2312" w:eastAsia="仿宋_GB2312" w:cs="仿宋_GB2312"/>
          <w:color w:val="000000"/>
          <w:sz w:val="32"/>
          <w:szCs w:val="32"/>
          <w:highlight w:val="none"/>
          <w:lang w:val="en-US" w:eastAsia="zh-CN"/>
        </w:rPr>
        <w:t>在</w:t>
      </w:r>
      <w:r>
        <w:rPr>
          <w:rFonts w:hint="eastAsia" w:ascii="仿宋_GB2312" w:hAnsi="仿宋_GB2312" w:eastAsia="仿宋_GB2312" w:cs="仿宋_GB2312"/>
          <w:color w:val="000000"/>
          <w:sz w:val="32"/>
          <w:szCs w:val="32"/>
          <w:highlight w:val="none"/>
        </w:rPr>
        <w:t>高耗能、高排放、低产值以及不符合产业结构调整方向的企业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电网工程完成率较低的片区、污染较大等限制用户占比高的片区等</w:t>
      </w:r>
      <w:r>
        <w:rPr>
          <w:rFonts w:hint="eastAsia" w:ascii="仿宋_GB2312" w:hAnsi="仿宋_GB2312" w:eastAsia="仿宋_GB2312" w:cs="仿宋_GB2312"/>
          <w:color w:val="000000"/>
          <w:sz w:val="32"/>
          <w:szCs w:val="32"/>
          <w:highlight w:val="none"/>
          <w:lang w:val="en-US" w:eastAsia="zh-CN"/>
        </w:rPr>
        <w:t>适当增加错避峰指标</w:t>
      </w:r>
      <w:r>
        <w:rPr>
          <w:rFonts w:hint="eastAsia" w:ascii="仿宋_GB2312" w:hAnsi="仿宋_GB2312" w:eastAsia="仿宋_GB2312" w:cs="仿宋_GB2312"/>
          <w:color w:val="000000"/>
          <w:sz w:val="32"/>
          <w:szCs w:val="32"/>
          <w:highlight w:val="none"/>
        </w:rPr>
        <w:t>。</w:t>
      </w:r>
    </w:p>
    <w:p w14:paraId="236DE533">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rPr>
        <w:t>方案概述</w:t>
      </w:r>
    </w:p>
    <w:p w14:paraId="213163B3">
      <w:pPr>
        <w:pStyle w:val="2"/>
        <w:numPr>
          <w:ilvl w:val="2"/>
          <w:numId w:val="0"/>
        </w:numPr>
        <w:spacing w:line="560" w:lineRule="exact"/>
        <w:ind w:firstLine="640" w:firstLineChars="200"/>
        <w:rPr>
          <w:rFonts w:hint="eastAsia" w:ascii="楷体_GB2312" w:hAnsi="楷体_GB2312" w:eastAsia="楷体_GB2312" w:cs="楷体_GB2312"/>
          <w:b/>
          <w:bCs w:val="0"/>
          <w:color w:val="000000"/>
          <w:sz w:val="32"/>
          <w:highlight w:val="none"/>
          <w:lang w:eastAsia="zh-CN"/>
        </w:rPr>
      </w:pPr>
      <w:r>
        <w:rPr>
          <w:rFonts w:hint="eastAsia" w:ascii="楷体_GB2312" w:hAnsi="楷体_GB2312" w:eastAsia="楷体_GB2312" w:cs="楷体_GB2312"/>
          <w:b/>
          <w:bCs w:val="0"/>
          <w:color w:val="000000"/>
          <w:sz w:val="32"/>
          <w:highlight w:val="none"/>
        </w:rPr>
        <w:t>（一）</w:t>
      </w:r>
      <w:r>
        <w:rPr>
          <w:rFonts w:hint="eastAsia" w:ascii="楷体_GB2312" w:hAnsi="楷体_GB2312" w:eastAsia="楷体_GB2312" w:cs="楷体_GB2312"/>
          <w:b/>
          <w:bCs w:val="0"/>
          <w:color w:val="000000"/>
          <w:sz w:val="32"/>
          <w:highlight w:val="none"/>
          <w:lang w:val="en-US" w:eastAsia="zh-CN"/>
        </w:rPr>
        <w:t>重点保障</w:t>
      </w:r>
      <w:r>
        <w:rPr>
          <w:rFonts w:hint="eastAsia" w:ascii="楷体_GB2312" w:hAnsi="楷体_GB2312" w:eastAsia="楷体_GB2312" w:cs="楷体_GB2312"/>
          <w:b/>
          <w:bCs w:val="0"/>
          <w:color w:val="000000"/>
          <w:sz w:val="32"/>
          <w:highlight w:val="none"/>
          <w:lang w:eastAsia="zh-CN"/>
        </w:rPr>
        <w:t>用户目录</w:t>
      </w:r>
    </w:p>
    <w:p w14:paraId="365C817E">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重点保障用户</w:t>
      </w:r>
      <w:r>
        <w:rPr>
          <w:rFonts w:hint="eastAsia" w:ascii="仿宋_GB2312" w:hAnsi="仿宋_GB2312" w:eastAsia="仿宋_GB2312" w:cs="仿宋_GB2312"/>
          <w:color w:val="000000"/>
          <w:sz w:val="32"/>
          <w:szCs w:val="32"/>
          <w:highlight w:val="none"/>
        </w:rPr>
        <w:t>应覆盖供电营业区内农业用电、居民生活用电以及重要公用事业、公益性服务用电，同时可结合各地产业发展实际，保障战略性新兴产业等领域重点企业用电。</w:t>
      </w:r>
    </w:p>
    <w:p w14:paraId="701781EB">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1、重点保障以下用电</w:t>
      </w:r>
      <w:r>
        <w:rPr>
          <w:rFonts w:hint="eastAsia" w:ascii="仿宋_GB2312" w:hAnsi="仿宋_GB2312" w:eastAsia="仿宋_GB2312" w:cs="仿宋_GB2312"/>
          <w:b w:val="0"/>
          <w:bCs w:val="0"/>
          <w:color w:val="000000"/>
          <w:sz w:val="32"/>
          <w:szCs w:val="32"/>
          <w:highlight w:val="none"/>
        </w:rPr>
        <w:t>：</w:t>
      </w:r>
    </w:p>
    <w:p w14:paraId="78344EA8">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（1）应急指挥调度和处置部门，主要党政军机关，广播、电视、电信、交通、监狱等关系国家安全和社会秩序的用户；</w:t>
      </w:r>
    </w:p>
    <w:p w14:paraId="321C2D4E">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（2）危险化学品生产、矿井等停电将导致重大人身伤害或设备严重损坏企业的保安负荷；</w:t>
      </w:r>
    </w:p>
    <w:p w14:paraId="02255F66">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（3）重大社会活动场所、医院、金融机构、学校等关系群众生命财产安全的用户；</w:t>
      </w:r>
    </w:p>
    <w:p w14:paraId="3A18AE7A">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（4）供水、供热、供能等基础设施用户；</w:t>
      </w:r>
    </w:p>
    <w:p w14:paraId="6BC506BE">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（5）居民生活，排灌、化肥生产等农业生产用电；</w:t>
      </w:r>
    </w:p>
    <w:p w14:paraId="09288524">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（6）国家重点工程、军工企业；</w:t>
      </w:r>
    </w:p>
    <w:p w14:paraId="0E712D03">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（7）重要物资保障等相关企业单位；</w:t>
      </w:r>
    </w:p>
    <w:p w14:paraId="1B1DF7D5">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（8）重要产业链供应链关键环节企业。</w:t>
      </w:r>
    </w:p>
    <w:p w14:paraId="06284921">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2、严格落实重点保障用电计划执行。</w:t>
      </w:r>
      <w:r>
        <w:rPr>
          <w:rFonts w:hint="eastAsia" w:ascii="仿宋_GB2312" w:hAnsi="仿宋_GB2312" w:eastAsia="仿宋_GB2312" w:cs="仿宋_GB2312"/>
          <w:color w:val="000000"/>
          <w:sz w:val="32"/>
          <w:szCs w:val="32"/>
          <w:highlight w:val="none"/>
          <w:lang w:val="en-US" w:eastAsia="zh-CN"/>
        </w:rPr>
        <w:t>切实保障重点保障用户生产、提供服务以及工作期间的用电需求，在电源性缺电、区域网络受限缺电、或重大突发事件时，保障重点保障用户用电。</w:t>
      </w:r>
    </w:p>
    <w:p w14:paraId="1C6C953C">
      <w:pPr>
        <w:pStyle w:val="2"/>
        <w:numPr>
          <w:ilvl w:val="2"/>
          <w:numId w:val="0"/>
        </w:numPr>
        <w:spacing w:line="560" w:lineRule="exact"/>
        <w:ind w:firstLine="640" w:firstLineChars="200"/>
        <w:rPr>
          <w:rFonts w:hint="default" w:ascii="楷体_GB2312" w:hAnsi="楷体_GB2312" w:eastAsia="楷体_GB2312" w:cs="楷体_GB2312"/>
          <w:b/>
          <w:bCs/>
          <w:color w:val="000000"/>
          <w:sz w:val="32"/>
          <w:highlight w:val="none"/>
          <w:lang w:val="en-US" w:eastAsia="zh-CN"/>
        </w:rPr>
      </w:pPr>
      <w:r>
        <w:rPr>
          <w:rFonts w:hint="eastAsia" w:ascii="楷体_GB2312" w:hAnsi="楷体_GB2312" w:eastAsia="楷体_GB2312" w:cs="楷体_GB2312"/>
          <w:b/>
          <w:bCs/>
          <w:color w:val="000000"/>
          <w:sz w:val="32"/>
          <w:highlight w:val="none"/>
          <w:lang w:eastAsia="zh-CN"/>
        </w:rPr>
        <w:t>（</w:t>
      </w:r>
      <w:r>
        <w:rPr>
          <w:rFonts w:hint="eastAsia" w:ascii="楷体_GB2312" w:hAnsi="楷体_GB2312" w:eastAsia="楷体_GB2312" w:cs="楷体_GB2312"/>
          <w:b/>
          <w:bCs/>
          <w:color w:val="000000"/>
          <w:sz w:val="32"/>
          <w:highlight w:val="none"/>
          <w:lang w:val="en-US" w:eastAsia="zh-CN"/>
        </w:rPr>
        <w:t>二</w:t>
      </w:r>
      <w:r>
        <w:rPr>
          <w:rFonts w:hint="eastAsia" w:ascii="楷体_GB2312" w:hAnsi="楷体_GB2312" w:eastAsia="楷体_GB2312" w:cs="楷体_GB2312"/>
          <w:b/>
          <w:bCs/>
          <w:color w:val="000000"/>
          <w:sz w:val="32"/>
          <w:highlight w:val="none"/>
          <w:lang w:eastAsia="zh-CN"/>
        </w:rPr>
        <w:t>）重点限制用户</w:t>
      </w:r>
      <w:r>
        <w:rPr>
          <w:rFonts w:hint="eastAsia" w:ascii="楷体_GB2312" w:hAnsi="楷体_GB2312" w:eastAsia="楷体_GB2312" w:cs="楷体_GB2312"/>
          <w:b/>
          <w:bCs/>
          <w:color w:val="000000"/>
          <w:sz w:val="32"/>
          <w:highlight w:val="none"/>
          <w:lang w:val="en-US" w:eastAsia="zh-CN"/>
        </w:rPr>
        <w:t>目录</w:t>
      </w:r>
    </w:p>
    <w:p w14:paraId="6E7445F7">
      <w:pPr>
        <w:pStyle w:val="2"/>
        <w:numPr>
          <w:ilvl w:val="2"/>
          <w:numId w:val="0"/>
        </w:numPr>
        <w:spacing w:line="560" w:lineRule="exact"/>
        <w:ind w:firstLine="640" w:firstLineChars="200"/>
        <w:rPr>
          <w:rFonts w:hint="eastAsia" w:ascii="仿宋_GB2312" w:hAnsi="仿宋_GB2312" w:eastAsia="仿宋_GB2312" w:cs="Times New Roman"/>
          <w:bCs w:val="0"/>
          <w:vanish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贯彻国家产业政策和节能环保政策，重点限制高耗能、高排放、低产值以及不符合产业结构调整方向的企业。</w:t>
      </w:r>
    </w:p>
    <w:p w14:paraId="194BA972">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eastAsia="zh-CN"/>
        </w:rPr>
        <w:t>重点限制</w:t>
      </w:r>
      <w:r>
        <w:rPr>
          <w:rFonts w:hint="eastAsia" w:ascii="仿宋_GB2312" w:hAnsi="仿宋_GB2312" w:eastAsia="仿宋_GB2312" w:cs="仿宋_GB2312"/>
          <w:b w:val="0"/>
          <w:bCs w:val="0"/>
          <w:color w:val="000000"/>
          <w:sz w:val="32"/>
          <w:szCs w:val="32"/>
          <w:highlight w:val="none"/>
          <w:lang w:val="en-US" w:eastAsia="zh-CN"/>
        </w:rPr>
        <w:t>以下用电</w:t>
      </w:r>
      <w:r>
        <w:rPr>
          <w:rFonts w:hint="eastAsia" w:ascii="仿宋_GB2312" w:hAnsi="仿宋_GB2312" w:eastAsia="仿宋_GB2312" w:cs="仿宋_GB2312"/>
          <w:b w:val="0"/>
          <w:bCs w:val="0"/>
          <w:color w:val="000000"/>
          <w:sz w:val="32"/>
          <w:szCs w:val="32"/>
          <w:highlight w:val="none"/>
        </w:rPr>
        <w:t>：</w:t>
      </w:r>
    </w:p>
    <w:p w14:paraId="33817A7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（1）违规建成或在建项目；</w:t>
      </w:r>
    </w:p>
    <w:p w14:paraId="1EAFBB1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（2）产业结构调整目录中淘汰类、限制类企业；</w:t>
      </w:r>
    </w:p>
    <w:p w14:paraId="7BDBEED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（3）单位产品能耗高于国家或地方强制性能耗限额标准的企业；</w:t>
      </w:r>
    </w:p>
    <w:p w14:paraId="7C856F8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（4）景观照明、亮化工程；</w:t>
      </w:r>
    </w:p>
    <w:p w14:paraId="2CF67F68">
      <w:pPr>
        <w:pStyle w:val="2"/>
        <w:numPr>
          <w:ilvl w:val="0"/>
          <w:numId w:val="0"/>
        </w:numPr>
        <w:spacing w:line="560" w:lineRule="exact"/>
        <w:ind w:firstLine="640" w:firstLineChars="200"/>
        <w:rPr>
          <w:rFonts w:hint="eastAsia" w:ascii="仿宋_GB2312" w:hAnsi="仿宋_GB2312" w:eastAsia="仿宋_GB2312" w:cs="仿宋_GB2312"/>
          <w:bCs w:val="0"/>
          <w:color w:val="000000"/>
          <w:kern w:val="2"/>
          <w:sz w:val="32"/>
          <w:szCs w:val="32"/>
          <w:highlight w:val="none"/>
          <w:lang w:val="en-US" w:eastAsia="zh-CN" w:bidi="ar-SA"/>
        </w:rPr>
      </w:pPr>
      <w:r>
        <w:rPr>
          <w:rFonts w:hint="eastAsia" w:ascii="仿宋_GB2312" w:hAnsi="仿宋_GB2312" w:eastAsia="仿宋_GB2312" w:cs="仿宋_GB2312"/>
          <w:bCs w:val="0"/>
          <w:color w:val="000000"/>
          <w:kern w:val="2"/>
          <w:sz w:val="32"/>
          <w:szCs w:val="32"/>
          <w:highlight w:val="none"/>
          <w:lang w:val="en-US" w:eastAsia="zh-CN" w:bidi="ar-SA"/>
        </w:rPr>
        <w:t>（5）其他高耗能、高排放</w:t>
      </w:r>
      <w:r>
        <w:rPr>
          <w:rFonts w:hint="eastAsia" w:ascii="仿宋_GB2312" w:hAnsi="仿宋_GB2312" w:eastAsia="仿宋_GB2312" w:cs="仿宋_GB2312"/>
          <w:bCs w:val="0"/>
          <w:color w:val="000000"/>
          <w:sz w:val="32"/>
          <w:szCs w:val="32"/>
          <w:highlight w:val="none"/>
          <w:lang w:eastAsia="zh-CN"/>
        </w:rPr>
        <w:t>、低水平</w:t>
      </w:r>
      <w:r>
        <w:rPr>
          <w:rFonts w:hint="eastAsia" w:ascii="仿宋_GB2312" w:hAnsi="仿宋_GB2312" w:eastAsia="仿宋_GB2312" w:cs="仿宋_GB2312"/>
          <w:bCs w:val="0"/>
          <w:color w:val="000000"/>
          <w:sz w:val="32"/>
          <w:szCs w:val="32"/>
          <w:highlight w:val="none"/>
        </w:rPr>
        <w:t>企业。</w:t>
      </w:r>
      <w:r>
        <w:rPr>
          <w:rFonts w:hint="eastAsia" w:ascii="仿宋_GB2312" w:hAnsi="仿宋_GB2312" w:eastAsia="仿宋_GB2312" w:cs="仿宋_GB2312"/>
          <w:bCs w:val="0"/>
          <w:color w:val="000000"/>
          <w:sz w:val="32"/>
          <w:szCs w:val="32"/>
          <w:highlight w:val="none"/>
          <w:lang w:eastAsia="zh-CN"/>
        </w:rPr>
        <w:t>依据高耗能行业重点领域能效标杆水平和基准水平，优先限制能效水平低于基准水平的企业用电需求。</w:t>
      </w:r>
    </w:p>
    <w:p w14:paraId="57C30180">
      <w:pPr>
        <w:pStyle w:val="2"/>
        <w:numPr>
          <w:ilvl w:val="2"/>
          <w:numId w:val="0"/>
        </w:numPr>
        <w:spacing w:line="560" w:lineRule="exact"/>
        <w:ind w:firstLine="640" w:firstLineChars="200"/>
        <w:rPr>
          <w:rFonts w:hint="eastAsia"/>
          <w:color w:val="000000"/>
          <w:sz w:val="32"/>
          <w:szCs w:val="32"/>
          <w:highlight w:val="none"/>
          <w:lang w:val="en-US" w:eastAsia="zh-CN"/>
        </w:rPr>
      </w:pPr>
      <w:r>
        <w:rPr>
          <w:rFonts w:hint="eastAsia" w:ascii="仿宋_GB2312" w:hAnsi="仿宋_GB2312" w:eastAsia="仿宋_GB2312" w:cs="仿宋_GB2312"/>
          <w:bCs w:val="0"/>
          <w:color w:val="000000"/>
          <w:kern w:val="2"/>
          <w:sz w:val="32"/>
          <w:szCs w:val="32"/>
          <w:highlight w:val="none"/>
          <w:lang w:val="en-US" w:eastAsia="zh-CN" w:bidi="ar-SA"/>
        </w:rPr>
        <w:t>2、</w:t>
      </w:r>
      <w:r>
        <w:rPr>
          <w:rFonts w:hint="eastAsia" w:ascii="仿宋_GB2312" w:hAnsi="仿宋_GB2312" w:eastAsia="仿宋_GB2312" w:cs="仿宋_GB2312"/>
          <w:b w:val="0"/>
          <w:bCs w:val="0"/>
          <w:color w:val="000000"/>
          <w:sz w:val="32"/>
          <w:szCs w:val="32"/>
          <w:highlight w:val="none"/>
          <w:lang w:val="en-US" w:eastAsia="zh-CN"/>
        </w:rPr>
        <w:t>严格落实</w:t>
      </w:r>
      <w:r>
        <w:rPr>
          <w:rFonts w:hint="eastAsia" w:ascii="仿宋_GB2312" w:hAnsi="仿宋_GB2312" w:eastAsia="仿宋_GB2312" w:cs="仿宋_GB2312"/>
          <w:b w:val="0"/>
          <w:bCs w:val="0"/>
          <w:color w:val="000000"/>
          <w:kern w:val="2"/>
          <w:sz w:val="32"/>
          <w:szCs w:val="32"/>
          <w:highlight w:val="none"/>
          <w:lang w:val="en-US" w:eastAsia="zh-CN" w:bidi="ar-SA"/>
        </w:rPr>
        <w:t>重点限制用户用电管控</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Cs w:val="0"/>
          <w:color w:val="000000"/>
          <w:kern w:val="2"/>
          <w:sz w:val="32"/>
          <w:szCs w:val="32"/>
          <w:highlight w:val="none"/>
          <w:lang w:val="en-US" w:eastAsia="zh-CN" w:bidi="ar-SA"/>
        </w:rPr>
        <w:t>按照政府政策要求，严格落实能耗“双控”和“两高”限电措施，严格控制高耗能行业用能。</w:t>
      </w:r>
    </w:p>
    <w:p w14:paraId="7EF0775E">
      <w:pPr>
        <w:pStyle w:val="2"/>
        <w:numPr>
          <w:ilvl w:val="2"/>
          <w:numId w:val="0"/>
        </w:numPr>
        <w:spacing w:line="560" w:lineRule="exact"/>
        <w:ind w:firstLine="640" w:firstLineChars="200"/>
        <w:rPr>
          <w:rFonts w:hint="eastAsia" w:ascii="楷体_GB2312" w:hAnsi="楷体_GB2312" w:eastAsia="楷体_GB2312" w:cs="楷体_GB2312"/>
          <w:b/>
          <w:color w:val="000000"/>
          <w:sz w:val="32"/>
          <w:szCs w:val="32"/>
          <w:highlight w:val="none"/>
          <w:lang w:val="en-US" w:eastAsia="zh-CN"/>
        </w:rPr>
      </w:pPr>
      <w:r>
        <w:rPr>
          <w:rFonts w:hint="eastAsia" w:ascii="楷体_GB2312" w:hAnsi="楷体_GB2312" w:eastAsia="楷体_GB2312" w:cs="楷体_GB2312"/>
          <w:b/>
          <w:bCs w:val="0"/>
          <w:color w:val="000000"/>
          <w:sz w:val="32"/>
          <w:highlight w:val="none"/>
          <w:lang w:eastAsia="zh-CN"/>
        </w:rPr>
        <w:t>（</w:t>
      </w:r>
      <w:r>
        <w:rPr>
          <w:rFonts w:hint="eastAsia" w:ascii="楷体_GB2312" w:hAnsi="楷体_GB2312" w:eastAsia="楷体_GB2312" w:cs="楷体_GB2312"/>
          <w:b/>
          <w:bCs w:val="0"/>
          <w:color w:val="000000"/>
          <w:sz w:val="32"/>
          <w:highlight w:val="none"/>
          <w:lang w:val="en-US" w:eastAsia="zh-CN"/>
        </w:rPr>
        <w:t>三</w:t>
      </w:r>
      <w:r>
        <w:rPr>
          <w:rFonts w:hint="eastAsia" w:ascii="楷体_GB2312" w:hAnsi="楷体_GB2312" w:eastAsia="楷体_GB2312" w:cs="楷体_GB2312"/>
          <w:b/>
          <w:bCs w:val="0"/>
          <w:color w:val="000000"/>
          <w:sz w:val="32"/>
          <w:highlight w:val="none"/>
          <w:lang w:eastAsia="zh-CN"/>
        </w:rPr>
        <w:t>）</w:t>
      </w:r>
      <w:r>
        <w:rPr>
          <w:rFonts w:hint="eastAsia" w:ascii="楷体_GB2312" w:hAnsi="楷体_GB2312" w:eastAsia="楷体_GB2312" w:cs="楷体_GB2312"/>
          <w:b/>
          <w:color w:val="000000"/>
          <w:sz w:val="32"/>
          <w:szCs w:val="32"/>
          <w:highlight w:val="none"/>
          <w:lang w:val="en-US" w:eastAsia="zh-CN"/>
        </w:rPr>
        <w:t>需求响应用户清单</w:t>
      </w:r>
    </w:p>
    <w:p w14:paraId="7F857D6A">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需求响应用户清单应覆盖有序用电第一级缺口序位用户（即轮休错峰序位表用户）</w:t>
      </w:r>
      <w:r>
        <w:rPr>
          <w:rFonts w:hint="eastAsia" w:ascii="仿宋_GB2312" w:hAnsi="仿宋_GB2312" w:eastAsia="仿宋_GB2312" w:cs="仿宋_GB2312"/>
          <w:color w:val="000000"/>
          <w:sz w:val="32"/>
          <w:szCs w:val="32"/>
          <w:highlight w:val="none"/>
          <w:lang w:eastAsia="zh-CN"/>
        </w:rPr>
        <w:t>，各高峰时段响应能力不低于当地最高负荷的</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eastAsia="zh-CN"/>
        </w:rPr>
        <w:t>原则上该批用户需装设负荷管理装置。</w:t>
      </w:r>
      <w:r>
        <w:rPr>
          <w:rFonts w:hint="eastAsia" w:ascii="仿宋_GB2312" w:hAnsi="仿宋_GB2312" w:eastAsia="仿宋_GB2312" w:cs="仿宋_GB2312"/>
          <w:b w:val="0"/>
          <w:bCs w:val="0"/>
          <w:color w:val="000000"/>
          <w:sz w:val="32"/>
          <w:szCs w:val="32"/>
          <w:highlight w:val="none"/>
          <w:lang w:val="en-US" w:eastAsia="zh-CN"/>
        </w:rPr>
        <w:t>可在但不限于错峰轮休、日常避峰中梳理用户清单，并推动该部分具有可调节能力的用户完成注册参与需求响应资源，纳入需求响应用户清单。</w:t>
      </w:r>
      <w:r>
        <w:rPr>
          <w:rFonts w:hint="eastAsia" w:ascii="仿宋_GB2312" w:hAnsi="仿宋_GB2312" w:eastAsia="仿宋_GB2312" w:cs="仿宋_GB2312"/>
          <w:color w:val="000000"/>
          <w:sz w:val="32"/>
          <w:szCs w:val="32"/>
          <w:highlight w:val="none"/>
        </w:rPr>
        <w:t>具体要求如下：</w:t>
      </w:r>
    </w:p>
    <w:p w14:paraId="4EC56F9C">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1、需求响应原则上在</w:t>
      </w:r>
      <w:r>
        <w:rPr>
          <w:rFonts w:hint="eastAsia" w:ascii="仿宋_GB2312" w:hAnsi="仿宋_GB2312" w:eastAsia="仿宋_GB2312" w:cs="仿宋_GB2312"/>
          <w:color w:val="000000"/>
          <w:sz w:val="32"/>
          <w:szCs w:val="32"/>
          <w:highlight w:val="none"/>
        </w:rPr>
        <w:t>全省高峰负荷时间段</w:t>
      </w:r>
      <w:r>
        <w:rPr>
          <w:rFonts w:hint="eastAsia" w:ascii="仿宋_GB2312" w:hAnsi="仿宋_GB2312" w:eastAsia="仿宋_GB2312" w:cs="仿宋_GB2312"/>
          <w:color w:val="000000"/>
          <w:sz w:val="32"/>
          <w:szCs w:val="32"/>
          <w:highlight w:val="none"/>
          <w:lang w:val="en-US" w:eastAsia="zh-CN"/>
        </w:rPr>
        <w:t>执行，具体以当日发布的需求响应时段为准。</w:t>
      </w:r>
    </w:p>
    <w:p w14:paraId="41580BA0">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2、需求响应</w:t>
      </w:r>
      <w:r>
        <w:rPr>
          <w:rFonts w:hint="eastAsia" w:ascii="仿宋_GB2312" w:hAnsi="仿宋_GB2312" w:eastAsia="仿宋_GB2312" w:cs="仿宋_GB2312"/>
          <w:color w:val="000000"/>
          <w:sz w:val="32"/>
          <w:szCs w:val="32"/>
          <w:highlight w:val="none"/>
        </w:rPr>
        <w:t>用户组别原则上按照</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安排轮休</w:t>
      </w:r>
      <w:r>
        <w:rPr>
          <w:rFonts w:hint="eastAsia" w:ascii="仿宋_GB2312" w:hAnsi="仿宋_GB2312" w:eastAsia="仿宋_GB2312" w:cs="仿宋_GB2312"/>
          <w:color w:val="000000"/>
          <w:sz w:val="32"/>
          <w:szCs w:val="32"/>
          <w:highlight w:val="none"/>
          <w:lang w:eastAsia="zh-CN"/>
        </w:rPr>
        <w:t>避峰</w:t>
      </w:r>
      <w:r>
        <w:rPr>
          <w:rFonts w:hint="eastAsia" w:ascii="仿宋_GB2312" w:hAnsi="仿宋_GB2312" w:eastAsia="仿宋_GB2312" w:cs="仿宋_GB2312"/>
          <w:color w:val="000000"/>
          <w:sz w:val="32"/>
          <w:szCs w:val="32"/>
          <w:highlight w:val="none"/>
        </w:rPr>
        <w:t>一个周期所含天数进行分组，一般设置为7个分组,组别可分别设置成“周一”至“周日”。</w:t>
      </w:r>
    </w:p>
    <w:p w14:paraId="0E23F1A3">
      <w:pPr>
        <w:pStyle w:val="2"/>
        <w:numPr>
          <w:ilvl w:val="2"/>
          <w:numId w:val="0"/>
        </w:num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3、需求响应时段分早、中、晚三个时段，早高峰为9:00-12:00，午高峰为13:00-18:00，晚高峰为19:00-21:00。</w:t>
      </w:r>
    </w:p>
    <w:p w14:paraId="56F996DD">
      <w:pPr>
        <w:pStyle w:val="2"/>
        <w:numPr>
          <w:ilvl w:val="2"/>
          <w:numId w:val="0"/>
        </w:numPr>
        <w:spacing w:line="560" w:lineRule="exact"/>
        <w:ind w:firstLine="640" w:firstLineChars="200"/>
        <w:rPr>
          <w:rFonts w:hint="eastAsia" w:ascii="楷体_GB2312" w:hAnsi="楷体_GB2312" w:eastAsia="楷体_GB2312" w:cs="楷体_GB2312"/>
          <w:b/>
          <w:bCs w:val="0"/>
          <w:color w:val="000000"/>
          <w:sz w:val="32"/>
          <w:highlight w:val="none"/>
          <w:lang w:eastAsia="zh-CN"/>
        </w:rPr>
      </w:pPr>
      <w:r>
        <w:rPr>
          <w:rFonts w:hint="eastAsia" w:ascii="楷体_GB2312" w:hAnsi="楷体_GB2312" w:eastAsia="楷体_GB2312" w:cs="楷体_GB2312"/>
          <w:b/>
          <w:bCs w:val="0"/>
          <w:color w:val="000000"/>
          <w:sz w:val="32"/>
          <w:highlight w:val="none"/>
          <w:lang w:eastAsia="zh-CN"/>
        </w:rPr>
        <w:t>（</w:t>
      </w:r>
      <w:r>
        <w:rPr>
          <w:rFonts w:hint="eastAsia" w:ascii="楷体_GB2312" w:hAnsi="楷体_GB2312" w:eastAsia="楷体_GB2312" w:cs="楷体_GB2312"/>
          <w:b/>
          <w:bCs w:val="0"/>
          <w:color w:val="000000"/>
          <w:sz w:val="32"/>
          <w:highlight w:val="none"/>
          <w:lang w:val="en-US" w:eastAsia="zh-CN"/>
        </w:rPr>
        <w:t>四</w:t>
      </w:r>
      <w:r>
        <w:rPr>
          <w:rFonts w:hint="eastAsia" w:ascii="楷体_GB2312" w:hAnsi="楷体_GB2312" w:eastAsia="楷体_GB2312" w:cs="楷体_GB2312"/>
          <w:b/>
          <w:bCs w:val="0"/>
          <w:color w:val="000000"/>
          <w:sz w:val="32"/>
          <w:highlight w:val="none"/>
          <w:lang w:eastAsia="zh-CN"/>
        </w:rPr>
        <w:t>）</w:t>
      </w:r>
      <w:r>
        <w:rPr>
          <w:rFonts w:hint="eastAsia" w:ascii="楷体_GB2312" w:hAnsi="楷体_GB2312" w:eastAsia="楷体_GB2312" w:cs="楷体_GB2312"/>
          <w:b/>
          <w:bCs w:val="0"/>
          <w:color w:val="000000"/>
          <w:sz w:val="32"/>
          <w:highlight w:val="none"/>
        </w:rPr>
        <w:t>轮休错峰</w:t>
      </w:r>
      <w:r>
        <w:rPr>
          <w:rFonts w:hint="eastAsia" w:ascii="楷体_GB2312" w:hAnsi="楷体_GB2312" w:eastAsia="楷体_GB2312" w:cs="楷体_GB2312"/>
          <w:b/>
          <w:bCs w:val="0"/>
          <w:color w:val="000000"/>
          <w:sz w:val="32"/>
          <w:highlight w:val="none"/>
          <w:lang w:eastAsia="zh-CN"/>
        </w:rPr>
        <w:t>序位表</w:t>
      </w:r>
    </w:p>
    <w:p w14:paraId="2EA6CB2E">
      <w:p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原则上</w:t>
      </w:r>
      <w:r>
        <w:rPr>
          <w:rFonts w:hint="eastAsia" w:ascii="仿宋_GB2312" w:hAnsi="仿宋_GB2312" w:eastAsia="仿宋_GB2312" w:cs="仿宋_GB2312"/>
          <w:color w:val="000000"/>
          <w:sz w:val="32"/>
          <w:szCs w:val="32"/>
          <w:highlight w:val="none"/>
          <w:lang w:val="en-US" w:eastAsia="zh-CN"/>
        </w:rPr>
        <w:t>优先</w:t>
      </w:r>
      <w:r>
        <w:rPr>
          <w:rFonts w:hint="eastAsia" w:ascii="仿宋_GB2312" w:hAnsi="仿宋_GB2312" w:eastAsia="仿宋_GB2312" w:cs="仿宋_GB2312"/>
          <w:color w:val="000000"/>
          <w:sz w:val="32"/>
          <w:szCs w:val="32"/>
          <w:highlight w:val="none"/>
        </w:rPr>
        <w:t>将工业、商业等电力用户纳入</w:t>
      </w:r>
      <w:r>
        <w:rPr>
          <w:rFonts w:hint="eastAsia" w:ascii="仿宋_GB2312" w:hAnsi="仿宋_GB2312" w:eastAsia="仿宋_GB2312" w:cs="仿宋_GB2312"/>
          <w:color w:val="000000"/>
          <w:sz w:val="32"/>
          <w:szCs w:val="32"/>
          <w:highlight w:val="none"/>
          <w:lang w:eastAsia="zh-CN"/>
        </w:rPr>
        <w:t>轮休错峰</w:t>
      </w:r>
      <w:r>
        <w:rPr>
          <w:rFonts w:hint="eastAsia" w:ascii="仿宋_GB2312" w:hAnsi="仿宋_GB2312" w:eastAsia="仿宋_GB2312" w:cs="仿宋_GB2312"/>
          <w:color w:val="000000"/>
          <w:sz w:val="32"/>
          <w:szCs w:val="32"/>
          <w:highlight w:val="none"/>
        </w:rPr>
        <w:t>方案</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具备日常避峰条件的电力用户在日常避峰序位表进行管控</w:t>
      </w:r>
      <w:r>
        <w:rPr>
          <w:rFonts w:hint="eastAsia" w:ascii="仿宋_GB2312" w:hAnsi="仿宋_GB2312" w:eastAsia="仿宋_GB2312" w:cs="仿宋_GB2312"/>
          <w:color w:val="000000"/>
          <w:sz w:val="32"/>
          <w:szCs w:val="32"/>
          <w:highlight w:val="none"/>
        </w:rPr>
        <w:t>。电力用户组别原则上按照</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安排轮休</w:t>
      </w:r>
      <w:r>
        <w:rPr>
          <w:rFonts w:hint="eastAsia" w:ascii="仿宋_GB2312" w:hAnsi="仿宋_GB2312" w:eastAsia="仿宋_GB2312" w:cs="仿宋_GB2312"/>
          <w:color w:val="000000"/>
          <w:sz w:val="32"/>
          <w:szCs w:val="32"/>
          <w:highlight w:val="none"/>
          <w:lang w:eastAsia="zh-CN"/>
        </w:rPr>
        <w:t>错峰</w:t>
      </w:r>
      <w:r>
        <w:rPr>
          <w:rFonts w:hint="eastAsia" w:ascii="仿宋_GB2312" w:hAnsi="仿宋_GB2312" w:eastAsia="仿宋_GB2312" w:cs="仿宋_GB2312"/>
          <w:color w:val="000000"/>
          <w:sz w:val="32"/>
          <w:szCs w:val="32"/>
          <w:highlight w:val="none"/>
        </w:rPr>
        <w:t>一个周期所含天数进行分组，一般设置为7个分组,组别可分别设置成“周一”至“周日”。</w:t>
      </w:r>
    </w:p>
    <w:p w14:paraId="5296E24B">
      <w:pPr>
        <w:pStyle w:val="2"/>
        <w:numPr>
          <w:ilvl w:val="2"/>
          <w:numId w:val="0"/>
        </w:numPr>
        <w:spacing w:line="560" w:lineRule="exact"/>
        <w:ind w:firstLine="640" w:firstLineChars="200"/>
        <w:rPr>
          <w:rFonts w:hint="eastAsia" w:ascii="楷体_GB2312" w:hAnsi="楷体_GB2312" w:eastAsia="楷体_GB2312" w:cs="楷体_GB2312"/>
          <w:b/>
          <w:bCs w:val="0"/>
          <w:color w:val="000000"/>
          <w:sz w:val="32"/>
          <w:highlight w:val="none"/>
          <w:lang w:eastAsia="zh-CN"/>
        </w:rPr>
      </w:pPr>
      <w:r>
        <w:rPr>
          <w:rFonts w:hint="eastAsia" w:ascii="楷体_GB2312" w:hAnsi="楷体_GB2312" w:eastAsia="楷体_GB2312" w:cs="楷体_GB2312"/>
          <w:b/>
          <w:bCs w:val="0"/>
          <w:color w:val="000000"/>
          <w:sz w:val="32"/>
          <w:highlight w:val="none"/>
        </w:rPr>
        <w:t>（</w:t>
      </w:r>
      <w:r>
        <w:rPr>
          <w:rFonts w:hint="eastAsia" w:ascii="楷体_GB2312" w:hAnsi="楷体_GB2312" w:eastAsia="楷体_GB2312" w:cs="楷体_GB2312"/>
          <w:b/>
          <w:bCs w:val="0"/>
          <w:color w:val="000000"/>
          <w:sz w:val="32"/>
          <w:highlight w:val="none"/>
          <w:lang w:val="en-US" w:eastAsia="zh-CN"/>
        </w:rPr>
        <w:t>五</w:t>
      </w:r>
      <w:r>
        <w:rPr>
          <w:rFonts w:hint="eastAsia" w:ascii="楷体_GB2312" w:hAnsi="楷体_GB2312" w:eastAsia="楷体_GB2312" w:cs="楷体_GB2312"/>
          <w:b/>
          <w:bCs w:val="0"/>
          <w:color w:val="000000"/>
          <w:sz w:val="32"/>
          <w:highlight w:val="none"/>
        </w:rPr>
        <w:t>）</w:t>
      </w:r>
      <w:r>
        <w:rPr>
          <w:rFonts w:hint="eastAsia" w:ascii="楷体_GB2312" w:hAnsi="楷体_GB2312" w:eastAsia="楷体_GB2312" w:cs="楷体_GB2312"/>
          <w:b/>
          <w:bCs w:val="0"/>
          <w:color w:val="000000"/>
          <w:sz w:val="32"/>
          <w:highlight w:val="none"/>
          <w:lang w:val="en-US" w:eastAsia="zh-CN"/>
        </w:rPr>
        <w:t>日常</w:t>
      </w:r>
      <w:r>
        <w:rPr>
          <w:rFonts w:hint="eastAsia" w:ascii="楷体_GB2312" w:hAnsi="楷体_GB2312" w:eastAsia="楷体_GB2312" w:cs="楷体_GB2312"/>
          <w:b/>
          <w:bCs w:val="0"/>
          <w:color w:val="000000"/>
          <w:sz w:val="32"/>
          <w:highlight w:val="none"/>
        </w:rPr>
        <w:t>避峰</w:t>
      </w:r>
      <w:r>
        <w:rPr>
          <w:rFonts w:hint="eastAsia" w:ascii="楷体_GB2312" w:hAnsi="楷体_GB2312" w:eastAsia="楷体_GB2312" w:cs="楷体_GB2312"/>
          <w:b/>
          <w:bCs w:val="0"/>
          <w:color w:val="000000"/>
          <w:sz w:val="32"/>
          <w:highlight w:val="none"/>
          <w:lang w:eastAsia="zh-CN"/>
        </w:rPr>
        <w:t>序位表</w:t>
      </w:r>
    </w:p>
    <w:p w14:paraId="078E5090">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原则上将</w:t>
      </w:r>
      <w:r>
        <w:rPr>
          <w:rFonts w:hint="eastAsia" w:ascii="仿宋_GB2312" w:hAnsi="仿宋_GB2312" w:eastAsia="仿宋_GB2312" w:cs="仿宋_GB2312"/>
          <w:color w:val="000000"/>
          <w:sz w:val="32"/>
          <w:szCs w:val="32"/>
          <w:highlight w:val="none"/>
          <w:lang w:val="en-US" w:eastAsia="zh-CN"/>
        </w:rPr>
        <w:t>在高峰用电时段可削减、停止</w:t>
      </w:r>
      <w:r>
        <w:rPr>
          <w:rFonts w:hint="eastAsia" w:ascii="仿宋_GB2312" w:hAnsi="仿宋_GB2312" w:eastAsia="仿宋_GB2312" w:cs="仿宋_GB2312"/>
          <w:color w:val="000000"/>
          <w:sz w:val="32"/>
          <w:szCs w:val="32"/>
          <w:highlight w:val="none"/>
        </w:rPr>
        <w:t>或可中断负荷的工业和商业电力用户纳入避峰方案，以保障缺电</w:t>
      </w:r>
      <w:r>
        <w:rPr>
          <w:rFonts w:hint="eastAsia" w:ascii="仿宋_GB2312" w:hAnsi="仿宋_GB2312" w:eastAsia="仿宋_GB2312" w:cs="仿宋_GB2312"/>
          <w:color w:val="000000"/>
          <w:sz w:val="32"/>
          <w:szCs w:val="32"/>
          <w:highlight w:val="none"/>
          <w:lang w:val="en-US" w:eastAsia="zh-CN"/>
        </w:rPr>
        <w:t>情况下的</w:t>
      </w:r>
      <w:r>
        <w:rPr>
          <w:rFonts w:hint="eastAsia" w:ascii="仿宋_GB2312" w:hAnsi="仿宋_GB2312" w:eastAsia="仿宋_GB2312" w:cs="仿宋_GB2312"/>
          <w:color w:val="000000"/>
          <w:sz w:val="32"/>
          <w:szCs w:val="32"/>
          <w:highlight w:val="none"/>
        </w:rPr>
        <w:t>供需平衡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具体要求如下：</w:t>
      </w:r>
    </w:p>
    <w:p w14:paraId="0692E1AC">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1、日常避峰原则上在</w:t>
      </w:r>
      <w:r>
        <w:rPr>
          <w:rFonts w:hint="eastAsia" w:ascii="仿宋_GB2312" w:hAnsi="仿宋_GB2312" w:eastAsia="仿宋_GB2312" w:cs="仿宋_GB2312"/>
          <w:color w:val="000000"/>
          <w:sz w:val="32"/>
          <w:szCs w:val="32"/>
          <w:highlight w:val="none"/>
        </w:rPr>
        <w:t>全省高峰负荷时间段</w:t>
      </w:r>
      <w:r>
        <w:rPr>
          <w:rFonts w:hint="eastAsia" w:ascii="仿宋_GB2312" w:hAnsi="仿宋_GB2312" w:eastAsia="仿宋_GB2312" w:cs="仿宋_GB2312"/>
          <w:color w:val="000000"/>
          <w:sz w:val="32"/>
          <w:szCs w:val="32"/>
          <w:highlight w:val="none"/>
          <w:lang w:val="en-US" w:eastAsia="zh-CN"/>
        </w:rPr>
        <w:t>执行，具体以当日发布的需求响应时段为准，若未发布市场化需求响应邀约，参照日常避峰时段执行。</w:t>
      </w:r>
    </w:p>
    <w:p w14:paraId="027C16E1">
      <w:pPr>
        <w:spacing w:line="560" w:lineRule="exact"/>
        <w:ind w:firstLine="64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日常避峰</w:t>
      </w:r>
      <w:r>
        <w:rPr>
          <w:rFonts w:hint="eastAsia" w:ascii="仿宋_GB2312" w:hAnsi="仿宋_GB2312" w:eastAsia="仿宋_GB2312" w:cs="仿宋_GB2312"/>
          <w:color w:val="000000"/>
          <w:sz w:val="32"/>
          <w:szCs w:val="32"/>
          <w:highlight w:val="none"/>
        </w:rPr>
        <w:t>电力用户组别原则上按照</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安排一个周期所含天数进行分组，一般设置为7个分组,组别可分别设置成“周一”至“周日”。</w:t>
      </w:r>
    </w:p>
    <w:p w14:paraId="55166AA1">
      <w:pPr>
        <w:pStyle w:val="2"/>
        <w:numPr>
          <w:ilvl w:val="2"/>
          <w:numId w:val="0"/>
        </w:numPr>
        <w:spacing w:line="560" w:lineRule="exact"/>
        <w:ind w:firstLine="640" w:firstLineChars="200"/>
        <w:rPr>
          <w:rFonts w:hint="default" w:ascii="楷体_GB2312" w:hAnsi="楷体_GB2312" w:eastAsia="楷体_GB2312" w:cs="楷体_GB2312"/>
          <w:b/>
          <w:color w:val="000000"/>
          <w:sz w:val="32"/>
          <w:szCs w:val="32"/>
          <w:highlight w:val="none"/>
          <w:lang w:val="en-US" w:eastAsia="zh-CN"/>
        </w:rPr>
      </w:pPr>
      <w:r>
        <w:rPr>
          <w:rFonts w:hint="eastAsia" w:ascii="楷体_GB2312" w:hAnsi="楷体_GB2312" w:eastAsia="楷体_GB2312" w:cs="楷体_GB2312"/>
          <w:b/>
          <w:color w:val="000000"/>
          <w:sz w:val="32"/>
          <w:szCs w:val="32"/>
          <w:highlight w:val="none"/>
          <w:lang w:val="en-US" w:eastAsia="zh-CN"/>
        </w:rPr>
        <w:t>（六）负荷控制用户改造清单</w:t>
      </w:r>
    </w:p>
    <w:p w14:paraId="0E30979A">
      <w:pPr>
        <w:pStyle w:val="2"/>
        <w:numPr>
          <w:ilvl w:val="2"/>
          <w:numId w:val="0"/>
        </w:numPr>
        <w:spacing w:line="560" w:lineRule="exact"/>
        <w:ind w:firstLine="640" w:firstLineChars="200"/>
        <w:rPr>
          <w:rFonts w:hint="eastAsia" w:ascii="仿宋_GB2312" w:hAnsi="仿宋_GB2312" w:eastAsia="仿宋_GB2312" w:cs="仿宋_GB2312"/>
          <w:bCs w:val="0"/>
          <w:color w:val="000000"/>
          <w:sz w:val="32"/>
          <w:szCs w:val="32"/>
          <w:highlight w:val="none"/>
        </w:rPr>
      </w:pPr>
      <w:r>
        <w:rPr>
          <w:rFonts w:hint="eastAsia" w:ascii="仿宋_GB2312" w:hAnsi="仿宋_GB2312" w:eastAsia="仿宋_GB2312" w:cs="仿宋_GB2312"/>
          <w:bCs w:val="0"/>
          <w:color w:val="000000"/>
          <w:sz w:val="32"/>
          <w:szCs w:val="32"/>
          <w:highlight w:val="none"/>
          <w:lang w:eastAsia="zh-CN"/>
        </w:rPr>
        <w:t>中山供电局</w:t>
      </w:r>
      <w:r>
        <w:rPr>
          <w:rFonts w:hint="eastAsia" w:ascii="仿宋_GB2312" w:hAnsi="仿宋_GB2312" w:eastAsia="仿宋_GB2312" w:cs="仿宋_GB2312"/>
          <w:bCs w:val="0"/>
          <w:color w:val="000000"/>
          <w:sz w:val="32"/>
          <w:szCs w:val="32"/>
          <w:highlight w:val="none"/>
        </w:rPr>
        <w:t>按照“增量用户一次到位、存量用户分批改造的原则”，确保应接尽接</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中山供电局</w:t>
      </w:r>
      <w:r>
        <w:rPr>
          <w:rFonts w:hint="eastAsia" w:ascii="仿宋_GB2312" w:hAnsi="仿宋_GB2312" w:eastAsia="仿宋_GB2312" w:cs="仿宋_GB2312"/>
          <w:b w:val="0"/>
          <w:bCs w:val="0"/>
          <w:color w:val="000000"/>
          <w:sz w:val="32"/>
          <w:szCs w:val="32"/>
          <w:highlight w:val="none"/>
        </w:rPr>
        <w:t>应与相关电力用户、负荷聚合商、虚拟电厂等签订负荷管理协议，明确各方权利、义务、争议解决、违约责任、协议终止等条款。</w:t>
      </w:r>
      <w:r>
        <w:rPr>
          <w:rFonts w:hint="eastAsia" w:ascii="仿宋_GB2312" w:hAnsi="仿宋_GB2312" w:eastAsia="仿宋_GB2312" w:cs="仿宋_GB2312"/>
          <w:b w:val="0"/>
          <w:bCs w:val="0"/>
          <w:color w:val="000000"/>
          <w:sz w:val="32"/>
          <w:szCs w:val="32"/>
          <w:highlight w:val="none"/>
          <w:lang w:val="en-US" w:eastAsia="zh-CN"/>
        </w:rPr>
        <w:t>并落实好负荷管理装置安装、调试、日常运维的全生命周期管理，</w:t>
      </w:r>
      <w:r>
        <w:rPr>
          <w:rFonts w:hint="eastAsia" w:ascii="仿宋_GB2312" w:hAnsi="仿宋_GB2312" w:eastAsia="仿宋_GB2312" w:cs="仿宋_GB2312"/>
          <w:bCs w:val="0"/>
          <w:color w:val="000000"/>
          <w:sz w:val="32"/>
          <w:szCs w:val="32"/>
          <w:highlight w:val="none"/>
        </w:rPr>
        <w:t>原则上，负荷管理装置纳入计量装置管理规范和运行维护方式。</w:t>
      </w:r>
    </w:p>
    <w:p w14:paraId="1156E4D8">
      <w:pPr>
        <w:spacing w:line="560" w:lineRule="exact"/>
        <w:ind w:firstLine="640" w:firstLineChars="200"/>
        <w:rPr>
          <w:rFonts w:hint="default"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lang w:val="en-US" w:eastAsia="zh-CN"/>
        </w:rPr>
        <w:t>在2025年的基础上，持续建设负荷控制能力储备资源，</w:t>
      </w:r>
      <w:r>
        <w:rPr>
          <w:rFonts w:hint="eastAsia" w:ascii="仿宋_GB2312" w:hAnsi="仿宋_GB2312" w:eastAsia="仿宋_GB2312" w:cs="仿宋_GB2312"/>
          <w:b w:val="0"/>
          <w:bCs w:val="0"/>
          <w:color w:val="000000"/>
          <w:kern w:val="2"/>
          <w:sz w:val="32"/>
          <w:szCs w:val="32"/>
          <w:highlight w:val="none"/>
          <w:lang w:val="en-US" w:eastAsia="zh-CN" w:bidi="ar-SA"/>
        </w:rPr>
        <w:t>原则上，2026年底前接入新型电力负荷管理系统可控负荷占比应按不低于年度最大用电负荷的20%。对符合改造条件的建筑楼宇中央空调等柔性调节资源可改尽改、可接尽接。</w:t>
      </w:r>
    </w:p>
    <w:p w14:paraId="1C9A24CD">
      <w:pPr>
        <w:pStyle w:val="2"/>
        <w:numPr>
          <w:ilvl w:val="2"/>
          <w:numId w:val="0"/>
        </w:numPr>
        <w:spacing w:line="560" w:lineRule="exact"/>
        <w:ind w:firstLine="640" w:firstLineChars="200"/>
        <w:rPr>
          <w:rFonts w:hint="eastAsia" w:ascii="楷体_GB2312" w:hAnsi="楷体_GB2312" w:eastAsia="楷体_GB2312" w:cs="楷体_GB2312"/>
          <w:b/>
          <w:bCs w:val="0"/>
          <w:color w:val="000000"/>
          <w:sz w:val="32"/>
          <w:highlight w:val="none"/>
          <w:lang w:val="en-US" w:eastAsia="zh-CN"/>
        </w:rPr>
      </w:pPr>
      <w:r>
        <w:rPr>
          <w:rFonts w:hint="eastAsia" w:ascii="楷体_GB2312" w:hAnsi="楷体_GB2312" w:eastAsia="楷体_GB2312" w:cs="楷体_GB2312"/>
          <w:b/>
          <w:bCs w:val="0"/>
          <w:color w:val="000000"/>
          <w:sz w:val="32"/>
          <w:highlight w:val="none"/>
        </w:rPr>
        <w:t>（</w:t>
      </w:r>
      <w:r>
        <w:rPr>
          <w:rFonts w:hint="eastAsia" w:ascii="楷体_GB2312" w:hAnsi="楷体_GB2312" w:eastAsia="楷体_GB2312" w:cs="楷体_GB2312"/>
          <w:b/>
          <w:bCs w:val="0"/>
          <w:color w:val="000000"/>
          <w:sz w:val="32"/>
          <w:highlight w:val="none"/>
          <w:lang w:val="en-US" w:eastAsia="zh-CN"/>
        </w:rPr>
        <w:t>七</w:t>
      </w:r>
      <w:r>
        <w:rPr>
          <w:rFonts w:hint="eastAsia" w:ascii="楷体_GB2312" w:hAnsi="楷体_GB2312" w:eastAsia="楷体_GB2312" w:cs="楷体_GB2312"/>
          <w:b/>
          <w:bCs w:val="0"/>
          <w:color w:val="000000"/>
          <w:sz w:val="32"/>
          <w:highlight w:val="none"/>
        </w:rPr>
        <w:t>）限电</w:t>
      </w:r>
      <w:r>
        <w:rPr>
          <w:rFonts w:hint="eastAsia" w:ascii="楷体_GB2312" w:hAnsi="楷体_GB2312" w:eastAsia="楷体_GB2312" w:cs="楷体_GB2312"/>
          <w:b/>
          <w:bCs w:val="0"/>
          <w:color w:val="000000"/>
          <w:sz w:val="32"/>
          <w:highlight w:val="none"/>
          <w:lang w:val="en-US" w:eastAsia="zh-CN"/>
        </w:rPr>
        <w:t>序位表</w:t>
      </w:r>
    </w:p>
    <w:p w14:paraId="3A09569E">
      <w:pPr>
        <w:pStyle w:val="2"/>
        <w:numPr>
          <w:ilvl w:val="0"/>
          <w:numId w:val="0"/>
        </w:numPr>
        <w:ind w:lef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落实国务院“三保”（保民生、保公用、保重点）要求，深化需求侧管理，加强与各镇街政府联动，确保负荷管理安排合理、执行到位，最大化用好网供指标，守住电网安全底线，确保电力供应、负荷管理、社会舆情总体平稳</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对不包含</w:t>
      </w:r>
      <w:r>
        <w:rPr>
          <w:rFonts w:hint="eastAsia" w:ascii="仿宋_GB2312" w:hAnsi="仿宋_GB2312" w:eastAsia="仿宋_GB2312" w:cs="仿宋_GB2312"/>
          <w:color w:val="000000"/>
          <w:sz w:val="32"/>
          <w:szCs w:val="32"/>
          <w:highlight w:val="none"/>
          <w:lang w:val="en-US" w:eastAsia="zh-CN"/>
        </w:rPr>
        <w:t>重点</w:t>
      </w:r>
      <w:r>
        <w:rPr>
          <w:rFonts w:hint="eastAsia" w:ascii="仿宋_GB2312" w:hAnsi="仿宋_GB2312" w:eastAsia="仿宋_GB2312" w:cs="仿宋_GB2312"/>
          <w:color w:val="000000"/>
          <w:sz w:val="32"/>
          <w:szCs w:val="32"/>
          <w:highlight w:val="none"/>
          <w:lang w:eastAsia="zh-CN"/>
        </w:rPr>
        <w:t>保障用户</w:t>
      </w:r>
      <w:r>
        <w:rPr>
          <w:rFonts w:hint="eastAsia" w:ascii="仿宋_GB2312" w:hAnsi="仿宋_GB2312" w:eastAsia="仿宋_GB2312" w:cs="仿宋_GB2312"/>
          <w:color w:val="000000"/>
          <w:sz w:val="32"/>
          <w:szCs w:val="32"/>
          <w:highlight w:val="none"/>
        </w:rPr>
        <w:t>、重要用户、重点关注用户以及分布式电源接入等用电的线路进行排序，当由于某条线路所属用户未自觉错峰导致线路超过核定的保安负荷时，先实施用户侧限电或强制错峰,仍未达到要求时,按照序位对线路进行线路强制错峰。超计划限电序位表由</w:t>
      </w:r>
      <w:r>
        <w:rPr>
          <w:rFonts w:hint="eastAsia" w:ascii="仿宋_GB2312" w:hAnsi="仿宋_GB2312" w:eastAsia="仿宋_GB2312" w:cs="仿宋_GB2312"/>
          <w:color w:val="000000"/>
          <w:sz w:val="32"/>
          <w:szCs w:val="32"/>
          <w:highlight w:val="none"/>
          <w:lang w:eastAsia="zh-CN"/>
        </w:rPr>
        <w:t>中山供电局</w:t>
      </w:r>
      <w:r>
        <w:rPr>
          <w:rFonts w:hint="eastAsia" w:ascii="仿宋_GB2312" w:hAnsi="仿宋_GB2312" w:eastAsia="仿宋_GB2312" w:cs="仿宋_GB2312"/>
          <w:color w:val="000000"/>
          <w:sz w:val="32"/>
          <w:szCs w:val="32"/>
          <w:highlight w:val="none"/>
        </w:rPr>
        <w:t>负责编制实施。</w:t>
      </w:r>
    </w:p>
    <w:p w14:paraId="370DECFA">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电网故障、局部设备短时过负荷、电网风险控制、其他超出预计情况需要紧急避险期间，在采取电力用户错避峰措施、用户侧强制限电措施后，仍不能满足电网负荷平衡</w:t>
      </w:r>
      <w:r>
        <w:rPr>
          <w:rFonts w:hint="eastAsia" w:ascii="仿宋_GB2312" w:hAnsi="仿宋_GB2312" w:eastAsia="仿宋_GB2312" w:cs="仿宋_GB2312"/>
          <w:color w:val="000000"/>
          <w:sz w:val="32"/>
          <w:szCs w:val="32"/>
          <w:highlight w:val="none"/>
          <w:lang w:val="en-US" w:eastAsia="zh-CN"/>
        </w:rPr>
        <w:t>而</w:t>
      </w:r>
      <w:r>
        <w:rPr>
          <w:rFonts w:hint="eastAsia" w:ascii="仿宋_GB2312" w:hAnsi="仿宋_GB2312" w:eastAsia="仿宋_GB2312" w:cs="仿宋_GB2312"/>
          <w:color w:val="000000"/>
          <w:sz w:val="32"/>
          <w:szCs w:val="32"/>
          <w:highlight w:val="none"/>
        </w:rPr>
        <w:t>危及电网安全稳定运行时，由供电部门实施线路</w:t>
      </w:r>
      <w:r>
        <w:rPr>
          <w:rFonts w:hint="eastAsia" w:ascii="仿宋_GB2312" w:hAnsi="仿宋_GB2312" w:eastAsia="仿宋_GB2312" w:cs="仿宋_GB2312"/>
          <w:color w:val="000000"/>
          <w:sz w:val="32"/>
          <w:szCs w:val="32"/>
          <w:highlight w:val="none"/>
          <w:lang w:val="en-US" w:eastAsia="zh-CN"/>
        </w:rPr>
        <w:t>侧强制错峰</w:t>
      </w:r>
      <w:r>
        <w:rPr>
          <w:rFonts w:hint="eastAsia" w:ascii="仿宋_GB2312" w:hAnsi="仿宋_GB2312" w:eastAsia="仿宋_GB2312" w:cs="仿宋_GB2312"/>
          <w:color w:val="000000"/>
          <w:sz w:val="32"/>
          <w:szCs w:val="32"/>
          <w:highlight w:val="none"/>
        </w:rPr>
        <w:t>措施。</w:t>
      </w:r>
    </w:p>
    <w:p w14:paraId="3A575968">
      <w:pPr>
        <w:spacing w:line="560" w:lineRule="exact"/>
        <w:ind w:firstLine="640" w:firstLineChars="200"/>
        <w:rPr>
          <w:rFonts w:hint="eastAsia"/>
          <w:color w:val="000000"/>
          <w:highlight w:val="none"/>
        </w:rPr>
      </w:pPr>
      <w:r>
        <w:rPr>
          <w:rFonts w:hint="eastAsia" w:ascii="仿宋_GB2312" w:hAnsi="仿宋_GB2312" w:eastAsia="仿宋_GB2312" w:cs="仿宋_GB2312"/>
          <w:bCs w:val="0"/>
          <w:vanish w:val="0"/>
          <w:color w:val="000000"/>
          <w:kern w:val="2"/>
          <w:sz w:val="32"/>
          <w:szCs w:val="32"/>
          <w:highlight w:val="none"/>
          <w:lang w:val="en-US" w:eastAsia="zh-CN" w:bidi="ar-SA"/>
        </w:rPr>
        <w:t>在电网发生严重故障时，为确保电网稳定运行，由调度机构按照《事故限电序位表》、《三级快速事故限电序位表》实施负荷限制措施</w:t>
      </w:r>
      <w:r>
        <w:rPr>
          <w:rFonts w:hint="eastAsia" w:ascii="仿宋_GB2312" w:hAnsi="仿宋_GB2312" w:eastAsia="仿宋_GB2312" w:cs="仿宋_GB2312"/>
          <w:color w:val="000000"/>
          <w:sz w:val="32"/>
          <w:szCs w:val="32"/>
          <w:highlight w:val="none"/>
        </w:rPr>
        <w:t>。</w:t>
      </w:r>
    </w:p>
    <w:p w14:paraId="50F51663">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rPr>
        <w:t>启动与执行</w:t>
      </w:r>
    </w:p>
    <w:p w14:paraId="3E4FFA17">
      <w:pPr>
        <w:spacing w:line="560" w:lineRule="exact"/>
        <w:ind w:firstLine="640" w:firstLineChars="200"/>
        <w:rPr>
          <w:rFonts w:hint="default" w:ascii="仿宋_GB2312" w:hAnsi="仿宋_GB2312" w:eastAsia="楷体_GB2312" w:cs="仿宋_GB2312"/>
          <w:color w:val="000000"/>
          <w:sz w:val="28"/>
          <w:szCs w:val="28"/>
          <w:highlight w:val="none"/>
          <w:lang w:val="en-US" w:eastAsia="zh-CN"/>
        </w:rPr>
      </w:pPr>
      <w:r>
        <w:rPr>
          <w:rFonts w:hint="eastAsia" w:ascii="楷体_GB2312" w:hAnsi="楷体_GB2312" w:eastAsia="楷体_GB2312" w:cs="楷体_GB2312"/>
          <w:b/>
          <w:bCs w:val="0"/>
          <w:color w:val="000000"/>
          <w:sz w:val="32"/>
          <w:highlight w:val="none"/>
        </w:rPr>
        <w:t>（</w:t>
      </w:r>
      <w:r>
        <w:rPr>
          <w:rFonts w:hint="eastAsia" w:ascii="楷体_GB2312" w:hAnsi="楷体_GB2312" w:eastAsia="楷体_GB2312" w:cs="楷体_GB2312"/>
          <w:b/>
          <w:bCs w:val="0"/>
          <w:color w:val="000000"/>
          <w:sz w:val="32"/>
          <w:highlight w:val="none"/>
          <w:lang w:val="en-US" w:eastAsia="zh-CN"/>
        </w:rPr>
        <w:t>一</w:t>
      </w:r>
      <w:r>
        <w:rPr>
          <w:rFonts w:hint="eastAsia" w:ascii="楷体_GB2312" w:hAnsi="楷体_GB2312" w:eastAsia="楷体_GB2312" w:cs="楷体_GB2312"/>
          <w:b/>
          <w:bCs w:val="0"/>
          <w:color w:val="000000"/>
          <w:sz w:val="32"/>
          <w:highlight w:val="none"/>
        </w:rPr>
        <w:t>）</w:t>
      </w:r>
      <w:r>
        <w:rPr>
          <w:rFonts w:hint="eastAsia" w:ascii="楷体_GB2312" w:hAnsi="楷体_GB2312" w:eastAsia="楷体_GB2312" w:cs="楷体_GB2312"/>
          <w:b/>
          <w:bCs w:val="0"/>
          <w:color w:val="000000"/>
          <w:sz w:val="32"/>
          <w:highlight w:val="none"/>
          <w:lang w:val="en-US" w:eastAsia="zh-CN"/>
        </w:rPr>
        <w:t>负荷管理实施</w:t>
      </w:r>
    </w:p>
    <w:p w14:paraId="60AD756B">
      <w:pPr>
        <w:pStyle w:val="2"/>
        <w:numPr>
          <w:ilvl w:val="2"/>
          <w:numId w:val="0"/>
        </w:num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1、电力负荷管理季度计划阶段，按广东电网公司下达的网供指标做好我市有序用电安排。</w:t>
      </w:r>
    </w:p>
    <w:p w14:paraId="0193CB52">
      <w:pPr>
        <w:pStyle w:val="2"/>
        <w:numPr>
          <w:ilvl w:val="2"/>
          <w:numId w:val="0"/>
        </w:num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电力负荷管理周启动阶段，中山供电局根据广东电网公司下发的电力负荷管理计划安排表做好电力负荷管理周计划安排。中山供电局及时将电力负荷管理计划安排向市发改局报告，并按照广东电网公司下发的下一周电力负荷管理计划安排表，</w:t>
      </w:r>
      <w:r>
        <w:rPr>
          <w:rFonts w:hint="eastAsia" w:ascii="仿宋_GB2312" w:hAnsi="仿宋_GB2312" w:eastAsia="仿宋_GB2312" w:cs="仿宋_GB2312"/>
          <w:color w:val="000000"/>
          <w:sz w:val="32"/>
          <w:szCs w:val="32"/>
          <w:highlight w:val="none"/>
        </w:rPr>
        <w:t>根据</w:t>
      </w:r>
      <w:r>
        <w:rPr>
          <w:rFonts w:hint="eastAsia" w:ascii="仿宋_GB2312" w:hAnsi="仿宋_GB2312" w:eastAsia="仿宋_GB2312" w:cs="仿宋_GB2312"/>
          <w:color w:val="000000"/>
          <w:sz w:val="32"/>
          <w:szCs w:val="32"/>
          <w:highlight w:val="none"/>
          <w:lang w:val="en-US" w:eastAsia="zh-CN"/>
        </w:rPr>
        <w:t>本</w:t>
      </w:r>
      <w:r>
        <w:rPr>
          <w:rFonts w:hint="eastAsia" w:ascii="仿宋_GB2312" w:hAnsi="仿宋_GB2312" w:eastAsia="仿宋_GB2312" w:cs="仿宋_GB2312"/>
          <w:color w:val="000000"/>
          <w:sz w:val="32"/>
          <w:szCs w:val="32"/>
          <w:highlight w:val="none"/>
          <w:lang w:eastAsia="zh-CN"/>
        </w:rPr>
        <w:t>方案</w:t>
      </w:r>
      <w:r>
        <w:rPr>
          <w:rFonts w:hint="eastAsia" w:ascii="仿宋_GB2312" w:hAnsi="仿宋_GB2312" w:eastAsia="仿宋_GB2312" w:cs="仿宋_GB2312"/>
          <w:color w:val="000000"/>
          <w:sz w:val="32"/>
          <w:szCs w:val="32"/>
          <w:highlight w:val="none"/>
        </w:rPr>
        <w:t>启动</w:t>
      </w:r>
      <w:r>
        <w:rPr>
          <w:rFonts w:hint="eastAsia" w:ascii="仿宋_GB2312" w:hAnsi="仿宋_GB2312" w:eastAsia="仿宋_GB2312" w:cs="仿宋_GB2312"/>
          <w:color w:val="000000"/>
          <w:sz w:val="32"/>
          <w:szCs w:val="32"/>
          <w:highlight w:val="none"/>
          <w:lang w:val="en-US" w:eastAsia="zh-CN"/>
        </w:rPr>
        <w:t>电力</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中山供电局每周五17:30前编制下一周的电力负荷管理预案，预案可错峰负荷必须大于下一周电力负荷管理计划安排表中的错峰计划值，同时应逐一告知用户错峰预安排，按要求做好工作记录，确保用户知悉电力负荷管理安排和需求响应参与选项。</w:t>
      </w:r>
    </w:p>
    <w:p w14:paraId="10740B8B">
      <w:pPr>
        <w:pStyle w:val="2"/>
        <w:numPr>
          <w:ilvl w:val="2"/>
          <w:numId w:val="0"/>
        </w:num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电力负荷管理日调整阶段，中山供电局根据我市负荷预测、广东电网公司下发的网供指标及辖区内需求响应调用要求，于D-1日15：00前安排次日电力负荷管理计划，并报送广东电网公司。原则上实施需求响应措施应对最大用电负荷5%以内的电力缺口。在可预知电力供应不足等情况下，依靠提升发电出力、市场组织、需求响应、应急调度等各类措施后，仍无法满足电力电量供需平衡时，可实施有序用电措施。中山供电局应在D-1日内对用户通知完毕，确保用户知悉电力负荷管理安排。</w:t>
      </w:r>
    </w:p>
    <w:p w14:paraId="7B3D5A5C">
      <w:pPr>
        <w:pStyle w:val="2"/>
        <w:numPr>
          <w:ilvl w:val="2"/>
          <w:numId w:val="0"/>
        </w:num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电力负荷管理日内执行阶段，当预判实时系统供应盈余&lt;0，供应预警信号转为橙色，收到广东电网公司发布的橙色预警信号后，优先调用灵活避峰需求响应，必要时对中标需求响应且执行不到位的用户启用负荷控制措施。若采取措施后系统实际备用仍不满足最小备用标准要求，发生实时系统供应盈余&lt;0，则供应预警信号由橙色转为红色，收到广东电网公司下发的红色预警信号后，优先开展负荷控制措施，视情况执行超计划限电序位表，确保电网安全稳定运行。</w:t>
      </w:r>
    </w:p>
    <w:p w14:paraId="37EF41DA">
      <w:pPr>
        <w:pStyle w:val="2"/>
        <w:numPr>
          <w:ilvl w:val="2"/>
          <w:numId w:val="0"/>
        </w:num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中山供电局要严控网供指标，当收到上级发布的错峰预警时，应快速组织实施用户差异化错峰，全力避免网供需求超网供指标。若收到红色预警信号，应采取不限于拉闸（线路侧强制错峰）等负荷控制手段在30分钟内将网供负荷控制在网供指标以内。</w:t>
      </w:r>
    </w:p>
    <w:p w14:paraId="68677404">
      <w:pPr>
        <w:spacing w:line="560" w:lineRule="exact"/>
        <w:ind w:firstLine="560"/>
        <w:rPr>
          <w:rFonts w:hint="eastAsia" w:ascii="楷体_GB2312" w:hAnsi="楷体_GB2312" w:eastAsia="楷体_GB2312" w:cs="楷体_GB2312"/>
          <w:b/>
          <w:bCs w:val="0"/>
          <w:color w:val="000000"/>
          <w:sz w:val="32"/>
          <w:highlight w:val="none"/>
        </w:rPr>
      </w:pPr>
      <w:r>
        <w:rPr>
          <w:rFonts w:hint="eastAsia" w:ascii="楷体_GB2312" w:hAnsi="楷体_GB2312" w:eastAsia="楷体_GB2312" w:cs="楷体_GB2312"/>
          <w:b/>
          <w:bCs w:val="0"/>
          <w:color w:val="000000"/>
          <w:sz w:val="32"/>
          <w:highlight w:val="none"/>
        </w:rPr>
        <w:t>（二）</w:t>
      </w:r>
      <w:r>
        <w:rPr>
          <w:rFonts w:hint="eastAsia" w:ascii="楷体_GB2312" w:hAnsi="楷体_GB2312" w:eastAsia="楷体_GB2312" w:cs="楷体_GB2312"/>
          <w:b/>
          <w:bCs w:val="0"/>
          <w:color w:val="000000"/>
          <w:sz w:val="32"/>
          <w:highlight w:val="none"/>
          <w:lang w:val="en-US" w:eastAsia="zh-CN"/>
        </w:rPr>
        <w:t>局部区域的负荷管理</w:t>
      </w:r>
    </w:p>
    <w:p w14:paraId="67A867B5">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当输电线路、主变、母线等输变电设备按计划进行长时间检修停电时，</w:t>
      </w:r>
      <w:r>
        <w:rPr>
          <w:rFonts w:hint="eastAsia" w:ascii="仿宋_GB2312" w:hAnsi="仿宋_GB2312" w:eastAsia="仿宋_GB2312" w:cs="仿宋_GB2312"/>
          <w:color w:val="000000"/>
          <w:sz w:val="32"/>
          <w:szCs w:val="32"/>
          <w:highlight w:val="none"/>
          <w:lang w:val="en-US" w:eastAsia="zh-CN"/>
        </w:rPr>
        <w:t>中山供电局</w:t>
      </w:r>
      <w:r>
        <w:rPr>
          <w:rFonts w:hint="eastAsia" w:ascii="仿宋_GB2312" w:hAnsi="仿宋_GB2312" w:eastAsia="仿宋_GB2312" w:cs="仿宋_GB2312"/>
          <w:color w:val="000000"/>
          <w:sz w:val="32"/>
          <w:szCs w:val="32"/>
          <w:highlight w:val="none"/>
        </w:rPr>
        <w:t>须尽力优化检修安排和运行方式，减少对用户的影响，局部供电能力仍不能满足用电需求时，可以根据</w:t>
      </w:r>
      <w:r>
        <w:rPr>
          <w:rFonts w:hint="eastAsia" w:ascii="仿宋_GB2312" w:hAnsi="仿宋_GB2312" w:eastAsia="仿宋_GB2312" w:cs="仿宋_GB2312"/>
          <w:color w:val="000000"/>
          <w:sz w:val="32"/>
          <w:szCs w:val="32"/>
          <w:highlight w:val="none"/>
          <w:lang w:eastAsia="zh-CN"/>
        </w:rPr>
        <w:t>我市</w:t>
      </w:r>
      <w:r>
        <w:rPr>
          <w:rFonts w:hint="eastAsia" w:ascii="仿宋_GB2312" w:hAnsi="仿宋_GB2312" w:eastAsia="仿宋_GB2312" w:cs="仿宋_GB2312"/>
          <w:color w:val="000000"/>
          <w:sz w:val="32"/>
          <w:szCs w:val="32"/>
          <w:highlight w:val="none"/>
        </w:rPr>
        <w:t>电力供需形势</w:t>
      </w:r>
      <w:r>
        <w:rPr>
          <w:rFonts w:hint="eastAsia" w:ascii="仿宋_GB2312" w:hAnsi="仿宋_GB2312" w:eastAsia="仿宋_GB2312" w:cs="仿宋_GB2312"/>
          <w:color w:val="000000"/>
          <w:sz w:val="32"/>
          <w:szCs w:val="32"/>
          <w:highlight w:val="none"/>
          <w:lang w:val="en-US" w:eastAsia="zh-CN"/>
        </w:rPr>
        <w:t>申请采取</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lang w:val="en-US" w:eastAsia="zh-CN"/>
        </w:rPr>
        <w:t>措施</w:t>
      </w:r>
      <w:r>
        <w:rPr>
          <w:rFonts w:hint="eastAsia" w:ascii="仿宋_GB2312" w:hAnsi="仿宋_GB2312" w:eastAsia="仿宋_GB2312" w:cs="仿宋_GB2312"/>
          <w:color w:val="000000"/>
          <w:sz w:val="32"/>
          <w:szCs w:val="32"/>
          <w:highlight w:val="none"/>
        </w:rPr>
        <w:t>。</w:t>
      </w:r>
    </w:p>
    <w:p w14:paraId="531710D6">
      <w:pPr>
        <w:spacing w:line="560" w:lineRule="exact"/>
        <w:ind w:firstLine="640" w:firstLineChars="200"/>
        <w:rPr>
          <w:rFonts w:hint="default" w:ascii="楷体_GB2312" w:hAnsi="楷体_GB2312" w:eastAsia="楷体_GB2312" w:cs="楷体_GB2312"/>
          <w:b/>
          <w:bCs w:val="0"/>
          <w:color w:val="000000"/>
          <w:sz w:val="32"/>
          <w:highlight w:val="none"/>
          <w:lang w:val="en-US" w:eastAsia="zh-CN"/>
        </w:rPr>
      </w:pPr>
      <w:r>
        <w:rPr>
          <w:rFonts w:hint="eastAsia" w:ascii="楷体_GB2312" w:hAnsi="楷体_GB2312" w:eastAsia="楷体_GB2312" w:cs="楷体_GB2312"/>
          <w:b/>
          <w:bCs w:val="0"/>
          <w:color w:val="000000"/>
          <w:sz w:val="32"/>
          <w:highlight w:val="none"/>
        </w:rPr>
        <w:t>（</w:t>
      </w:r>
      <w:r>
        <w:rPr>
          <w:rFonts w:hint="eastAsia" w:ascii="楷体_GB2312" w:hAnsi="楷体_GB2312" w:eastAsia="楷体_GB2312" w:cs="楷体_GB2312"/>
          <w:b/>
          <w:bCs w:val="0"/>
          <w:color w:val="000000"/>
          <w:sz w:val="32"/>
          <w:highlight w:val="none"/>
          <w:lang w:val="en-US" w:eastAsia="zh-CN"/>
        </w:rPr>
        <w:t>三</w:t>
      </w:r>
      <w:r>
        <w:rPr>
          <w:rFonts w:hint="eastAsia" w:ascii="楷体_GB2312" w:hAnsi="楷体_GB2312" w:eastAsia="楷体_GB2312" w:cs="楷体_GB2312"/>
          <w:b/>
          <w:bCs w:val="0"/>
          <w:color w:val="000000"/>
          <w:sz w:val="32"/>
          <w:highlight w:val="none"/>
        </w:rPr>
        <w:t>）</w:t>
      </w:r>
      <w:r>
        <w:rPr>
          <w:rFonts w:hint="eastAsia" w:ascii="楷体_GB2312" w:hAnsi="楷体_GB2312" w:eastAsia="楷体_GB2312" w:cs="楷体_GB2312"/>
          <w:b/>
          <w:bCs w:val="0"/>
          <w:color w:val="000000"/>
          <w:sz w:val="32"/>
          <w:highlight w:val="none"/>
          <w:lang w:val="en-US" w:eastAsia="zh-CN"/>
        </w:rPr>
        <w:t>负荷管理用户要求</w:t>
      </w:r>
    </w:p>
    <w:p w14:paraId="576AC010">
      <w:pPr>
        <w:spacing w:line="560" w:lineRule="exact"/>
        <w:ind w:firstLine="64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用户应保证接收</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信息的手机、电话等联系渠道畅通无误，</w:t>
      </w:r>
      <w:r>
        <w:rPr>
          <w:rFonts w:hint="eastAsia" w:ascii="仿宋_GB2312" w:hAnsi="仿宋_GB2312" w:eastAsia="仿宋_GB2312" w:cs="仿宋_GB2312"/>
          <w:color w:val="000000"/>
          <w:sz w:val="32"/>
          <w:szCs w:val="32"/>
          <w:highlight w:val="none"/>
          <w:lang w:val="en-US" w:eastAsia="zh-CN"/>
        </w:rPr>
        <w:t>在负荷管理期间自行调整生产规模，以减少生产经营损失</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若因用户不按要求执行负荷管理、电网故障、局部设备短时过载、电网风险控制、生产、交通事故以及因不可抗力造成严重危及电力设施安全等因素，造成强制限电，用户自行承担相关责任。</w:t>
      </w:r>
    </w:p>
    <w:p w14:paraId="65D5FD35">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rPr>
        <w:t>方案调整原则</w:t>
      </w:r>
    </w:p>
    <w:p w14:paraId="0A06B3B9">
      <w:p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随着电网建设、用户变更、用户开户、销户、设备投退运、用户所在线路调整等变化，</w:t>
      </w:r>
      <w:r>
        <w:rPr>
          <w:rFonts w:hint="eastAsia" w:ascii="仿宋_GB2312" w:hAnsi="仿宋_GB2312" w:eastAsia="仿宋_GB2312" w:cs="仿宋_GB2312"/>
          <w:color w:val="000000"/>
          <w:sz w:val="32"/>
          <w:szCs w:val="32"/>
          <w:highlight w:val="none"/>
          <w:lang w:val="en-US" w:eastAsia="zh-CN"/>
        </w:rPr>
        <w:t>中山供电局</w:t>
      </w:r>
      <w:r>
        <w:rPr>
          <w:rFonts w:hint="eastAsia" w:ascii="仿宋_GB2312" w:hAnsi="仿宋_GB2312" w:eastAsia="仿宋_GB2312" w:cs="仿宋_GB2312"/>
          <w:color w:val="000000"/>
          <w:sz w:val="32"/>
          <w:szCs w:val="32"/>
          <w:highlight w:val="none"/>
        </w:rPr>
        <w:t>应适时更新用户信息，确保联络方式、容量、保安负荷、所在台区、所在线路、用户类型等</w:t>
      </w:r>
      <w:r>
        <w:rPr>
          <w:rFonts w:hint="eastAsia" w:ascii="仿宋_GB2312" w:hAnsi="仿宋_GB2312" w:eastAsia="仿宋_GB2312" w:cs="仿宋_GB2312"/>
          <w:color w:val="000000"/>
          <w:sz w:val="32"/>
          <w:szCs w:val="32"/>
          <w:highlight w:val="none"/>
          <w:lang w:eastAsia="zh-CN"/>
        </w:rPr>
        <w:t>电力负荷管理实施方案</w:t>
      </w:r>
      <w:r>
        <w:rPr>
          <w:rFonts w:hint="eastAsia" w:ascii="仿宋_GB2312" w:hAnsi="仿宋_GB2312" w:eastAsia="仿宋_GB2312" w:cs="仿宋_GB2312"/>
          <w:color w:val="000000"/>
          <w:sz w:val="32"/>
          <w:szCs w:val="32"/>
          <w:highlight w:val="none"/>
        </w:rPr>
        <w:t>中相关信息准确完整，与实际一致。</w:t>
      </w:r>
      <w:r>
        <w:rPr>
          <w:rFonts w:hint="eastAsia" w:ascii="仿宋_GB2312" w:hAnsi="仿宋_GB2312" w:eastAsia="仿宋_GB2312" w:cs="仿宋_GB2312"/>
          <w:color w:val="000000"/>
          <w:sz w:val="32"/>
          <w:szCs w:val="32"/>
          <w:highlight w:val="none"/>
          <w:lang w:val="en-US" w:eastAsia="zh-CN"/>
        </w:rPr>
        <w:t>原则上</w:t>
      </w:r>
      <w:r>
        <w:rPr>
          <w:rFonts w:hint="default" w:ascii="仿宋_GB2312" w:hAnsi="仿宋_GB2312" w:eastAsia="仿宋_GB2312" w:cs="仿宋_GB2312"/>
          <w:color w:val="000000"/>
          <w:sz w:val="32"/>
          <w:szCs w:val="32"/>
          <w:highlight w:val="none"/>
        </w:rPr>
        <w:t>迎峰度夏</w:t>
      </w:r>
      <w:r>
        <w:rPr>
          <w:rFonts w:hint="eastAsia" w:ascii="仿宋_GB2312" w:hAnsi="仿宋_GB2312" w:eastAsia="仿宋_GB2312" w:cs="仿宋_GB2312"/>
          <w:color w:val="000000"/>
          <w:sz w:val="32"/>
          <w:szCs w:val="32"/>
          <w:highlight w:val="none"/>
          <w:lang w:eastAsia="zh-CN"/>
        </w:rPr>
        <w:t>、迎峰度</w:t>
      </w:r>
      <w:r>
        <w:rPr>
          <w:rFonts w:hint="default" w:ascii="仿宋_GB2312" w:hAnsi="仿宋_GB2312" w:eastAsia="仿宋_GB2312" w:cs="仿宋_GB2312"/>
          <w:color w:val="000000"/>
          <w:sz w:val="32"/>
          <w:szCs w:val="32"/>
          <w:highlight w:val="none"/>
        </w:rPr>
        <w:t>冬前</w:t>
      </w:r>
      <w:r>
        <w:rPr>
          <w:rFonts w:hint="eastAsia" w:ascii="仿宋_GB2312" w:hAnsi="仿宋_GB2312" w:eastAsia="仿宋_GB2312" w:cs="仿宋_GB2312"/>
          <w:color w:val="000000"/>
          <w:sz w:val="32"/>
          <w:szCs w:val="32"/>
          <w:highlight w:val="none"/>
          <w:lang w:val="en-US" w:eastAsia="zh-CN"/>
        </w:rPr>
        <w:t>应</w:t>
      </w:r>
      <w:r>
        <w:rPr>
          <w:rFonts w:hint="eastAsia" w:ascii="仿宋_GB2312" w:hAnsi="仿宋_GB2312" w:eastAsia="仿宋_GB2312" w:cs="仿宋_GB2312"/>
          <w:color w:val="000000"/>
          <w:sz w:val="32"/>
          <w:szCs w:val="32"/>
          <w:highlight w:val="none"/>
          <w:lang w:eastAsia="zh-CN"/>
        </w:rPr>
        <w:t>分别</w:t>
      </w:r>
      <w:r>
        <w:rPr>
          <w:rFonts w:hint="default" w:ascii="仿宋_GB2312" w:hAnsi="仿宋_GB2312" w:eastAsia="仿宋_GB2312" w:cs="仿宋_GB2312"/>
          <w:color w:val="000000"/>
          <w:sz w:val="32"/>
          <w:szCs w:val="32"/>
          <w:highlight w:val="none"/>
        </w:rPr>
        <w:t>修订有序用电方案</w:t>
      </w:r>
      <w:r>
        <w:rPr>
          <w:rFonts w:hint="eastAsia" w:ascii="仿宋_GB2312" w:hAnsi="仿宋_GB2312" w:eastAsia="仿宋_GB2312" w:cs="仿宋_GB2312"/>
          <w:color w:val="000000"/>
          <w:sz w:val="32"/>
          <w:szCs w:val="32"/>
          <w:highlight w:val="none"/>
          <w:lang w:val="en-US" w:eastAsia="zh-CN"/>
        </w:rPr>
        <w:t>并报送当地</w:t>
      </w:r>
      <w:r>
        <w:rPr>
          <w:rFonts w:hint="default" w:ascii="仿宋_GB2312" w:hAnsi="仿宋_GB2312" w:eastAsia="仿宋_GB2312" w:cs="仿宋_GB2312"/>
          <w:color w:val="000000"/>
          <w:sz w:val="32"/>
          <w:szCs w:val="32"/>
          <w:highlight w:val="none"/>
        </w:rPr>
        <w:t>电力运行主管部门</w:t>
      </w:r>
      <w:r>
        <w:rPr>
          <w:rFonts w:hint="eastAsia" w:ascii="仿宋_GB2312" w:hAnsi="仿宋_GB2312" w:eastAsia="仿宋_GB2312" w:cs="仿宋_GB2312"/>
          <w:color w:val="000000"/>
          <w:sz w:val="32"/>
          <w:szCs w:val="32"/>
          <w:highlight w:val="none"/>
          <w:lang w:val="en-US" w:eastAsia="zh-CN"/>
        </w:rPr>
        <w:t>备案，确保度夏、度冬期间负荷管理能力满足电力供需平衡要求。对于经校核后有序用电方案用户信息无变化的，需报送市发改局说明，请示继续沿用。具体如下：</w:t>
      </w:r>
    </w:p>
    <w:p w14:paraId="1E9EEBD6">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（一）若只是设备或者用户名称、编号变化的，该设备或者用户仍继续参与原</w:t>
      </w:r>
      <w:r>
        <w:rPr>
          <w:rFonts w:hint="eastAsia" w:ascii="仿宋_GB2312" w:hAnsi="仿宋_GB2312" w:eastAsia="仿宋_GB2312" w:cs="仿宋_GB2312"/>
          <w:color w:val="000000"/>
          <w:sz w:val="32"/>
          <w:szCs w:val="32"/>
          <w:highlight w:val="none"/>
          <w:lang w:eastAsia="zh-CN"/>
        </w:rPr>
        <w:t>电力负荷管理实施方案</w:t>
      </w:r>
      <w:r>
        <w:rPr>
          <w:rFonts w:hint="eastAsia" w:ascii="仿宋_GB2312" w:hAnsi="仿宋_GB2312" w:eastAsia="仿宋_GB2312" w:cs="仿宋_GB2312"/>
          <w:color w:val="000000"/>
          <w:sz w:val="32"/>
          <w:szCs w:val="32"/>
          <w:highlight w:val="none"/>
        </w:rPr>
        <w:t>；若电力用户所在线路变化、用户重要性变化或有保供电新要求的，根据需要调整用户的</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安排。</w:t>
      </w:r>
    </w:p>
    <w:p w14:paraId="7DAF8AD4">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（二）若</w:t>
      </w:r>
      <w:r>
        <w:rPr>
          <w:rFonts w:hint="eastAsia" w:ascii="仿宋_GB2312" w:hAnsi="仿宋_GB2312" w:eastAsia="仿宋_GB2312" w:cs="仿宋_GB2312"/>
          <w:color w:val="000000"/>
          <w:sz w:val="32"/>
          <w:szCs w:val="32"/>
          <w:highlight w:val="none"/>
          <w:lang w:eastAsia="zh-CN"/>
        </w:rPr>
        <w:t>我市</w:t>
      </w:r>
      <w:r>
        <w:rPr>
          <w:rFonts w:hint="eastAsia" w:ascii="仿宋_GB2312" w:hAnsi="仿宋_GB2312" w:eastAsia="仿宋_GB2312" w:cs="仿宋_GB2312"/>
          <w:color w:val="000000"/>
          <w:sz w:val="32"/>
          <w:szCs w:val="32"/>
          <w:highlight w:val="none"/>
        </w:rPr>
        <w:t>部分大用户发生迁址、法律主体变化、用户重要程度等重大变更，为保证</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各项措施可靠足量，征得相关用户同意，经</w:t>
      </w:r>
      <w:r>
        <w:rPr>
          <w:rFonts w:hint="eastAsia" w:ascii="仿宋_GB2312" w:hAnsi="仿宋_GB2312" w:eastAsia="仿宋_GB2312" w:cs="仿宋_GB2312"/>
          <w:color w:val="000000"/>
          <w:sz w:val="32"/>
          <w:szCs w:val="32"/>
          <w:highlight w:val="none"/>
          <w:lang w:eastAsia="zh-CN"/>
        </w:rPr>
        <w:t>市发改局</w:t>
      </w:r>
      <w:r>
        <w:rPr>
          <w:rFonts w:hint="eastAsia" w:ascii="仿宋_GB2312" w:hAnsi="仿宋_GB2312" w:eastAsia="仿宋_GB2312" w:cs="仿宋_GB2312"/>
          <w:color w:val="000000"/>
          <w:sz w:val="32"/>
          <w:szCs w:val="32"/>
          <w:highlight w:val="none"/>
        </w:rPr>
        <w:t>审批后调整</w:t>
      </w:r>
      <w:r>
        <w:rPr>
          <w:rFonts w:hint="eastAsia" w:ascii="仿宋_GB2312" w:hAnsi="仿宋_GB2312" w:eastAsia="仿宋_GB2312" w:cs="仿宋_GB2312"/>
          <w:color w:val="000000"/>
          <w:sz w:val="32"/>
          <w:szCs w:val="32"/>
          <w:highlight w:val="none"/>
          <w:lang w:eastAsia="zh-CN"/>
        </w:rPr>
        <w:t>电力负荷管理实施方案</w:t>
      </w:r>
      <w:r>
        <w:rPr>
          <w:rFonts w:hint="eastAsia" w:ascii="仿宋_GB2312" w:hAnsi="仿宋_GB2312" w:eastAsia="仿宋_GB2312" w:cs="仿宋_GB2312"/>
          <w:color w:val="000000"/>
          <w:sz w:val="32"/>
          <w:szCs w:val="32"/>
          <w:highlight w:val="none"/>
        </w:rPr>
        <w:t>。</w:t>
      </w:r>
    </w:p>
    <w:p w14:paraId="1B57677B">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（三）若</w:t>
      </w:r>
      <w:r>
        <w:rPr>
          <w:rFonts w:hint="eastAsia" w:ascii="仿宋_GB2312" w:hAnsi="仿宋_GB2312" w:eastAsia="仿宋_GB2312" w:cs="仿宋_GB2312"/>
          <w:color w:val="000000"/>
          <w:sz w:val="32"/>
          <w:szCs w:val="32"/>
          <w:highlight w:val="none"/>
          <w:lang w:eastAsia="zh-CN"/>
        </w:rPr>
        <w:t>我市</w:t>
      </w:r>
      <w:r>
        <w:rPr>
          <w:rFonts w:hint="eastAsia" w:ascii="仿宋_GB2312" w:hAnsi="仿宋_GB2312" w:eastAsia="仿宋_GB2312" w:cs="仿宋_GB2312"/>
          <w:color w:val="000000"/>
          <w:sz w:val="32"/>
          <w:szCs w:val="32"/>
          <w:highlight w:val="none"/>
        </w:rPr>
        <w:t>部分用户发生的增/减容、暂停/恢复、所属供电线路/台区、用电类别等变更，可以跟随按相邻同类用户的</w:t>
      </w:r>
      <w:r>
        <w:rPr>
          <w:rFonts w:hint="eastAsia" w:ascii="仿宋_GB2312" w:hAnsi="仿宋_GB2312" w:eastAsia="仿宋_GB2312" w:cs="仿宋_GB2312"/>
          <w:color w:val="000000"/>
          <w:sz w:val="32"/>
          <w:szCs w:val="32"/>
          <w:highlight w:val="none"/>
          <w:lang w:eastAsia="zh-CN"/>
        </w:rPr>
        <w:t>用电负荷管理实施方案</w:t>
      </w:r>
      <w:r>
        <w:rPr>
          <w:rFonts w:hint="eastAsia" w:ascii="仿宋_GB2312" w:hAnsi="仿宋_GB2312" w:eastAsia="仿宋_GB2312" w:cs="仿宋_GB2312"/>
          <w:color w:val="000000"/>
          <w:sz w:val="32"/>
          <w:szCs w:val="32"/>
          <w:highlight w:val="none"/>
        </w:rPr>
        <w:t>实施，</w:t>
      </w:r>
      <w:r>
        <w:rPr>
          <w:rFonts w:hint="eastAsia" w:ascii="仿宋_GB2312" w:hAnsi="仿宋_GB2312" w:eastAsia="仿宋_GB2312" w:cs="仿宋_GB2312"/>
          <w:color w:val="000000"/>
          <w:sz w:val="32"/>
          <w:szCs w:val="32"/>
          <w:highlight w:val="none"/>
          <w:lang w:eastAsia="zh-CN"/>
        </w:rPr>
        <w:t>中山供电局</w:t>
      </w:r>
      <w:r>
        <w:rPr>
          <w:rFonts w:hint="eastAsia" w:ascii="仿宋_GB2312" w:hAnsi="仿宋_GB2312" w:eastAsia="仿宋_GB2312" w:cs="仿宋_GB2312"/>
          <w:color w:val="000000"/>
          <w:sz w:val="32"/>
          <w:szCs w:val="32"/>
          <w:highlight w:val="none"/>
        </w:rPr>
        <w:t>可即时调整</w:t>
      </w:r>
      <w:r>
        <w:rPr>
          <w:rFonts w:hint="eastAsia" w:ascii="仿宋_GB2312" w:hAnsi="仿宋_GB2312" w:eastAsia="仿宋_GB2312" w:cs="仿宋_GB2312"/>
          <w:color w:val="000000"/>
          <w:sz w:val="32"/>
          <w:szCs w:val="32"/>
          <w:highlight w:val="none"/>
          <w:lang w:eastAsia="zh-CN"/>
        </w:rPr>
        <w:t>电力负荷管理实施方案</w:t>
      </w:r>
      <w:r>
        <w:rPr>
          <w:rFonts w:hint="eastAsia" w:ascii="仿宋_GB2312" w:hAnsi="仿宋_GB2312" w:eastAsia="仿宋_GB2312" w:cs="仿宋_GB2312"/>
          <w:color w:val="000000"/>
          <w:sz w:val="32"/>
          <w:szCs w:val="32"/>
          <w:highlight w:val="none"/>
        </w:rPr>
        <w:t>相关内容。</w:t>
      </w:r>
    </w:p>
    <w:p w14:paraId="6E131C16">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（四）若</w:t>
      </w:r>
      <w:r>
        <w:rPr>
          <w:rFonts w:hint="eastAsia" w:ascii="仿宋_GB2312" w:hAnsi="仿宋_GB2312" w:eastAsia="仿宋_GB2312" w:cs="仿宋_GB2312"/>
          <w:color w:val="000000"/>
          <w:sz w:val="32"/>
          <w:szCs w:val="32"/>
          <w:highlight w:val="none"/>
          <w:lang w:eastAsia="zh-CN"/>
        </w:rPr>
        <w:t>我市</w:t>
      </w:r>
      <w:r>
        <w:rPr>
          <w:rFonts w:hint="eastAsia" w:ascii="仿宋_GB2312" w:hAnsi="仿宋_GB2312" w:eastAsia="仿宋_GB2312" w:cs="仿宋_GB2312"/>
          <w:color w:val="000000"/>
          <w:sz w:val="32"/>
          <w:szCs w:val="32"/>
          <w:highlight w:val="none"/>
        </w:rPr>
        <w:t>用户类型、用电结构、负荷特性、用电需求等发生重大改变或调整，</w:t>
      </w:r>
      <w:r>
        <w:rPr>
          <w:rFonts w:hint="eastAsia" w:ascii="仿宋_GB2312" w:hAnsi="仿宋_GB2312" w:eastAsia="仿宋_GB2312" w:cs="仿宋_GB2312"/>
          <w:color w:val="000000"/>
          <w:sz w:val="32"/>
          <w:szCs w:val="32"/>
          <w:highlight w:val="none"/>
          <w:lang w:eastAsia="zh-CN"/>
        </w:rPr>
        <w:t>中山供电局</w:t>
      </w:r>
      <w:r>
        <w:rPr>
          <w:rFonts w:hint="eastAsia" w:ascii="仿宋_GB2312" w:hAnsi="仿宋_GB2312" w:eastAsia="仿宋_GB2312" w:cs="仿宋_GB2312"/>
          <w:color w:val="000000"/>
          <w:sz w:val="32"/>
          <w:szCs w:val="32"/>
          <w:highlight w:val="none"/>
        </w:rPr>
        <w:t>组织重新编制</w:t>
      </w:r>
      <w:r>
        <w:rPr>
          <w:rFonts w:hint="eastAsia" w:ascii="仿宋_GB2312" w:hAnsi="仿宋_GB2312" w:eastAsia="仿宋_GB2312" w:cs="仿宋_GB2312"/>
          <w:color w:val="000000"/>
          <w:sz w:val="32"/>
          <w:szCs w:val="32"/>
          <w:highlight w:val="none"/>
          <w:lang w:eastAsia="zh-CN"/>
        </w:rPr>
        <w:t>电力负荷管理实施方案</w:t>
      </w:r>
      <w:r>
        <w:rPr>
          <w:rFonts w:hint="eastAsia" w:ascii="仿宋_GB2312" w:hAnsi="仿宋_GB2312" w:eastAsia="仿宋_GB2312" w:cs="仿宋_GB2312"/>
          <w:color w:val="000000"/>
          <w:sz w:val="32"/>
          <w:szCs w:val="32"/>
          <w:highlight w:val="none"/>
        </w:rPr>
        <w:t>，经</w:t>
      </w:r>
      <w:r>
        <w:rPr>
          <w:rFonts w:hint="eastAsia" w:ascii="仿宋_GB2312" w:hAnsi="仿宋_GB2312" w:eastAsia="仿宋_GB2312" w:cs="仿宋_GB2312"/>
          <w:color w:val="000000"/>
          <w:sz w:val="32"/>
          <w:szCs w:val="32"/>
          <w:highlight w:val="none"/>
          <w:lang w:eastAsia="zh-CN"/>
        </w:rPr>
        <w:t>市发展改革局</w:t>
      </w:r>
      <w:r>
        <w:rPr>
          <w:rFonts w:hint="eastAsia" w:ascii="仿宋_GB2312" w:hAnsi="仿宋_GB2312" w:eastAsia="仿宋_GB2312" w:cs="仿宋_GB2312"/>
          <w:color w:val="000000"/>
          <w:sz w:val="32"/>
          <w:szCs w:val="32"/>
          <w:highlight w:val="none"/>
        </w:rPr>
        <w:t>颁布或审批后实施。</w:t>
      </w:r>
    </w:p>
    <w:p w14:paraId="7C1C7C9C">
      <w:pPr>
        <w:pStyle w:val="4"/>
        <w:keepNext/>
        <w:keepLines/>
        <w:numPr>
          <w:ilvl w:val="0"/>
          <w:numId w:val="4"/>
        </w:numPr>
        <w:spacing w:line="560" w:lineRule="exact"/>
        <w:ind w:firstLine="640" w:firstLineChars="200"/>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演练计划</w:t>
      </w:r>
    </w:p>
    <w:p w14:paraId="177EE94A">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为保证</w:t>
      </w:r>
      <w:r>
        <w:rPr>
          <w:rFonts w:hint="eastAsia" w:ascii="仿宋_GB2312" w:hAnsi="仿宋_GB2312" w:eastAsia="仿宋_GB2312" w:cs="仿宋_GB2312"/>
          <w:color w:val="000000"/>
          <w:sz w:val="32"/>
          <w:szCs w:val="32"/>
          <w:highlight w:val="none"/>
          <w:lang w:eastAsia="zh-CN"/>
        </w:rPr>
        <w:t>电力负荷管理实施方案</w:t>
      </w:r>
      <w:r>
        <w:rPr>
          <w:rFonts w:hint="eastAsia" w:ascii="仿宋_GB2312" w:hAnsi="仿宋_GB2312" w:eastAsia="仿宋_GB2312" w:cs="仿宋_GB2312"/>
          <w:color w:val="000000"/>
          <w:sz w:val="32"/>
          <w:szCs w:val="32"/>
          <w:highlight w:val="none"/>
        </w:rPr>
        <w:t>中各项措施切实可靠可用，须制定演练计划，进行必要演练，增加实际操作能力。演练</w:t>
      </w:r>
      <w:r>
        <w:rPr>
          <w:rFonts w:hint="eastAsia" w:ascii="仿宋_GB2312" w:hAnsi="仿宋_GB2312" w:eastAsia="仿宋_GB2312" w:cs="仿宋_GB2312"/>
          <w:color w:val="000000"/>
          <w:sz w:val="32"/>
          <w:szCs w:val="32"/>
          <w:highlight w:val="none"/>
          <w:lang w:val="en-US" w:eastAsia="zh-CN"/>
        </w:rPr>
        <w:t>应在</w:t>
      </w:r>
      <w:r>
        <w:rPr>
          <w:rFonts w:hint="default" w:ascii="仿宋_GB2312" w:hAnsi="仿宋_GB2312" w:eastAsia="仿宋_GB2312" w:cs="仿宋_GB2312"/>
          <w:color w:val="000000"/>
          <w:sz w:val="32"/>
          <w:szCs w:val="32"/>
          <w:highlight w:val="none"/>
        </w:rPr>
        <w:t>每年迎峰度夏</w:t>
      </w:r>
      <w:r>
        <w:rPr>
          <w:rFonts w:hint="eastAsia" w:ascii="仿宋_GB2312" w:hAnsi="仿宋_GB2312" w:eastAsia="仿宋_GB2312" w:cs="仿宋_GB2312"/>
          <w:color w:val="000000"/>
          <w:sz w:val="32"/>
          <w:szCs w:val="32"/>
          <w:highlight w:val="none"/>
          <w:lang w:eastAsia="zh-CN"/>
        </w:rPr>
        <w:t>、迎峰度</w:t>
      </w:r>
      <w:r>
        <w:rPr>
          <w:rFonts w:hint="default" w:ascii="仿宋_GB2312" w:hAnsi="仿宋_GB2312" w:eastAsia="仿宋_GB2312" w:cs="仿宋_GB2312"/>
          <w:color w:val="000000"/>
          <w:sz w:val="32"/>
          <w:szCs w:val="32"/>
          <w:highlight w:val="none"/>
        </w:rPr>
        <w:t>冬前各开展一次</w:t>
      </w:r>
      <w:r>
        <w:rPr>
          <w:rFonts w:hint="eastAsia" w:ascii="仿宋_GB2312" w:hAnsi="仿宋_GB2312" w:eastAsia="仿宋_GB2312" w:cs="仿宋_GB2312"/>
          <w:color w:val="000000"/>
          <w:sz w:val="32"/>
          <w:szCs w:val="32"/>
          <w:highlight w:val="none"/>
        </w:rPr>
        <w:t>，演练可以</w:t>
      </w:r>
      <w:r>
        <w:rPr>
          <w:rFonts w:hint="eastAsia" w:ascii="仿宋_GB2312" w:hAnsi="仿宋_GB2312" w:eastAsia="仿宋_GB2312" w:cs="仿宋_GB2312"/>
          <w:color w:val="000000"/>
          <w:sz w:val="32"/>
          <w:szCs w:val="32"/>
          <w:highlight w:val="none"/>
          <w:lang w:val="en-US" w:eastAsia="zh-CN"/>
        </w:rPr>
        <w:t>依托新型负荷管理系统开展沙盘</w:t>
      </w:r>
      <w:r>
        <w:rPr>
          <w:rFonts w:hint="eastAsia" w:ascii="仿宋_GB2312" w:hAnsi="仿宋_GB2312" w:eastAsia="仿宋_GB2312" w:cs="仿宋_GB2312"/>
          <w:color w:val="000000"/>
          <w:sz w:val="32"/>
          <w:szCs w:val="32"/>
          <w:highlight w:val="none"/>
        </w:rPr>
        <w:t>推演、相关用户参与协同演练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局部地区供应紧张情况下专项演练</w:t>
      </w:r>
      <w:r>
        <w:rPr>
          <w:rFonts w:hint="eastAsia" w:ascii="仿宋_GB2312" w:hAnsi="仿宋_GB2312" w:eastAsia="仿宋_GB2312" w:cs="仿宋_GB2312"/>
          <w:color w:val="000000"/>
          <w:sz w:val="32"/>
          <w:szCs w:val="32"/>
          <w:highlight w:val="none"/>
        </w:rPr>
        <w:t>等形式开展，演练结束后需总结经验、查找不足，并将演练记录报上级主管单位备案。</w:t>
      </w:r>
    </w:p>
    <w:p w14:paraId="41D876EC">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rPr>
        <w:t>宣贯引导</w:t>
      </w:r>
    </w:p>
    <w:p w14:paraId="5488272F">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（一）充分利用广播电台、电视台、报刊、网络等渠道，开展</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宣传，引导媒体正确、客观地宣传用电形势，及时报道政府有关</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、让电于民各项举措，争取社会各界理解、支持、配合,增强全社会的资源忧患意识和节约意识，强化全社会的节电意识。</w:t>
      </w:r>
    </w:p>
    <w:p w14:paraId="3AF5A5B9">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（二）及时将执行中的</w:t>
      </w:r>
      <w:r>
        <w:rPr>
          <w:rFonts w:hint="eastAsia" w:ascii="仿宋_GB2312" w:hAnsi="仿宋_GB2312" w:eastAsia="仿宋_GB2312" w:cs="仿宋_GB2312"/>
          <w:color w:val="000000"/>
          <w:sz w:val="32"/>
          <w:szCs w:val="32"/>
          <w:highlight w:val="none"/>
          <w:lang w:val="en-US" w:eastAsia="zh-CN"/>
        </w:rPr>
        <w:t>电力</w:t>
      </w:r>
      <w:r>
        <w:rPr>
          <w:rFonts w:hint="eastAsia" w:ascii="仿宋_GB2312" w:hAnsi="仿宋_GB2312" w:eastAsia="仿宋_GB2312" w:cs="仿宋_GB2312"/>
          <w:color w:val="000000"/>
          <w:sz w:val="32"/>
          <w:szCs w:val="32"/>
          <w:highlight w:val="none"/>
          <w:lang w:eastAsia="zh-CN"/>
        </w:rPr>
        <w:t>负荷管理实施方案</w:t>
      </w:r>
      <w:r>
        <w:rPr>
          <w:rFonts w:hint="eastAsia" w:ascii="仿宋_GB2312" w:hAnsi="仿宋_GB2312" w:eastAsia="仿宋_GB2312" w:cs="仿宋_GB2312"/>
          <w:color w:val="000000"/>
          <w:sz w:val="32"/>
          <w:szCs w:val="32"/>
          <w:highlight w:val="none"/>
        </w:rPr>
        <w:t>送达用户。有针对性地对参与</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用户开展宣传、培训等工作，引导用户</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。及时召开辖区用户座谈会，积极做好宣传和解释工作，使企业及时了解</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预案内容，引导其自觉做好</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工作。</w:t>
      </w:r>
    </w:p>
    <w:p w14:paraId="07647345">
      <w:p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（三）充分利用峰谷电价</w:t>
      </w:r>
      <w:r>
        <w:rPr>
          <w:rFonts w:hint="eastAsia" w:ascii="仿宋_GB2312" w:hAnsi="仿宋_GB2312" w:eastAsia="仿宋_GB2312" w:cs="仿宋_GB2312"/>
          <w:color w:val="000000"/>
          <w:sz w:val="32"/>
          <w:szCs w:val="32"/>
          <w:highlight w:val="none"/>
          <w:lang w:val="en-US" w:eastAsia="zh-CN"/>
        </w:rPr>
        <w:t>和市场化需求响应等</w:t>
      </w:r>
      <w:r>
        <w:rPr>
          <w:rFonts w:hint="eastAsia" w:ascii="仿宋_GB2312" w:hAnsi="仿宋_GB2312" w:eastAsia="仿宋_GB2312" w:cs="仿宋_GB2312"/>
          <w:color w:val="000000"/>
          <w:sz w:val="32"/>
          <w:szCs w:val="32"/>
          <w:highlight w:val="none"/>
        </w:rPr>
        <w:t>政策，以峰谷分时电价政策的经济手段引导企业多用谷电，少用峰电，以达到</w:t>
      </w:r>
      <w:r>
        <w:rPr>
          <w:rFonts w:hint="eastAsia" w:ascii="仿宋_GB2312" w:hAnsi="仿宋_GB2312" w:eastAsia="仿宋_GB2312" w:cs="仿宋_GB2312"/>
          <w:color w:val="000000"/>
          <w:sz w:val="32"/>
          <w:szCs w:val="32"/>
          <w:highlight w:val="none"/>
          <w:lang w:eastAsia="zh-CN"/>
        </w:rPr>
        <w:t>我市</w:t>
      </w:r>
      <w:r>
        <w:rPr>
          <w:rFonts w:hint="eastAsia" w:ascii="仿宋_GB2312" w:hAnsi="仿宋_GB2312" w:eastAsia="仿宋_GB2312" w:cs="仿宋_GB2312"/>
          <w:color w:val="000000"/>
          <w:sz w:val="32"/>
          <w:szCs w:val="32"/>
          <w:highlight w:val="none"/>
        </w:rPr>
        <w:t>电网削峰填谷的目的</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以需求响应政策的经济激励引导企业积极参与电力平衡调节，缓解电力供应紧张压力。</w:t>
      </w:r>
    </w:p>
    <w:p w14:paraId="3EE2F906">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rPr>
        <w:t>监督检查</w:t>
      </w:r>
    </w:p>
    <w:p w14:paraId="2EC65DD3">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市发展改革局会同中山供电局</w:t>
      </w:r>
      <w:r>
        <w:rPr>
          <w:rFonts w:hint="eastAsia" w:ascii="仿宋_GB2312" w:hAnsi="仿宋_GB2312" w:eastAsia="仿宋_GB2312" w:cs="仿宋_GB2312"/>
          <w:color w:val="000000"/>
          <w:sz w:val="32"/>
          <w:szCs w:val="32"/>
          <w:highlight w:val="none"/>
        </w:rPr>
        <w:t>，不定期现场抽查</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执行情况，对执行情况良好的调增其用电指标，对执行情况不好的调减其用电指标并通报批评。</w:t>
      </w:r>
    </w:p>
    <w:p w14:paraId="3B0BB7B4">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w:t>
      </w:r>
      <w:r>
        <w:rPr>
          <w:rFonts w:hint="eastAsia" w:ascii="仿宋_GB2312" w:hAnsi="仿宋_GB2312" w:eastAsia="仿宋_GB2312" w:cs="仿宋_GB2312"/>
          <w:color w:val="000000"/>
          <w:sz w:val="32"/>
          <w:szCs w:val="32"/>
          <w:highlight w:val="none"/>
          <w:lang w:eastAsia="zh-CN"/>
        </w:rPr>
        <w:t>各镇街</w:t>
      </w:r>
      <w:r>
        <w:rPr>
          <w:rFonts w:hint="eastAsia" w:ascii="仿宋_GB2312" w:hAnsi="仿宋_GB2312" w:eastAsia="仿宋_GB2312" w:cs="仿宋_GB2312"/>
          <w:color w:val="000000"/>
          <w:sz w:val="32"/>
          <w:szCs w:val="32"/>
          <w:highlight w:val="none"/>
        </w:rPr>
        <w:t>（管委会）可组织当地</w:t>
      </w:r>
      <w:r>
        <w:rPr>
          <w:rFonts w:hint="eastAsia" w:ascii="仿宋_GB2312" w:hAnsi="仿宋_GB2312" w:eastAsia="仿宋_GB2312" w:cs="仿宋_GB2312"/>
          <w:color w:val="000000"/>
          <w:sz w:val="32"/>
          <w:szCs w:val="32"/>
          <w:highlight w:val="none"/>
          <w:lang w:eastAsia="zh-CN"/>
        </w:rPr>
        <w:t>发改、工信</w:t>
      </w:r>
      <w:r>
        <w:rPr>
          <w:rFonts w:hint="eastAsia" w:ascii="仿宋_GB2312" w:hAnsi="仿宋_GB2312" w:eastAsia="仿宋_GB2312" w:cs="仿宋_GB2312"/>
          <w:color w:val="000000"/>
          <w:sz w:val="32"/>
          <w:szCs w:val="32"/>
          <w:highlight w:val="none"/>
        </w:rPr>
        <w:t>、供电等部门成立</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联合工作组，在电力供应紧张时切实加强</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线路和企业现场巡查工作。对不执行</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计划，在轮休日擅自使用电网电力进行生产的企业，一经查实，将按规定对该用电企业实行连续多天强制限电处理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如果企业擅自合闸使用电网电力，将视为违章用电，按电力法规严加处理。</w:t>
      </w:r>
    </w:p>
    <w:p w14:paraId="261A5532">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rPr>
        <w:t>统计反馈</w:t>
      </w:r>
    </w:p>
    <w:p w14:paraId="48116F95">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实施期间，</w:t>
      </w:r>
      <w:r>
        <w:rPr>
          <w:rFonts w:hint="eastAsia" w:ascii="仿宋_GB2312" w:hAnsi="仿宋_GB2312" w:eastAsia="仿宋_GB2312" w:cs="仿宋_GB2312"/>
          <w:color w:val="000000"/>
          <w:sz w:val="32"/>
          <w:szCs w:val="32"/>
          <w:highlight w:val="none"/>
          <w:lang w:eastAsia="zh-CN"/>
        </w:rPr>
        <w:t>中山供电局、各</w:t>
      </w:r>
      <w:r>
        <w:rPr>
          <w:rFonts w:hint="eastAsia" w:ascii="仿宋_GB2312" w:hAnsi="仿宋_GB2312" w:eastAsia="仿宋_GB2312" w:cs="仿宋_GB2312"/>
          <w:color w:val="000000"/>
          <w:sz w:val="32"/>
          <w:szCs w:val="32"/>
          <w:highlight w:val="none"/>
        </w:rPr>
        <w:t>供电</w:t>
      </w:r>
      <w:r>
        <w:rPr>
          <w:rFonts w:hint="eastAsia" w:ascii="仿宋_GB2312" w:hAnsi="仿宋_GB2312" w:eastAsia="仿宋_GB2312" w:cs="仿宋_GB2312"/>
          <w:color w:val="000000"/>
          <w:sz w:val="32"/>
          <w:szCs w:val="32"/>
          <w:highlight w:val="none"/>
          <w:lang w:eastAsia="zh-CN"/>
        </w:rPr>
        <w:t>分</w:t>
      </w:r>
      <w:r>
        <w:rPr>
          <w:rFonts w:hint="eastAsia" w:ascii="仿宋_GB2312" w:hAnsi="仿宋_GB2312" w:eastAsia="仿宋_GB2312" w:cs="仿宋_GB2312"/>
          <w:color w:val="000000"/>
          <w:sz w:val="32"/>
          <w:szCs w:val="32"/>
          <w:highlight w:val="none"/>
        </w:rPr>
        <w:t>局对实施的</w:t>
      </w:r>
      <w:r>
        <w:rPr>
          <w:rFonts w:hint="eastAsia" w:ascii="仿宋_GB2312" w:hAnsi="仿宋_GB2312" w:eastAsia="仿宋_GB2312" w:cs="仿宋_GB2312"/>
          <w:color w:val="000000"/>
          <w:sz w:val="32"/>
          <w:szCs w:val="32"/>
          <w:highlight w:val="none"/>
          <w:lang w:val="en-US" w:eastAsia="zh-CN"/>
        </w:rPr>
        <w:t>有序用电措施</w:t>
      </w:r>
      <w:r>
        <w:rPr>
          <w:rFonts w:hint="eastAsia" w:ascii="仿宋_GB2312" w:hAnsi="仿宋_GB2312" w:eastAsia="仿宋_GB2312" w:cs="仿宋_GB2312"/>
          <w:color w:val="000000"/>
          <w:sz w:val="32"/>
          <w:szCs w:val="32"/>
          <w:highlight w:val="none"/>
        </w:rPr>
        <w:t>进行统计分析，按区域、变电站、线路分级计算</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影响的负荷和电量，为</w:t>
      </w:r>
      <w:r>
        <w:rPr>
          <w:rFonts w:hint="eastAsia" w:ascii="仿宋_GB2312" w:hAnsi="仿宋_GB2312" w:eastAsia="仿宋_GB2312" w:cs="仿宋_GB2312"/>
          <w:color w:val="000000"/>
          <w:sz w:val="32"/>
          <w:szCs w:val="32"/>
          <w:highlight w:val="none"/>
          <w:lang w:eastAsia="zh-CN"/>
        </w:rPr>
        <w:t>负荷管理实施方案</w:t>
      </w:r>
      <w:r>
        <w:rPr>
          <w:rFonts w:hint="eastAsia" w:ascii="仿宋_GB2312" w:hAnsi="仿宋_GB2312" w:eastAsia="仿宋_GB2312" w:cs="仿宋_GB2312"/>
          <w:color w:val="000000"/>
          <w:sz w:val="32"/>
          <w:szCs w:val="32"/>
          <w:highlight w:val="none"/>
        </w:rPr>
        <w:t>的编制和调整提供依据。</w:t>
      </w:r>
    </w:p>
    <w:p w14:paraId="11EAD993">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实施期间，</w:t>
      </w:r>
      <w:r>
        <w:rPr>
          <w:rFonts w:hint="eastAsia" w:ascii="仿宋_GB2312" w:hAnsi="仿宋_GB2312" w:eastAsia="仿宋_GB2312" w:cs="仿宋_GB2312"/>
          <w:color w:val="000000"/>
          <w:sz w:val="32"/>
          <w:szCs w:val="32"/>
          <w:highlight w:val="none"/>
          <w:lang w:val="en-US" w:eastAsia="zh-CN"/>
        </w:rPr>
        <w:t>中山供电局</w:t>
      </w:r>
      <w:r>
        <w:rPr>
          <w:rFonts w:hint="eastAsia" w:ascii="仿宋_GB2312" w:hAnsi="仿宋_GB2312" w:eastAsia="仿宋_GB2312" w:cs="仿宋_GB2312"/>
          <w:color w:val="000000"/>
          <w:sz w:val="32"/>
          <w:szCs w:val="32"/>
          <w:highlight w:val="none"/>
        </w:rPr>
        <w:t>当日将本单位执行</w:t>
      </w:r>
      <w:r>
        <w:rPr>
          <w:rFonts w:hint="eastAsia" w:ascii="仿宋_GB2312" w:hAnsi="仿宋_GB2312" w:eastAsia="仿宋_GB2312" w:cs="仿宋_GB2312"/>
          <w:color w:val="000000"/>
          <w:sz w:val="32"/>
          <w:szCs w:val="32"/>
          <w:highlight w:val="none"/>
          <w:lang w:val="en-US" w:eastAsia="zh-CN"/>
        </w:rPr>
        <w:t>有序用电</w:t>
      </w:r>
      <w:r>
        <w:rPr>
          <w:rFonts w:hint="eastAsia" w:ascii="仿宋_GB2312" w:hAnsi="仿宋_GB2312" w:eastAsia="仿宋_GB2312" w:cs="仿宋_GB2312"/>
          <w:color w:val="000000"/>
          <w:sz w:val="32"/>
          <w:szCs w:val="32"/>
          <w:highlight w:val="none"/>
        </w:rPr>
        <w:t>的行业、电力用户受影响的负荷和电量上报</w:t>
      </w:r>
      <w:r>
        <w:rPr>
          <w:rFonts w:hint="eastAsia" w:ascii="仿宋_GB2312" w:hAnsi="仿宋_GB2312" w:eastAsia="仿宋_GB2312" w:cs="仿宋_GB2312"/>
          <w:color w:val="000000"/>
          <w:sz w:val="32"/>
          <w:szCs w:val="32"/>
          <w:highlight w:val="none"/>
          <w:lang w:val="en-US" w:eastAsia="zh-CN"/>
        </w:rPr>
        <w:t>省负荷管理中心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中山供电局</w:t>
      </w:r>
      <w:r>
        <w:rPr>
          <w:rFonts w:hint="eastAsia" w:ascii="仿宋_GB2312" w:hAnsi="仿宋_GB2312" w:eastAsia="仿宋_GB2312" w:cs="仿宋_GB2312"/>
          <w:color w:val="000000"/>
          <w:sz w:val="32"/>
          <w:szCs w:val="32"/>
          <w:highlight w:val="none"/>
        </w:rPr>
        <w:t>按年、月、日以及不同时段，对各</w:t>
      </w:r>
      <w:r>
        <w:rPr>
          <w:rFonts w:hint="eastAsia" w:ascii="仿宋_GB2312" w:hAnsi="仿宋_GB2312" w:eastAsia="仿宋_GB2312" w:cs="仿宋_GB2312"/>
          <w:color w:val="000000"/>
          <w:sz w:val="32"/>
          <w:szCs w:val="32"/>
          <w:highlight w:val="none"/>
          <w:lang w:val="en-US" w:eastAsia="zh-CN"/>
        </w:rPr>
        <w:t>供电分局</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执行情况进行汇总，按通知到户率、需求响应执行率、轮休错峰执行率、日常避峰执行率、轮停执行率、线路侧强制错峰执行率、</w:t>
      </w:r>
      <w:r>
        <w:rPr>
          <w:rFonts w:hint="eastAsia" w:ascii="仿宋_GB2312" w:hAnsi="仿宋_GB2312" w:eastAsia="仿宋_GB2312" w:cs="仿宋_GB2312"/>
          <w:color w:val="000000"/>
          <w:sz w:val="32"/>
          <w:szCs w:val="32"/>
          <w:highlight w:val="none"/>
          <w:lang w:eastAsia="zh-CN"/>
        </w:rPr>
        <w:t>负荷管理</w:t>
      </w:r>
      <w:r>
        <w:rPr>
          <w:rFonts w:hint="eastAsia" w:ascii="仿宋_GB2312" w:hAnsi="仿宋_GB2312" w:eastAsia="仿宋_GB2312" w:cs="仿宋_GB2312"/>
          <w:color w:val="000000"/>
          <w:sz w:val="32"/>
          <w:szCs w:val="32"/>
          <w:highlight w:val="none"/>
        </w:rPr>
        <w:t>有责投诉率等指标情况进行计算和排名。</w:t>
      </w:r>
    </w:p>
    <w:p w14:paraId="244EA632">
      <w:pPr>
        <w:pStyle w:val="4"/>
        <w:keepNext/>
        <w:keepLines/>
        <w:numPr>
          <w:ilvl w:val="0"/>
          <w:numId w:val="4"/>
        </w:numPr>
        <w:spacing w:line="560" w:lineRule="exact"/>
        <w:ind w:firstLine="640" w:firstLineChars="200"/>
        <w:rPr>
          <w:rFonts w:hint="eastAsia" w:ascii="黑体" w:hAnsi="黑体" w:eastAsia="黑体" w:cs="黑体"/>
          <w:bCs w:val="0"/>
          <w:color w:val="000000"/>
          <w:sz w:val="32"/>
          <w:szCs w:val="32"/>
          <w:highlight w:val="none"/>
        </w:rPr>
      </w:pPr>
      <w:r>
        <w:rPr>
          <w:rFonts w:hint="eastAsia" w:ascii="黑体" w:hAnsi="黑体" w:eastAsia="黑体" w:cs="黑体"/>
          <w:bCs w:val="0"/>
          <w:color w:val="000000"/>
          <w:sz w:val="32"/>
          <w:szCs w:val="32"/>
          <w:highlight w:val="none"/>
          <w:lang w:eastAsia="zh-CN"/>
        </w:rPr>
        <w:t>附则</w:t>
      </w:r>
    </w:p>
    <w:p w14:paraId="479C2F35">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本用电负荷管理方案自市发展改革局印发后实施，有效期至新版电力负荷管理实施方案印发之时。</w:t>
      </w:r>
    </w:p>
    <w:p w14:paraId="2739D6C8">
      <w:pPr>
        <w:pStyle w:val="2"/>
        <w:numPr>
          <w:ilvl w:val="0"/>
          <w:numId w:val="0"/>
        </w:numPr>
        <w:ind w:leftChars="0"/>
        <w:rPr>
          <w:rFonts w:hint="eastAsia"/>
          <w:lang w:eastAsia="zh-CN"/>
        </w:rPr>
      </w:pPr>
    </w:p>
    <w:p w14:paraId="2E5BE7FC">
      <w:pPr>
        <w:spacing w:line="560" w:lineRule="exact"/>
        <w:ind w:firstLine="640" w:firstLineChars="200"/>
        <w:rPr>
          <w:rFonts w:hint="eastAsia" w:ascii="黑体" w:hAnsi="黑体" w:eastAsia="黑体" w:cs="黑体"/>
          <w:bCs/>
          <w:color w:val="000000"/>
          <w:kern w:val="2"/>
          <w:sz w:val="32"/>
          <w:szCs w:val="32"/>
          <w:highlight w:val="none"/>
          <w:lang w:val="en-US" w:eastAsia="zh-CN" w:bidi="ar-SA"/>
        </w:rPr>
      </w:pPr>
      <w:r>
        <w:rPr>
          <w:rFonts w:hint="eastAsia" w:ascii="黑体" w:hAnsi="黑体" w:eastAsia="黑体" w:cs="黑体"/>
          <w:bCs/>
          <w:color w:val="000000"/>
          <w:kern w:val="2"/>
          <w:sz w:val="32"/>
          <w:szCs w:val="32"/>
          <w:highlight w:val="none"/>
          <w:lang w:val="en-US" w:eastAsia="zh-CN" w:bidi="ar-SA"/>
        </w:rPr>
        <w:t>附录一 需求响应用户清单</w:t>
      </w:r>
      <w:r>
        <w:rPr>
          <w:rFonts w:hint="eastAsia" w:ascii="黑体" w:hAnsi="宋体" w:eastAsia="黑体" w:cs="宋体"/>
          <w:bCs/>
          <w:color w:val="000000"/>
          <w:kern w:val="0"/>
          <w:sz w:val="24"/>
          <w:szCs w:val="21"/>
          <w:highlight w:val="none"/>
          <w:lang w:val="en-US" w:eastAsia="zh-CN" w:bidi="ar-SA"/>
        </w:rPr>
        <w:t>（详见附录1）</w:t>
      </w:r>
    </w:p>
    <w:p w14:paraId="2B725DA3">
      <w:pPr>
        <w:spacing w:line="560" w:lineRule="exact"/>
        <w:ind w:firstLine="640" w:firstLineChars="200"/>
        <w:rPr>
          <w:rFonts w:hint="default" w:ascii="黑体" w:hAnsi="黑体" w:eastAsia="黑体" w:cs="黑体"/>
          <w:bCs/>
          <w:color w:val="000000"/>
          <w:kern w:val="2"/>
          <w:sz w:val="32"/>
          <w:szCs w:val="32"/>
          <w:highlight w:val="none"/>
          <w:lang w:val="en-US" w:eastAsia="zh-CN" w:bidi="ar-SA"/>
        </w:rPr>
      </w:pPr>
      <w:r>
        <w:rPr>
          <w:rFonts w:hint="eastAsia" w:ascii="黑体" w:hAnsi="黑体" w:eastAsia="黑体" w:cs="黑体"/>
          <w:bCs/>
          <w:color w:val="000000"/>
          <w:kern w:val="2"/>
          <w:sz w:val="32"/>
          <w:szCs w:val="32"/>
          <w:highlight w:val="none"/>
          <w:lang w:val="en-US" w:eastAsia="zh-CN" w:bidi="ar-SA"/>
        </w:rPr>
        <w:t>附录二 轮休错峰序位表</w:t>
      </w:r>
      <w:r>
        <w:rPr>
          <w:rFonts w:hint="eastAsia" w:ascii="黑体" w:hAnsi="宋体" w:eastAsia="黑体" w:cs="宋体"/>
          <w:bCs/>
          <w:color w:val="000000"/>
          <w:kern w:val="0"/>
          <w:sz w:val="24"/>
          <w:szCs w:val="21"/>
          <w:highlight w:val="none"/>
          <w:lang w:val="en-US" w:eastAsia="zh-CN" w:bidi="ar-SA"/>
        </w:rPr>
        <w:t>（详见附录2）</w:t>
      </w:r>
    </w:p>
    <w:p w14:paraId="0277E749">
      <w:pPr>
        <w:spacing w:line="560" w:lineRule="exact"/>
        <w:ind w:firstLine="640" w:firstLineChars="200"/>
        <w:rPr>
          <w:rFonts w:hint="eastAsia" w:ascii="黑体" w:hAnsi="宋体" w:eastAsia="黑体" w:cs="宋体"/>
          <w:bCs/>
          <w:color w:val="000000"/>
          <w:kern w:val="0"/>
          <w:sz w:val="24"/>
          <w:szCs w:val="21"/>
          <w:highlight w:val="none"/>
          <w:lang w:val="en-US" w:eastAsia="zh-CN" w:bidi="ar-SA"/>
        </w:rPr>
      </w:pPr>
      <w:r>
        <w:rPr>
          <w:rFonts w:hint="eastAsia" w:ascii="黑体" w:hAnsi="黑体" w:eastAsia="黑体" w:cs="黑体"/>
          <w:bCs/>
          <w:color w:val="000000"/>
          <w:kern w:val="2"/>
          <w:sz w:val="32"/>
          <w:szCs w:val="32"/>
          <w:highlight w:val="none"/>
          <w:lang w:val="en-US" w:eastAsia="zh-CN" w:bidi="ar-SA"/>
        </w:rPr>
        <w:t>附录三 日常避峰序位表</w:t>
      </w:r>
      <w:r>
        <w:rPr>
          <w:rFonts w:hint="eastAsia" w:ascii="黑体" w:hAnsi="宋体" w:eastAsia="黑体" w:cs="宋体"/>
          <w:bCs/>
          <w:color w:val="000000"/>
          <w:kern w:val="0"/>
          <w:sz w:val="24"/>
          <w:szCs w:val="21"/>
          <w:highlight w:val="none"/>
          <w:lang w:val="en-US" w:eastAsia="zh-CN" w:bidi="ar-SA"/>
        </w:rPr>
        <w:t>（详见附录3）</w:t>
      </w:r>
    </w:p>
    <w:p w14:paraId="5B303C34">
      <w:pPr>
        <w:spacing w:line="560" w:lineRule="exact"/>
        <w:ind w:firstLine="640" w:firstLineChars="200"/>
        <w:rPr>
          <w:rFonts w:hint="eastAsia" w:ascii="黑体" w:hAnsi="宋体" w:eastAsia="黑体" w:cs="宋体"/>
          <w:bCs/>
          <w:color w:val="000000"/>
          <w:kern w:val="0"/>
          <w:sz w:val="24"/>
          <w:szCs w:val="21"/>
          <w:highlight w:val="none"/>
          <w:lang w:val="en-US" w:eastAsia="zh-CN" w:bidi="ar-SA"/>
        </w:rPr>
      </w:pPr>
      <w:r>
        <w:rPr>
          <w:rFonts w:hint="eastAsia" w:ascii="黑体" w:hAnsi="黑体" w:eastAsia="黑体" w:cs="黑体"/>
          <w:bCs/>
          <w:color w:val="000000"/>
          <w:sz w:val="32"/>
          <w:szCs w:val="32"/>
          <w:highlight w:val="none"/>
          <w:lang w:val="en-US" w:eastAsia="zh-CN"/>
        </w:rPr>
        <w:t>附</w:t>
      </w:r>
      <w:r>
        <w:rPr>
          <w:rFonts w:hint="eastAsia" w:ascii="黑体" w:hAnsi="黑体" w:eastAsia="黑体" w:cs="黑体"/>
          <w:bCs/>
          <w:color w:val="000000"/>
          <w:kern w:val="2"/>
          <w:sz w:val="32"/>
          <w:szCs w:val="32"/>
          <w:highlight w:val="none"/>
          <w:lang w:val="en-US" w:eastAsia="zh-CN" w:bidi="ar-SA"/>
        </w:rPr>
        <w:t>录</w:t>
      </w:r>
      <w:r>
        <w:rPr>
          <w:rFonts w:hint="eastAsia" w:ascii="黑体" w:hAnsi="黑体" w:eastAsia="黑体" w:cs="黑体"/>
          <w:bCs/>
          <w:color w:val="000000"/>
          <w:sz w:val="32"/>
          <w:szCs w:val="32"/>
          <w:highlight w:val="none"/>
          <w:lang w:val="en-US" w:eastAsia="zh-CN"/>
        </w:rPr>
        <w:t xml:space="preserve">四 </w:t>
      </w:r>
      <w:r>
        <w:rPr>
          <w:rFonts w:hint="eastAsia" w:ascii="黑体" w:hAnsi="黑体" w:eastAsia="黑体" w:cs="黑体"/>
          <w:bCs/>
          <w:color w:val="000000"/>
          <w:kern w:val="2"/>
          <w:sz w:val="32"/>
          <w:szCs w:val="32"/>
          <w:highlight w:val="none"/>
          <w:lang w:val="en-US" w:eastAsia="zh-CN" w:bidi="ar-SA"/>
        </w:rPr>
        <w:t>负荷控制用户改造清单</w:t>
      </w:r>
      <w:r>
        <w:rPr>
          <w:rFonts w:hint="eastAsia" w:ascii="黑体" w:hAnsi="宋体" w:eastAsia="黑体" w:cs="宋体"/>
          <w:bCs/>
          <w:color w:val="000000"/>
          <w:kern w:val="0"/>
          <w:sz w:val="24"/>
          <w:szCs w:val="21"/>
          <w:highlight w:val="none"/>
          <w:lang w:val="en-US" w:eastAsia="zh-CN" w:bidi="ar-SA"/>
        </w:rPr>
        <w:t>（详见附录4）</w:t>
      </w:r>
    </w:p>
    <w:p w14:paraId="69399701">
      <w:pPr>
        <w:spacing w:line="560" w:lineRule="exact"/>
        <w:ind w:firstLine="640" w:firstLineChars="200"/>
        <w:rPr>
          <w:rFonts w:hint="default"/>
          <w:color w:val="000000"/>
          <w:highlight w:val="none"/>
          <w:lang w:val="en-US" w:eastAsia="zh-CN"/>
        </w:rPr>
      </w:pPr>
      <w:r>
        <w:rPr>
          <w:rFonts w:hint="eastAsia" w:ascii="黑体" w:hAnsi="黑体" w:eastAsia="黑体" w:cs="黑体"/>
          <w:bCs/>
          <w:color w:val="000000"/>
          <w:sz w:val="32"/>
          <w:szCs w:val="32"/>
          <w:highlight w:val="none"/>
          <w:lang w:val="en-US" w:eastAsia="zh-CN"/>
        </w:rPr>
        <w:t>附</w:t>
      </w:r>
      <w:r>
        <w:rPr>
          <w:rFonts w:hint="eastAsia" w:ascii="黑体" w:hAnsi="黑体" w:eastAsia="黑体" w:cs="黑体"/>
          <w:bCs/>
          <w:color w:val="000000"/>
          <w:kern w:val="2"/>
          <w:sz w:val="32"/>
          <w:szCs w:val="32"/>
          <w:highlight w:val="none"/>
          <w:lang w:val="en-US" w:eastAsia="zh-CN" w:bidi="ar-SA"/>
        </w:rPr>
        <w:t>录</w:t>
      </w:r>
      <w:r>
        <w:rPr>
          <w:rFonts w:hint="eastAsia" w:ascii="黑体" w:hAnsi="黑体" w:eastAsia="黑体" w:cs="黑体"/>
          <w:bCs/>
          <w:color w:val="000000"/>
          <w:sz w:val="32"/>
          <w:szCs w:val="32"/>
          <w:highlight w:val="none"/>
          <w:lang w:val="en-US" w:eastAsia="zh-CN"/>
        </w:rPr>
        <w:t xml:space="preserve">五 </w:t>
      </w:r>
      <w:r>
        <w:rPr>
          <w:rFonts w:hint="eastAsia" w:ascii="黑体" w:hAnsi="黑体" w:eastAsia="黑体" w:cs="黑体"/>
          <w:bCs/>
          <w:color w:val="000000"/>
          <w:kern w:val="2"/>
          <w:sz w:val="32"/>
          <w:szCs w:val="32"/>
          <w:highlight w:val="none"/>
          <w:lang w:val="en-US" w:eastAsia="zh-CN" w:bidi="ar-SA"/>
        </w:rPr>
        <w:t>超计划限电序位表</w:t>
      </w:r>
      <w:r>
        <w:rPr>
          <w:rFonts w:hint="eastAsia" w:ascii="黑体" w:hAnsi="宋体" w:eastAsia="黑体" w:cs="宋体"/>
          <w:bCs/>
          <w:color w:val="000000"/>
          <w:kern w:val="0"/>
          <w:sz w:val="24"/>
          <w:szCs w:val="21"/>
          <w:highlight w:val="none"/>
          <w:lang w:val="en-US" w:eastAsia="zh-CN" w:bidi="ar-SA"/>
        </w:rPr>
        <w:t>（详见附录5）</w:t>
      </w:r>
    </w:p>
    <w:p w14:paraId="49D7E85D">
      <w:pPr>
        <w:spacing w:line="560" w:lineRule="exact"/>
        <w:ind w:firstLine="640" w:firstLineChars="200"/>
        <w:rPr>
          <w:rFonts w:hint="eastAsia" w:ascii="黑体" w:hAnsi="宋体" w:eastAsia="黑体" w:cs="宋体"/>
          <w:bCs/>
          <w:color w:val="000000"/>
          <w:kern w:val="0"/>
          <w:sz w:val="24"/>
          <w:szCs w:val="21"/>
          <w:highlight w:val="none"/>
          <w:lang w:val="en-US" w:eastAsia="zh-CN" w:bidi="ar-SA"/>
        </w:rPr>
      </w:pPr>
      <w:r>
        <w:rPr>
          <w:rFonts w:hint="eastAsia" w:ascii="黑体" w:hAnsi="黑体" w:eastAsia="黑体" w:cs="黑体"/>
          <w:bCs/>
          <w:color w:val="000000"/>
          <w:kern w:val="2"/>
          <w:sz w:val="32"/>
          <w:szCs w:val="32"/>
          <w:highlight w:val="none"/>
          <w:lang w:val="en-US" w:eastAsia="zh-CN" w:bidi="ar-SA"/>
        </w:rPr>
        <w:t>附录六 事故限电序位表</w:t>
      </w:r>
      <w:r>
        <w:rPr>
          <w:rFonts w:hint="eastAsia" w:ascii="黑体" w:hAnsi="宋体" w:eastAsia="黑体" w:cs="宋体"/>
          <w:bCs/>
          <w:color w:val="000000"/>
          <w:kern w:val="0"/>
          <w:sz w:val="24"/>
          <w:szCs w:val="21"/>
          <w:highlight w:val="none"/>
          <w:lang w:val="en-US" w:eastAsia="zh-CN" w:bidi="ar-SA"/>
        </w:rPr>
        <w:t>（详见附录6）</w:t>
      </w:r>
    </w:p>
    <w:p w14:paraId="49D91290">
      <w:pPr>
        <w:spacing w:line="560" w:lineRule="exact"/>
        <w:ind w:firstLine="640" w:firstLineChars="200"/>
        <w:rPr>
          <w:rFonts w:hint="eastAsia" w:ascii="黑体" w:hAnsi="宋体" w:eastAsia="黑体" w:cs="宋体"/>
          <w:bCs/>
          <w:color w:val="000000"/>
          <w:kern w:val="0"/>
          <w:sz w:val="24"/>
          <w:szCs w:val="21"/>
          <w:highlight w:val="none"/>
          <w:lang w:val="en-US" w:eastAsia="zh-CN" w:bidi="ar-SA"/>
        </w:rPr>
      </w:pPr>
      <w:r>
        <w:rPr>
          <w:rFonts w:hint="eastAsia" w:ascii="黑体" w:hAnsi="黑体" w:eastAsia="黑体" w:cs="黑体"/>
          <w:bCs/>
          <w:color w:val="000000"/>
          <w:kern w:val="2"/>
          <w:sz w:val="32"/>
          <w:szCs w:val="32"/>
          <w:highlight w:val="none"/>
          <w:lang w:val="en-US" w:eastAsia="zh-CN" w:bidi="ar-SA"/>
        </w:rPr>
        <w:t>附录七 三级快速事故限电序位表</w:t>
      </w:r>
      <w:r>
        <w:rPr>
          <w:rFonts w:hint="eastAsia" w:ascii="黑体" w:hAnsi="宋体" w:eastAsia="黑体" w:cs="宋体"/>
          <w:bCs/>
          <w:color w:val="000000"/>
          <w:kern w:val="0"/>
          <w:sz w:val="24"/>
          <w:szCs w:val="21"/>
          <w:highlight w:val="none"/>
          <w:lang w:val="en-US" w:eastAsia="zh-CN" w:bidi="ar-SA"/>
        </w:rPr>
        <w:t>（详见附录7）</w:t>
      </w:r>
    </w:p>
    <w:p w14:paraId="4977FD94">
      <w:pPr>
        <w:spacing w:line="560" w:lineRule="exact"/>
        <w:ind w:firstLine="640" w:firstLineChars="200"/>
        <w:rPr>
          <w:rFonts w:hint="eastAsia"/>
          <w:color w:val="000000"/>
          <w:highlight w:val="none"/>
          <w:lang w:val="en-US" w:eastAsia="zh-CN"/>
        </w:rPr>
      </w:pPr>
      <w:r>
        <w:rPr>
          <w:rFonts w:hint="eastAsia" w:ascii="黑体" w:hAnsi="黑体" w:eastAsia="黑体" w:cs="黑体"/>
          <w:bCs/>
          <w:color w:val="000000"/>
          <w:kern w:val="2"/>
          <w:sz w:val="32"/>
          <w:szCs w:val="32"/>
          <w:highlight w:val="none"/>
          <w:lang w:val="en-US" w:eastAsia="zh-CN" w:bidi="ar-SA"/>
        </w:rPr>
        <w:t>附录八 有序用电通知书范本</w:t>
      </w:r>
      <w:r>
        <w:rPr>
          <w:rFonts w:hint="eastAsia" w:ascii="黑体" w:hAnsi="宋体" w:eastAsia="黑体" w:cs="宋体"/>
          <w:bCs/>
          <w:color w:val="000000"/>
          <w:kern w:val="0"/>
          <w:sz w:val="24"/>
          <w:szCs w:val="21"/>
          <w:highlight w:val="none"/>
          <w:lang w:val="en-US" w:eastAsia="zh-CN" w:bidi="ar-SA"/>
        </w:rPr>
        <w:t>（详见附录8）</w:t>
      </w:r>
    </w:p>
    <w:p w14:paraId="30C4EB1E">
      <w:pPr>
        <w:spacing w:line="560" w:lineRule="exact"/>
        <w:ind w:firstLine="560" w:firstLineChars="200"/>
        <w:rPr>
          <w:rFonts w:hint="eastAsia" w:ascii="仿宋_GB2312" w:hAnsi="仿宋_GB2312" w:eastAsia="仿宋_GB2312" w:cs="仿宋_GB2312"/>
          <w:color w:val="000000"/>
          <w:sz w:val="28"/>
          <w:szCs w:val="28"/>
          <w:highlight w:val="none"/>
        </w:rPr>
      </w:pPr>
    </w:p>
    <w:p w14:paraId="5788F79B"/>
    <w:sectPr>
      <w:headerReference r:id="rId3" w:type="default"/>
      <w:footerReference r:id="rId4" w:type="default"/>
      <w:pgSz w:w="11906" w:h="16838"/>
      <w:pgMar w:top="2098" w:right="1587" w:bottom="1984" w:left="1587" w:header="851" w:footer="992"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803050406030204"/>
    <w:charset w:val="00"/>
    <w:family w:val="roman"/>
    <w:pitch w:val="default"/>
    <w:sig w:usb0="E00002FF" w:usb1="4000045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9219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7476D">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F7476D">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159DB">
    <w:pPr>
      <w:pStyle w:val="8"/>
      <w:numPr>
        <w:ilvl w:val="0"/>
        <w:numId w:val="0"/>
      </w:numPr>
      <w:pBdr>
        <w:bottom w:val="none" w:color="auto" w:sz="0" w:space="0"/>
      </w:pBdr>
      <w:ind w:left="22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pStyle w:val="3"/>
      <w:isLgl/>
      <w:suff w:val="nothing"/>
      <w:lvlText w:val="%1 "/>
      <w:lvlJc w:val="left"/>
      <w:pPr>
        <w:ind w:left="0" w:firstLine="0"/>
      </w:pPr>
      <w:rPr>
        <w:rFonts w:hint="eastAsia"/>
      </w:rPr>
    </w:lvl>
    <w:lvl w:ilvl="1" w:tentative="0">
      <w:start w:val="1"/>
      <w:numFmt w:val="decimal"/>
      <w:isLgl/>
      <w:suff w:val="nothing"/>
      <w:lvlText w:val="%1.%2 "/>
      <w:lvlJc w:val="left"/>
      <w:pPr>
        <w:ind w:left="0" w:firstLine="0"/>
      </w:pPr>
      <w:rPr>
        <w:rFonts w:hint="eastAsia"/>
      </w:rPr>
    </w:lvl>
    <w:lvl w:ilvl="2" w:tentative="0">
      <w:start w:val="1"/>
      <w:numFmt w:val="decimal"/>
      <w:pStyle w:val="2"/>
      <w:isLgl/>
      <w:suff w:val="nothing"/>
      <w:lvlText w:val="%1.%2.%3 "/>
      <w:lvlJc w:val="left"/>
      <w:pPr>
        <w:ind w:left="0" w:firstLine="0"/>
      </w:pPr>
      <w:rPr>
        <w:rFonts w:hint="eastAsia" w:ascii="Times New Roman" w:hAnsi="Times New Roman" w:cs="Times New Roman"/>
        <w:b w:val="0"/>
        <w:i w:val="0"/>
        <w:iCs w:val="0"/>
        <w:caps w:val="0"/>
        <w:smallCaps w:val="0"/>
        <w:strike w:val="0"/>
        <w:dstrike w:val="0"/>
        <w:vanish w:val="0"/>
        <w:spacing w:val="0"/>
        <w:position w:val="0"/>
        <w:u w:val="none"/>
        <w:vertAlign w:val="baseline"/>
      </w:rPr>
    </w:lvl>
    <w:lvl w:ilvl="3" w:tentative="0">
      <w:start w:val="1"/>
      <w:numFmt w:val="decimal"/>
      <w:isLgl/>
      <w:suff w:val="space"/>
      <w:lvlText w:val="%1.%2.%3.%4"/>
      <w:lvlJc w:val="left"/>
      <w:pPr>
        <w:ind w:left="0" w:firstLine="0"/>
      </w:pPr>
      <w:rPr>
        <w:rFonts w:hint="eastAsia"/>
      </w:rPr>
    </w:lvl>
    <w:lvl w:ilvl="4" w:tentative="0">
      <w:start w:val="1"/>
      <w:numFmt w:val="decimal"/>
      <w:isLgl/>
      <w:suff w:val="nothing"/>
      <w:lvlText w:val="%1.%2.%3.%4.%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0B"/>
    <w:multiLevelType w:val="multilevel"/>
    <w:tmpl w:val="0000000B"/>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8"/>
      <w:suff w:val="nothing"/>
      <w:lvlText w:val="%1%2.%3.%4.%5.%6.%7　"/>
      <w:lvlJc w:val="left"/>
      <w:pPr>
        <w:ind w:left="2268"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A4DDD4E"/>
    <w:multiLevelType w:val="singleLevel"/>
    <w:tmpl w:val="5A4DDD4E"/>
    <w:lvl w:ilvl="0" w:tentative="0">
      <w:start w:val="1"/>
      <w:numFmt w:val="chineseCounting"/>
      <w:pStyle w:val="4"/>
      <w:suff w:val="nothing"/>
      <w:lvlText w:val="%1、"/>
      <w:lvlJc w:val="left"/>
      <w:pPr>
        <w:ind w:left="0" w:firstLine="420"/>
      </w:pPr>
      <w:rPr>
        <w:rFonts w:hint="eastAsia"/>
      </w:rPr>
    </w:lvl>
  </w:abstractNum>
  <w:abstractNum w:abstractNumId="3">
    <w:nsid w:val="5A4DDD6B"/>
    <w:multiLevelType w:val="singleLevel"/>
    <w:tmpl w:val="5A4DDD6B"/>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5325E"/>
    <w:rsid w:val="0A5303FE"/>
    <w:rsid w:val="0F7F37BA"/>
    <w:rsid w:val="1C923735"/>
    <w:rsid w:val="2A7539D9"/>
    <w:rsid w:val="3F33759E"/>
    <w:rsid w:val="3F9F403E"/>
    <w:rsid w:val="52024653"/>
    <w:rsid w:val="5E5F3CCE"/>
    <w:rsid w:val="610A1B9A"/>
    <w:rsid w:val="793A2A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spacing w:before="120" w:after="120" w:line="360" w:lineRule="auto"/>
      <w:outlineLvl w:val="0"/>
    </w:pPr>
    <w:rPr>
      <w:b/>
      <w:bCs/>
      <w:kern w:val="44"/>
      <w:sz w:val="24"/>
      <w:szCs w:val="44"/>
    </w:rPr>
  </w:style>
  <w:style w:type="paragraph" w:styleId="4">
    <w:name w:val="heading 2"/>
    <w:basedOn w:val="1"/>
    <w:next w:val="5"/>
    <w:qFormat/>
    <w:uiPriority w:val="9"/>
    <w:pPr>
      <w:numPr>
        <w:ilvl w:val="0"/>
        <w:numId w:val="2"/>
      </w:numPr>
      <w:spacing w:line="360" w:lineRule="auto"/>
      <w:outlineLvl w:val="1"/>
    </w:pPr>
    <w:rPr>
      <w:rFonts w:ascii="Calibri" w:hAnsi="Calibri" w:eastAsia="宋体"/>
      <w:bCs/>
      <w:sz w:val="24"/>
    </w:rPr>
  </w:style>
  <w:style w:type="paragraph" w:styleId="2">
    <w:name w:val="heading 3"/>
    <w:basedOn w:val="1"/>
    <w:next w:val="1"/>
    <w:qFormat/>
    <w:uiPriority w:val="0"/>
    <w:pPr>
      <w:numPr>
        <w:ilvl w:val="2"/>
        <w:numId w:val="1"/>
      </w:numPr>
      <w:spacing w:line="360" w:lineRule="auto"/>
      <w:outlineLvl w:val="2"/>
    </w:pPr>
    <w:rPr>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numPr>
        <w:ilvl w:val="6"/>
        <w:numId w:val="3"/>
      </w:numPr>
      <w:pBdr>
        <w:bottom w:val="single" w:color="auto" w:sz="6" w:space="1"/>
      </w:pBdr>
      <w:tabs>
        <w:tab w:val="center" w:pos="4153"/>
        <w:tab w:val="right" w:pos="8306"/>
      </w:tabs>
      <w:snapToGrid w:val="0"/>
      <w:jc w:val="center"/>
    </w:pPr>
    <w:rPr>
      <w:sz w:val="18"/>
      <w:szCs w:val="18"/>
    </w:rPr>
  </w:style>
  <w:style w:type="paragraph" w:customStyle="1" w:styleId="11">
    <w:name w:val="_Style 4"/>
    <w:basedOn w:val="3"/>
    <w:next w:val="1"/>
    <w:qFormat/>
    <w:uiPriority w:val="39"/>
    <w:pPr>
      <w:keepNext/>
      <w:keepLines/>
      <w:widowControl/>
      <w:numPr>
        <w:ilvl w:val="0"/>
        <w:numId w:val="0"/>
      </w:numPr>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0</TotalTime>
  <ScaleCrop>false</ScaleCrop>
  <LinksUpToDate>false</LinksUpToDate>
  <CharactersWithSpaces>0</CharactersWithSpaces>
  <Application>WPS Office WWO_wpscloud_20251118150844-8a21cde7ec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2026-03-26T00:50:00Z</dcterms:created>
  <dc:creator>guozhijiong</dc:creator>
  <cp:lastModifiedBy>guozhijiong</cp:lastModifiedBy>
  <dcterms:modified xsi:type="dcterms:W3CDTF">2026-04-23T09:09:46Z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2052-12.9.0.23685</vt:lpwstr>
  </property>
  <property fmtid="{D5CDD505-2E9C-101B-9397-08002B2CF9AE}" pid="3" name="ICV">
    <vt:lpwstr>B8349E370055BE045A71E969F02F9220_43</vt:lpwstr>
  </property>
</Properties>
</file>