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项目负责人归属及履职承诺书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致：中山市公安局东凤分局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我方（供应商名称）拟派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（姓名）担任“中山市公安局东凤分局主楼屋顶光伏项目”负责人。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鉴于我方（□新注册成立 / □人员刚入职 / □其他原因），暂时无法提供该人员的近期社保证明。我方郑重承诺：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该人员确为我方正式聘用员工（或合法聘用人员），与我方存在真实的劳动/劳务关系。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我方已为该人员购买工伤保险/商业意外险，具备承担本项目安全管理的能力。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若我方中标，该人员将全程驻场履职，绝不随意更换。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如经查实该人员非我方员工或未履行履职义务，我方自愿放弃中标资格，接受采购人的处罚，并承担由此产生的一切法律责任。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法定代表人签字：__________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单位盖章：__________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X 月 X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20E42"/>
    <w:rsid w:val="38D20E42"/>
    <w:rsid w:val="611A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2026-07-12T08:13:00Z</dcterms:created>
  <dc:creator>梁汝强</dc:creator>
  <cp:lastModifiedBy>梁汝强</cp:lastModifiedBy>
  <cp:lastPrinted>2026-07-12T13:10:04Z</cp:lastPrinted>
  <dcterms:modified xsi:type="dcterms:W3CDTF">2026-07-12T13:10:06Z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