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29ADDC">
      <w:pPr>
        <w:jc w:val="center"/>
        <w:rPr>
          <w:rFonts w:hint="eastAsia" w:asciiTheme="majorEastAsia" w:hAnsiTheme="majorEastAsia" w:eastAsiaTheme="majorEastAsia" w:cstheme="majorEastAsia"/>
          <w:b/>
          <w:bCs/>
          <w:w w:val="90"/>
          <w:sz w:val="56"/>
          <w:szCs w:val="56"/>
          <w:lang w:eastAsia="zh-CN"/>
        </w:rPr>
      </w:pPr>
    </w:p>
    <w:p w14:paraId="2E46F080">
      <w:pPr>
        <w:jc w:val="center"/>
        <w:rPr>
          <w:rFonts w:hint="eastAsia" w:asciiTheme="majorEastAsia" w:hAnsiTheme="majorEastAsia" w:eastAsiaTheme="majorEastAsia" w:cstheme="majorEastAsia"/>
          <w:b/>
          <w:bCs/>
          <w:w w:val="90"/>
          <w:sz w:val="56"/>
          <w:szCs w:val="56"/>
          <w:lang w:eastAsia="zh-CN"/>
        </w:rPr>
      </w:pPr>
      <w:r>
        <w:rPr>
          <w:rFonts w:hint="eastAsia" w:asciiTheme="majorEastAsia" w:hAnsiTheme="majorEastAsia" w:eastAsiaTheme="majorEastAsia" w:cstheme="majorEastAsia"/>
          <w:b/>
          <w:bCs/>
          <w:w w:val="90"/>
          <w:sz w:val="56"/>
          <w:szCs w:val="56"/>
          <w:lang w:eastAsia="zh-CN"/>
        </w:rPr>
        <w:t>安乐村安乐中二路道路改造工程</w:t>
      </w:r>
    </w:p>
    <w:p w14:paraId="130CCAE8">
      <w:pPr>
        <w:pStyle w:val="3"/>
        <w:rPr>
          <w:rFonts w:hint="eastAsia"/>
          <w:lang w:eastAsia="zh-CN"/>
        </w:rPr>
      </w:pPr>
    </w:p>
    <w:p w14:paraId="7C58318F">
      <w:pPr>
        <w:pStyle w:val="3"/>
        <w:rPr>
          <w:rFonts w:hint="eastAsia"/>
          <w:lang w:eastAsia="zh-CN"/>
        </w:rPr>
      </w:pPr>
    </w:p>
    <w:p w14:paraId="4528B890">
      <w:pPr>
        <w:jc w:val="center"/>
        <w:rPr>
          <w:rFonts w:hint="eastAsia" w:eastAsia="仿宋_GB2312"/>
          <w:sz w:val="48"/>
          <w:szCs w:val="48"/>
          <w:lang w:val="en-US" w:eastAsia="zh-CN"/>
        </w:rPr>
      </w:pPr>
      <w:r>
        <w:rPr>
          <w:rFonts w:hint="eastAsia" w:ascii="黑体" w:hAnsi="黑体" w:eastAsia="黑体" w:cs="黑体"/>
          <w:b/>
          <w:bCs/>
          <w:spacing w:val="60"/>
          <w:w w:val="100"/>
          <w:kern w:val="0"/>
          <w:sz w:val="72"/>
          <w:szCs w:val="72"/>
          <w:fitText w:val="3240" w:id="1742221491"/>
          <w:lang w:val="en-US" w:eastAsia="zh-CN"/>
        </w:rPr>
        <w:t>工程预</w:t>
      </w:r>
      <w:r>
        <w:rPr>
          <w:rFonts w:hint="eastAsia" w:ascii="黑体" w:hAnsi="黑体" w:eastAsia="黑体" w:cs="黑体"/>
          <w:b/>
          <w:bCs/>
          <w:spacing w:val="0"/>
          <w:w w:val="100"/>
          <w:kern w:val="0"/>
          <w:sz w:val="72"/>
          <w:szCs w:val="72"/>
          <w:fitText w:val="3240" w:id="1742221491"/>
          <w:lang w:eastAsia="zh-CN"/>
        </w:rPr>
        <w:t>算</w:t>
      </w:r>
    </w:p>
    <w:p w14:paraId="3C586EEC">
      <w:pPr>
        <w:spacing w:line="720" w:lineRule="auto"/>
        <w:ind w:left="0" w:leftChars="0" w:firstLine="0" w:firstLineChars="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【档案号：SC[2025]预字第08001号】</w:t>
      </w:r>
    </w:p>
    <w:p w14:paraId="05736831">
      <w:pPr>
        <w:spacing w:line="720" w:lineRule="auto"/>
        <w:rPr>
          <w:rFonts w:hint="default" w:eastAsia="仿宋_GB2312"/>
          <w:sz w:val="48"/>
          <w:szCs w:val="48"/>
          <w:lang w:val="en-US" w:eastAsia="zh-CN"/>
        </w:rPr>
      </w:pPr>
    </w:p>
    <w:p w14:paraId="66AC2057">
      <w:pPr>
        <w:spacing w:line="720" w:lineRule="auto"/>
        <w:rPr>
          <w:rFonts w:ascii="仿宋_GB2312" w:eastAsia="仿宋_GB2312"/>
          <w:sz w:val="28"/>
          <w:szCs w:val="28"/>
        </w:rPr>
      </w:pPr>
    </w:p>
    <w:p w14:paraId="1D1935A6">
      <w:pPr>
        <w:spacing w:line="720" w:lineRule="auto"/>
        <w:rPr>
          <w:rFonts w:ascii="仿宋_GB2312" w:eastAsia="仿宋_GB2312"/>
          <w:sz w:val="28"/>
          <w:szCs w:val="28"/>
        </w:rPr>
      </w:pPr>
    </w:p>
    <w:p w14:paraId="38EA1FC5">
      <w:pPr>
        <w:spacing w:line="720" w:lineRule="auto"/>
        <w:rPr>
          <w:rFonts w:ascii="仿宋_GB2312" w:eastAsia="仿宋_GB2312"/>
          <w:sz w:val="28"/>
          <w:szCs w:val="28"/>
        </w:rPr>
      </w:pPr>
    </w:p>
    <w:p w14:paraId="5C64AAA2">
      <w:pPr>
        <w:spacing w:line="720" w:lineRule="auto"/>
        <w:rPr>
          <w:rFonts w:ascii="仿宋_GB2312" w:eastAsia="仿宋_GB2312"/>
          <w:sz w:val="28"/>
          <w:szCs w:val="28"/>
        </w:rPr>
      </w:pPr>
    </w:p>
    <w:p w14:paraId="01E302CA">
      <w:pPr>
        <w:ind w:right="0" w:rightChars="0" w:firstLine="1928" w:firstLineChars="600"/>
        <w:jc w:val="both"/>
        <w:rPr>
          <w:rFonts w:hint="eastAsia" w:ascii="仿宋_GB2312" w:hAnsi="宋体" w:eastAsia="仿宋_GB2312"/>
          <w:b/>
          <w:sz w:val="32"/>
          <w:szCs w:val="32"/>
          <w:lang w:val="en-US" w:eastAsia="zh-CN"/>
        </w:rPr>
      </w:pPr>
      <w:r>
        <w:rPr>
          <w:rFonts w:hint="eastAsia" w:ascii="仿宋_GB2312" w:hAnsi="宋体" w:eastAsia="仿宋_GB2312"/>
          <w:b/>
          <w:sz w:val="32"/>
          <w:szCs w:val="32"/>
          <w:lang w:val="en-US" w:eastAsia="zh-CN"/>
        </w:rPr>
        <w:t>编制单位：广东上诚工程咨询有限公司</w:t>
      </w:r>
    </w:p>
    <w:p w14:paraId="1E8CA8C3">
      <w:pPr>
        <w:ind w:right="0" w:rightChars="0"/>
        <w:jc w:val="both"/>
        <w:rPr>
          <w:rFonts w:hint="eastAsia" w:ascii="仿宋_GB2312" w:hAnsi="宋体" w:eastAsia="仿宋_GB2312"/>
          <w:b/>
          <w:sz w:val="32"/>
          <w:szCs w:val="32"/>
          <w:lang w:val="en-US" w:eastAsia="zh-CN"/>
        </w:rPr>
      </w:pPr>
      <w:r>
        <w:rPr>
          <w:rFonts w:hint="eastAsia" w:ascii="仿宋_GB2312" w:hAnsi="宋体" w:eastAsia="仿宋_GB2312"/>
          <w:b/>
          <w:sz w:val="32"/>
          <w:szCs w:val="32"/>
          <w:lang w:val="en-US" w:eastAsia="zh-CN"/>
        </w:rPr>
        <w:t>　　　　　　审核单位：中山市财政局东凤分局</w:t>
      </w:r>
    </w:p>
    <w:p w14:paraId="4231A5C8">
      <w:pPr>
        <w:ind w:right="0" w:rightChars="0"/>
        <w:jc w:val="both"/>
        <w:rPr>
          <w:rFonts w:hint="eastAsia" w:ascii="仿宋_GB2312" w:hAnsi="宋体" w:eastAsia="仿宋_GB2312"/>
          <w:b/>
          <w:sz w:val="32"/>
          <w:szCs w:val="32"/>
          <w:lang w:val="en-US" w:eastAsia="zh-CN"/>
        </w:rPr>
      </w:pPr>
    </w:p>
    <w:p w14:paraId="227D42BD">
      <w:pPr>
        <w:spacing w:line="560" w:lineRule="exact"/>
        <w:jc w:val="center"/>
        <w:rPr>
          <w:rFonts w:hint="eastAsia" w:ascii="仿宋_GB2312" w:hAnsi="宋体" w:eastAsia="仿宋_GB2312"/>
          <w:b/>
          <w:sz w:val="28"/>
          <w:szCs w:val="28"/>
          <w:lang w:val="en-US" w:eastAsia="zh-CN"/>
        </w:rPr>
        <w:sectPr>
          <w:footerReference r:id="rId3" w:type="even"/>
          <w:pgSz w:w="11906" w:h="16838"/>
          <w:pgMar w:top="1701" w:right="1418" w:bottom="1417" w:left="1418" w:header="851" w:footer="992" w:gutter="0"/>
          <w:pgNumType w:fmt="numberInDash" w:start="1"/>
          <w:cols w:space="720" w:num="1"/>
          <w:docGrid w:type="lines" w:linePitch="312" w:charSpace="0"/>
        </w:sectPr>
      </w:pPr>
      <w:r>
        <w:rPr>
          <w:rFonts w:hint="eastAsia" w:ascii="仿宋_GB2312" w:hAnsi="宋体" w:eastAsia="仿宋_GB2312"/>
          <w:b/>
          <w:sz w:val="32"/>
          <w:szCs w:val="32"/>
          <w:lang w:val="en-US" w:eastAsia="zh-CN"/>
        </w:rPr>
        <w:t>二0二五年八月十一日</w:t>
      </w:r>
    </w:p>
    <w:p w14:paraId="4CFE9D9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Style w:val="9"/>
          <w:rFonts w:hint="eastAsia" w:ascii="黑体" w:hAnsi="黑体" w:eastAsia="黑体" w:cs="黑体"/>
          <w:b w:val="0"/>
          <w:bCs/>
          <w:i w:val="0"/>
          <w:iCs w:val="0"/>
          <w:caps w:val="0"/>
          <w:color w:val="auto"/>
          <w:spacing w:val="0"/>
          <w:sz w:val="44"/>
          <w:szCs w:val="44"/>
          <w:lang w:val="en-US" w:eastAsia="zh-CN"/>
        </w:rPr>
      </w:pPr>
      <w:r>
        <w:rPr>
          <w:rStyle w:val="9"/>
          <w:rFonts w:hint="eastAsia" w:ascii="黑体" w:hAnsi="黑体" w:eastAsia="黑体" w:cs="黑体"/>
          <w:i w:val="0"/>
          <w:iCs w:val="0"/>
          <w:caps w:val="0"/>
          <w:color w:val="auto"/>
          <w:spacing w:val="0"/>
          <w:sz w:val="44"/>
          <w:szCs w:val="44"/>
        </w:rPr>
        <w:t>编制说明</w:t>
      </w:r>
    </w:p>
    <w:p w14:paraId="0A85CAA8">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textAlignment w:val="auto"/>
        <w:rPr>
          <w:rStyle w:val="9"/>
          <w:rFonts w:hint="eastAsia" w:ascii="黑体" w:hAnsi="黑体" w:eastAsia="黑体" w:cs="黑体"/>
          <w:b w:val="0"/>
          <w:bCs/>
          <w:i w:val="0"/>
          <w:iCs w:val="0"/>
          <w:caps w:val="0"/>
          <w:color w:val="auto"/>
          <w:spacing w:val="0"/>
          <w:sz w:val="28"/>
          <w:szCs w:val="28"/>
          <w:lang w:val="en-US" w:eastAsia="zh-CN"/>
        </w:rPr>
      </w:pPr>
      <w:r>
        <w:rPr>
          <w:rStyle w:val="9"/>
          <w:rFonts w:hint="eastAsia" w:ascii="黑体" w:hAnsi="黑体" w:eastAsia="黑体" w:cs="黑体"/>
          <w:b w:val="0"/>
          <w:bCs/>
          <w:i w:val="0"/>
          <w:iCs w:val="0"/>
          <w:caps w:val="0"/>
          <w:color w:val="auto"/>
          <w:spacing w:val="0"/>
          <w:sz w:val="28"/>
          <w:szCs w:val="28"/>
          <w:lang w:val="en-US" w:eastAsia="zh-CN"/>
        </w:rPr>
        <w:t xml:space="preserve">   一、工程项目概况</w:t>
      </w:r>
    </w:p>
    <w:p w14:paraId="66D4ECAB">
      <w:pPr>
        <w:numPr>
          <w:ilvl w:val="0"/>
          <w:numId w:val="0"/>
        </w:numPr>
        <w:ind w:firstLine="560" w:firstLineChars="200"/>
        <w:rPr>
          <w:rStyle w:val="9"/>
          <w:rFonts w:hint="default"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1、工程名称：安乐村安乐中二路道路改造工程</w:t>
      </w:r>
    </w:p>
    <w:p w14:paraId="56C2C606">
      <w:pPr>
        <w:numPr>
          <w:ilvl w:val="0"/>
          <w:numId w:val="0"/>
        </w:numPr>
        <w:ind w:firstLine="560" w:firstLineChars="200"/>
        <w:rPr>
          <w:rStyle w:val="9"/>
          <w:rFonts w:hint="default"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2、工程地点：中山市东凤镇安乐村</w:t>
      </w:r>
    </w:p>
    <w:p w14:paraId="318859F9">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3、建设规模：本工程为路面改造工程，包含原混凝土路面刨洗面积约7407m2,铺设沥青路面约7797m2，旧板缝贴土工布约1860m，破除现状路面及修复约390m2，现状井升井163座。</w:t>
      </w:r>
    </w:p>
    <w:p w14:paraId="4734F025">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4、建设内容：本工程为路面改造工程，建设内容包括旧混凝土路面刨洗及清理、重新铺设沥青混凝土路面及粘合层、原路面旧缝土工布贴粘加强、拆除及修部分路面、检查井升井以及完成上述工作所需的辅助措施等。具体内容详见施工图纸及甲方要求。</w:t>
      </w:r>
    </w:p>
    <w:p w14:paraId="712B2BD7">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5、项目立项批复情况：本项目已经村委立项批准，立项金额为100万元，资金为集体自筹。</w:t>
      </w:r>
    </w:p>
    <w:p w14:paraId="1EE8BDC1">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6、工程实施单位情况：</w:t>
      </w:r>
    </w:p>
    <w:p w14:paraId="22EC6895">
      <w:pPr>
        <w:numPr>
          <w:ilvl w:val="0"/>
          <w:numId w:val="0"/>
        </w:numPr>
        <w:ind w:firstLine="560" w:firstLineChars="200"/>
        <w:rPr>
          <w:rStyle w:val="9"/>
          <w:rFonts w:hint="default"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（1）建设单位：中山市东凤镇安乐村民委员会</w:t>
      </w:r>
    </w:p>
    <w:p w14:paraId="6F7576FF">
      <w:pPr>
        <w:numPr>
          <w:ilvl w:val="0"/>
          <w:numId w:val="0"/>
        </w:numPr>
        <w:ind w:firstLine="560" w:firstLineChars="200"/>
        <w:rPr>
          <w:rStyle w:val="9"/>
          <w:rFonts w:hint="default"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（2）设计单位：道一（广东）设计有限公司</w:t>
      </w:r>
    </w:p>
    <w:p w14:paraId="107E7B46">
      <w:pPr>
        <w:numPr>
          <w:ilvl w:val="0"/>
          <w:numId w:val="0"/>
        </w:numPr>
        <w:ind w:firstLine="560" w:firstLineChars="200"/>
        <w:rPr>
          <w:rStyle w:val="9"/>
          <w:rFonts w:hint="default"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（3）造价咨询单位：广东上诚工程咨询有限公司</w:t>
      </w:r>
    </w:p>
    <w:p w14:paraId="4A2D10C6">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firstLine="560" w:firstLineChars="200"/>
        <w:textAlignment w:val="auto"/>
        <w:rPr>
          <w:rStyle w:val="9"/>
          <w:rFonts w:hint="eastAsia" w:ascii="黑体" w:hAnsi="黑体" w:eastAsia="黑体" w:cs="黑体"/>
          <w:b w:val="0"/>
          <w:bCs/>
          <w:i w:val="0"/>
          <w:iCs w:val="0"/>
          <w:caps w:val="0"/>
          <w:color w:val="auto"/>
          <w:spacing w:val="0"/>
          <w:sz w:val="28"/>
          <w:szCs w:val="28"/>
          <w:lang w:val="en-US" w:eastAsia="zh-CN"/>
        </w:rPr>
      </w:pPr>
      <w:r>
        <w:rPr>
          <w:rStyle w:val="9"/>
          <w:rFonts w:hint="eastAsia" w:ascii="黑体" w:hAnsi="黑体" w:eastAsia="黑体" w:cs="黑体"/>
          <w:b w:val="0"/>
          <w:bCs/>
          <w:i w:val="0"/>
          <w:iCs w:val="0"/>
          <w:caps w:val="0"/>
          <w:color w:val="auto"/>
          <w:spacing w:val="0"/>
          <w:sz w:val="28"/>
          <w:szCs w:val="28"/>
          <w:lang w:val="en-US" w:eastAsia="zh-CN"/>
        </w:rPr>
        <w:t>二、编制依据及原则</w:t>
      </w:r>
    </w:p>
    <w:p w14:paraId="00981A18">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1、根据2025年7月道一（广东）设计有限公司所设计的安乐村安乐中二路道路改造工程施工图，具体详见施工图纸。</w:t>
      </w:r>
    </w:p>
    <w:p w14:paraId="7D3C8370">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2、《建设工程工程量清单计价规范（GB 50500-2013）》以及粤建市【2019】6号广东省住房和城乡建设厅关于印发《广东省建设工程计价依据（2018)》。</w:t>
      </w:r>
    </w:p>
    <w:p w14:paraId="0B8DFCF2">
      <w:pPr>
        <w:numPr>
          <w:ilvl w:val="0"/>
          <w:numId w:val="0"/>
        </w:numPr>
        <w:ind w:firstLine="560" w:firstLineChars="200"/>
        <w:rPr>
          <w:rFonts w:hint="default"/>
          <w:lang w:val="en-US" w:eastAsia="zh-CN"/>
        </w:rPr>
      </w:pPr>
      <w:r>
        <w:rPr>
          <w:rStyle w:val="9"/>
          <w:rFonts w:hint="eastAsia" w:ascii="仿宋" w:hAnsi="仿宋" w:eastAsia="仿宋" w:cs="仿宋"/>
          <w:b w:val="0"/>
          <w:bCs/>
          <w:i w:val="0"/>
          <w:iCs w:val="0"/>
          <w:caps w:val="0"/>
          <w:color w:val="auto"/>
          <w:spacing w:val="0"/>
          <w:sz w:val="28"/>
          <w:szCs w:val="28"/>
          <w:lang w:val="en-US" w:eastAsia="zh-CN"/>
        </w:rPr>
        <w:t>3、绿色施工安全防护措施费以分部分项工程的人工费与施工机具费之和计算，按基本取费16.50%计算；由于本项目分部分项工程总费用在300万元以内，项目按基本费率乘以1.2计算。本项目不考虑文明工地增加费、工程优质费，施工交通疏解员增加费等。</w:t>
      </w:r>
    </w:p>
    <w:p w14:paraId="49EB1DF9">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4、</w:t>
      </w:r>
      <w:r>
        <w:rPr>
          <w:rStyle w:val="9"/>
          <w:rFonts w:hint="default" w:ascii="仿宋" w:hAnsi="仿宋" w:eastAsia="仿宋" w:cs="仿宋"/>
          <w:b w:val="0"/>
          <w:bCs/>
          <w:i w:val="0"/>
          <w:iCs w:val="0"/>
          <w:caps w:val="0"/>
          <w:color w:val="auto"/>
          <w:spacing w:val="0"/>
          <w:sz w:val="28"/>
          <w:szCs w:val="28"/>
          <w:lang w:val="en-US" w:eastAsia="zh-CN"/>
        </w:rPr>
        <w:t>工程税率</w:t>
      </w:r>
      <w:r>
        <w:rPr>
          <w:rStyle w:val="9"/>
          <w:rFonts w:hint="eastAsia" w:ascii="仿宋" w:hAnsi="仿宋" w:eastAsia="仿宋" w:cs="仿宋"/>
          <w:b w:val="0"/>
          <w:bCs/>
          <w:i w:val="0"/>
          <w:iCs w:val="0"/>
          <w:caps w:val="0"/>
          <w:color w:val="auto"/>
          <w:spacing w:val="0"/>
          <w:sz w:val="28"/>
          <w:szCs w:val="28"/>
          <w:lang w:val="en-US" w:eastAsia="zh-CN"/>
        </w:rPr>
        <w:t>执行</w:t>
      </w:r>
      <w:r>
        <w:rPr>
          <w:rStyle w:val="9"/>
          <w:rFonts w:hint="default" w:ascii="仿宋" w:hAnsi="仿宋" w:eastAsia="仿宋" w:cs="仿宋"/>
          <w:b w:val="0"/>
          <w:bCs/>
          <w:i w:val="0"/>
          <w:iCs w:val="0"/>
          <w:caps w:val="0"/>
          <w:color w:val="auto"/>
          <w:spacing w:val="0"/>
          <w:sz w:val="28"/>
          <w:szCs w:val="28"/>
          <w:lang w:val="en-US" w:eastAsia="zh-CN"/>
        </w:rPr>
        <w:t>广东省住房和城乡建设厅关于调整广东省建设工程计价依据增值税税率的通知（粤建标函【2019】819号）</w:t>
      </w:r>
      <w:r>
        <w:rPr>
          <w:rStyle w:val="9"/>
          <w:rFonts w:hint="eastAsia" w:ascii="仿宋" w:hAnsi="仿宋" w:eastAsia="仿宋" w:cs="仿宋"/>
          <w:b w:val="0"/>
          <w:bCs/>
          <w:i w:val="0"/>
          <w:iCs w:val="0"/>
          <w:caps w:val="0"/>
          <w:color w:val="auto"/>
          <w:spacing w:val="0"/>
          <w:sz w:val="28"/>
          <w:szCs w:val="28"/>
          <w:lang w:val="en-US" w:eastAsia="zh-CN"/>
        </w:rPr>
        <w:t>。</w:t>
      </w:r>
    </w:p>
    <w:p w14:paraId="7C327295">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5、</w:t>
      </w:r>
      <w:r>
        <w:rPr>
          <w:rStyle w:val="9"/>
          <w:rFonts w:hint="default" w:ascii="仿宋" w:hAnsi="仿宋" w:eastAsia="仿宋" w:cs="仿宋"/>
          <w:b w:val="0"/>
          <w:bCs/>
          <w:i w:val="0"/>
          <w:iCs w:val="0"/>
          <w:caps w:val="0"/>
          <w:color w:val="auto"/>
          <w:spacing w:val="0"/>
          <w:sz w:val="28"/>
          <w:szCs w:val="28"/>
          <w:lang w:val="en-US" w:eastAsia="zh-CN"/>
        </w:rPr>
        <w:t>人工费</w:t>
      </w:r>
      <w:r>
        <w:rPr>
          <w:rStyle w:val="9"/>
          <w:rFonts w:hint="eastAsia" w:ascii="仿宋" w:hAnsi="仿宋" w:eastAsia="仿宋" w:cs="仿宋"/>
          <w:b w:val="0"/>
          <w:bCs/>
          <w:i w:val="0"/>
          <w:iCs w:val="0"/>
          <w:caps w:val="0"/>
          <w:color w:val="auto"/>
          <w:spacing w:val="0"/>
          <w:sz w:val="28"/>
          <w:szCs w:val="28"/>
          <w:lang w:val="en-US" w:eastAsia="zh-CN"/>
        </w:rPr>
        <w:t>及施工机具费执行</w:t>
      </w:r>
      <w:r>
        <w:rPr>
          <w:rStyle w:val="9"/>
          <w:rFonts w:hint="default" w:ascii="仿宋" w:hAnsi="仿宋" w:eastAsia="仿宋" w:cs="仿宋"/>
          <w:b w:val="0"/>
          <w:bCs/>
          <w:i w:val="0"/>
          <w:iCs w:val="0"/>
          <w:caps w:val="0"/>
          <w:color w:val="auto"/>
          <w:spacing w:val="0"/>
          <w:sz w:val="28"/>
          <w:szCs w:val="28"/>
          <w:lang w:val="en-US" w:eastAsia="zh-CN"/>
        </w:rPr>
        <w:t>定额动态人工调整系数为1；施工机具台班单价中的人工单价，按施工机具台班费用编制规则对应的机上人工单价计算。</w:t>
      </w:r>
    </w:p>
    <w:p w14:paraId="617DCADD">
      <w:pPr>
        <w:numPr>
          <w:ilvl w:val="0"/>
          <w:numId w:val="0"/>
        </w:numPr>
        <w:ind w:firstLine="560" w:firstLineChars="200"/>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6、材料价格执行中山市财政局关于规范市级财政性资金投资项目工程预结算材料信息价套价问题的通知（中财投审【2013】1号），主要材料价参考中山市住房和城乡建设局发布的中山市建设工程材料综合价(2025年6月)，中山及周边城市公布材料信息价均缺项的，按市场询价作为工程预算的计价依据。</w:t>
      </w:r>
    </w:p>
    <w:p w14:paraId="58F826DD">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firstLine="560" w:firstLineChars="200"/>
        <w:textAlignment w:val="auto"/>
        <w:rPr>
          <w:rStyle w:val="9"/>
          <w:rFonts w:hint="eastAsia" w:ascii="黑体" w:hAnsi="黑体" w:eastAsia="黑体" w:cs="黑体"/>
          <w:b w:val="0"/>
          <w:bCs/>
          <w:i w:val="0"/>
          <w:iCs w:val="0"/>
          <w:caps w:val="0"/>
          <w:color w:val="auto"/>
          <w:spacing w:val="0"/>
          <w:sz w:val="28"/>
          <w:szCs w:val="28"/>
          <w:lang w:val="en-US" w:eastAsia="zh-CN"/>
        </w:rPr>
      </w:pPr>
      <w:r>
        <w:rPr>
          <w:rStyle w:val="9"/>
          <w:rFonts w:hint="eastAsia" w:ascii="黑体" w:hAnsi="黑体" w:eastAsia="黑体" w:cs="黑体"/>
          <w:b w:val="0"/>
          <w:bCs/>
          <w:i w:val="0"/>
          <w:iCs w:val="0"/>
          <w:caps w:val="0"/>
          <w:color w:val="auto"/>
          <w:spacing w:val="0"/>
          <w:sz w:val="28"/>
          <w:szCs w:val="28"/>
          <w:lang w:val="en-US" w:eastAsia="zh-CN"/>
        </w:rPr>
        <w:t>三、价格影响因素及说明实现</w:t>
      </w:r>
    </w:p>
    <w:p w14:paraId="1CB1D420">
      <w:pPr>
        <w:pStyle w:val="3"/>
        <w:ind w:firstLine="560" w:firstLineChars="200"/>
        <w:jc w:val="left"/>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1、本项目运距按3KM考虑计算。</w:t>
      </w:r>
    </w:p>
    <w:p w14:paraId="496828FA">
      <w:pPr>
        <w:pStyle w:val="3"/>
        <w:ind w:firstLine="560" w:firstLineChars="200"/>
        <w:jc w:val="left"/>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2、本项目混凝土板缝贴土工布工程量暂按设计工程量计算，结算按实。</w:t>
      </w:r>
    </w:p>
    <w:p w14:paraId="5597C86D">
      <w:pPr>
        <w:pStyle w:val="3"/>
        <w:ind w:firstLine="560" w:firstLineChars="200"/>
        <w:jc w:val="left"/>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3、本项目破除现状并修复路面工程量暂按设计工程量计算，结算按实。</w:t>
      </w:r>
    </w:p>
    <w:p w14:paraId="1B74ECC2">
      <w:pPr>
        <w:pStyle w:val="3"/>
        <w:ind w:firstLine="560" w:firstLineChars="200"/>
        <w:jc w:val="left"/>
        <w:rPr>
          <w:rStyle w:val="9"/>
          <w:rFonts w:hint="default"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4、本项目检查井升井高度按设计高度计算。</w:t>
      </w:r>
    </w:p>
    <w:p w14:paraId="3CA689C9">
      <w:pPr>
        <w:widowControl w:val="0"/>
        <w:numPr>
          <w:ilvl w:val="0"/>
          <w:numId w:val="0"/>
        </w:numPr>
        <w:ind w:firstLine="560" w:firstLineChars="200"/>
        <w:jc w:val="both"/>
        <w:rPr>
          <w:rStyle w:val="9"/>
          <w:rFonts w:hint="eastAsia" w:ascii="仿宋" w:hAnsi="仿宋" w:eastAsia="仿宋" w:cs="仿宋"/>
          <w:b w:val="0"/>
          <w:bCs/>
          <w:i w:val="0"/>
          <w:iCs w:val="0"/>
          <w:caps w:val="0"/>
          <w:color w:val="auto"/>
          <w:spacing w:val="0"/>
          <w:sz w:val="28"/>
          <w:szCs w:val="28"/>
          <w:lang w:val="en-US" w:eastAsia="zh-CN"/>
        </w:rPr>
      </w:pPr>
      <w:r>
        <w:rPr>
          <w:rStyle w:val="9"/>
          <w:rFonts w:hint="eastAsia" w:ascii="仿宋" w:hAnsi="仿宋" w:eastAsia="仿宋" w:cs="仿宋"/>
          <w:b w:val="0"/>
          <w:bCs/>
          <w:i w:val="0"/>
          <w:iCs w:val="0"/>
          <w:caps w:val="0"/>
          <w:color w:val="auto"/>
          <w:spacing w:val="0"/>
          <w:sz w:val="28"/>
          <w:szCs w:val="28"/>
          <w:lang w:val="en-US" w:eastAsia="zh-CN"/>
        </w:rPr>
        <w:t>5、其他</w:t>
      </w:r>
      <w:r>
        <w:rPr>
          <w:rStyle w:val="9"/>
          <w:rFonts w:hint="eastAsia" w:ascii="仿宋" w:hAnsi="仿宋" w:eastAsia="仿宋" w:cs="仿宋"/>
          <w:b w:val="0"/>
          <w:bCs/>
          <w:i w:val="0"/>
          <w:iCs w:val="0"/>
          <w:caps w:val="0"/>
          <w:color w:val="auto"/>
          <w:spacing w:val="0"/>
          <w:sz w:val="28"/>
          <w:szCs w:val="28"/>
          <w:highlight w:val="none"/>
          <w:lang w:val="en-US" w:eastAsia="zh-CN"/>
        </w:rPr>
        <w:t>未尽事宜，以设计及建设单位答复为准。实际施工与中介预算不一致的项目，根据实际进行调整。</w:t>
      </w:r>
    </w:p>
    <w:p w14:paraId="48D8B2FC">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leftChars="0" w:firstLine="560" w:firstLineChars="200"/>
        <w:jc w:val="both"/>
        <w:textAlignment w:val="auto"/>
        <w:rPr>
          <w:rStyle w:val="9"/>
          <w:rFonts w:hint="eastAsia" w:ascii="黑体" w:hAnsi="黑体" w:eastAsia="黑体" w:cs="黑体"/>
          <w:b w:val="0"/>
          <w:bCs/>
          <w:i w:val="0"/>
          <w:iCs w:val="0"/>
          <w:caps w:val="0"/>
          <w:color w:val="auto"/>
          <w:spacing w:val="0"/>
          <w:sz w:val="28"/>
          <w:szCs w:val="28"/>
          <w:lang w:val="en-US" w:eastAsia="zh-CN"/>
        </w:rPr>
      </w:pPr>
      <w:r>
        <w:rPr>
          <w:rStyle w:val="9"/>
          <w:rFonts w:hint="eastAsia" w:ascii="黑体" w:hAnsi="黑体" w:eastAsia="黑体" w:cs="黑体"/>
          <w:b w:val="0"/>
          <w:bCs/>
          <w:i w:val="0"/>
          <w:iCs w:val="0"/>
          <w:caps w:val="0"/>
          <w:color w:val="auto"/>
          <w:spacing w:val="0"/>
          <w:sz w:val="28"/>
          <w:szCs w:val="28"/>
          <w:lang w:val="en-US" w:eastAsia="zh-CN"/>
        </w:rPr>
        <w:t>四、编制结果</w:t>
      </w:r>
    </w:p>
    <w:p w14:paraId="2D001D38">
      <w:pPr>
        <w:widowControl w:val="0"/>
        <w:numPr>
          <w:ilvl w:val="0"/>
          <w:numId w:val="0"/>
        </w:numPr>
        <w:ind w:leftChars="0" w:firstLine="560" w:firstLineChars="200"/>
        <w:jc w:val="both"/>
        <w:rPr>
          <w:rStyle w:val="9"/>
          <w:rFonts w:hint="default" w:ascii="仿宋" w:hAnsi="仿宋" w:eastAsia="仿宋" w:cs="仿宋"/>
          <w:b w:val="0"/>
          <w:bCs/>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工程造价</w:t>
      </w:r>
      <w:r>
        <w:rPr>
          <w:rStyle w:val="9"/>
          <w:rFonts w:hint="eastAsia" w:ascii="仿宋" w:hAnsi="仿宋" w:eastAsia="仿宋" w:cs="仿宋"/>
          <w:b w:val="0"/>
          <w:bCs/>
          <w:i w:val="0"/>
          <w:iCs w:val="0"/>
          <w:caps w:val="0"/>
          <w:color w:val="auto"/>
          <w:spacing w:val="0"/>
          <w:sz w:val="28"/>
          <w:szCs w:val="28"/>
          <w:lang w:val="en-US" w:eastAsia="zh-CN"/>
        </w:rPr>
        <w:t>金额：</w:t>
      </w:r>
    </w:p>
    <w:p w14:paraId="742ABE93">
      <w:pPr>
        <w:widowControl w:val="0"/>
        <w:numPr>
          <w:ilvl w:val="0"/>
          <w:numId w:val="0"/>
        </w:numPr>
        <w:ind w:leftChars="0" w:firstLine="1120" w:firstLineChars="400"/>
        <w:jc w:val="both"/>
        <w:rPr>
          <w:rStyle w:val="9"/>
          <w:rFonts w:hint="default" w:ascii="仿宋" w:hAnsi="仿宋" w:eastAsia="仿宋" w:cs="仿宋"/>
          <w:b w:val="0"/>
          <w:bCs/>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（小写）：</w:t>
      </w:r>
      <w:r>
        <w:rPr>
          <w:rStyle w:val="9"/>
          <w:rFonts w:hint="eastAsia" w:ascii="仿宋" w:hAnsi="仿宋" w:eastAsia="仿宋" w:cs="仿宋"/>
          <w:b w:val="0"/>
          <w:bCs/>
          <w:i w:val="0"/>
          <w:iCs w:val="0"/>
          <w:caps w:val="0"/>
          <w:color w:val="auto"/>
          <w:spacing w:val="0"/>
          <w:sz w:val="28"/>
          <w:szCs w:val="28"/>
          <w:lang w:val="en-US" w:eastAsia="zh-CN"/>
        </w:rPr>
        <w:t>¥ 843,493.83元</w:t>
      </w:r>
    </w:p>
    <w:p w14:paraId="082F2342">
      <w:pPr>
        <w:widowControl w:val="0"/>
        <w:numPr>
          <w:ilvl w:val="0"/>
          <w:numId w:val="0"/>
        </w:numPr>
        <w:ind w:leftChars="0"/>
        <w:jc w:val="both"/>
        <w:rPr>
          <w:rStyle w:val="9"/>
          <w:rFonts w:hint="default" w:ascii="仿宋" w:hAnsi="仿宋" w:eastAsia="仿宋" w:cs="仿宋"/>
          <w:b w:val="0"/>
          <w:bCs/>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 xml:space="preserve">    </w:t>
      </w:r>
      <w:r>
        <w:rPr>
          <w:rStyle w:val="9"/>
          <w:rFonts w:hint="eastAsia" w:ascii="仿宋" w:hAnsi="仿宋" w:eastAsia="仿宋" w:cs="仿宋"/>
          <w:b w:val="0"/>
          <w:bCs/>
          <w:i w:val="0"/>
          <w:iCs w:val="0"/>
          <w:caps w:val="0"/>
          <w:color w:val="auto"/>
          <w:spacing w:val="0"/>
          <w:sz w:val="28"/>
          <w:szCs w:val="28"/>
          <w:lang w:val="en-US" w:eastAsia="zh-CN"/>
        </w:rPr>
        <w:t xml:space="preserve">    </w:t>
      </w:r>
      <w:r>
        <w:rPr>
          <w:rStyle w:val="9"/>
          <w:rFonts w:hint="default" w:ascii="仿宋" w:hAnsi="仿宋" w:eastAsia="仿宋" w:cs="仿宋"/>
          <w:b w:val="0"/>
          <w:bCs/>
          <w:i w:val="0"/>
          <w:iCs w:val="0"/>
          <w:caps w:val="0"/>
          <w:color w:val="auto"/>
          <w:spacing w:val="0"/>
          <w:sz w:val="28"/>
          <w:szCs w:val="28"/>
          <w:lang w:val="en-US" w:eastAsia="zh-CN"/>
        </w:rPr>
        <w:t>（大写）：</w:t>
      </w:r>
      <w:r>
        <w:rPr>
          <w:rStyle w:val="9"/>
          <w:rFonts w:hint="eastAsia" w:ascii="仿宋" w:hAnsi="仿宋" w:eastAsia="仿宋" w:cs="仿宋"/>
          <w:b w:val="0"/>
          <w:bCs/>
          <w:i w:val="0"/>
          <w:iCs w:val="0"/>
          <w:caps w:val="0"/>
          <w:color w:val="auto"/>
          <w:spacing w:val="0"/>
          <w:sz w:val="28"/>
          <w:szCs w:val="28"/>
          <w:lang w:val="en-US" w:eastAsia="zh-CN"/>
        </w:rPr>
        <w:t>人民币捌拾肆万叁仟肆佰玖拾叁元捌角叁分</w:t>
      </w:r>
    </w:p>
    <w:p w14:paraId="089A3FFE">
      <w:pPr>
        <w:widowControl w:val="0"/>
        <w:numPr>
          <w:ilvl w:val="0"/>
          <w:numId w:val="0"/>
        </w:numPr>
        <w:ind w:leftChars="0" w:firstLine="560" w:firstLineChars="200"/>
        <w:jc w:val="both"/>
        <w:rPr>
          <w:rStyle w:val="9"/>
          <w:rFonts w:hint="default" w:ascii="仿宋" w:hAnsi="仿宋" w:eastAsia="仿宋" w:cs="仿宋"/>
          <w:b w:val="0"/>
          <w:bCs/>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其中绿色施工安全防护措施费：</w:t>
      </w:r>
    </w:p>
    <w:p w14:paraId="4868FC44">
      <w:pPr>
        <w:pStyle w:val="6"/>
        <w:keepNext w:val="0"/>
        <w:keepLines w:val="0"/>
        <w:widowControl/>
        <w:suppressLineNumbers w:val="0"/>
        <w:spacing w:before="0" w:beforeAutospacing="0" w:after="0" w:afterAutospacing="0"/>
        <w:ind w:left="0" w:right="0" w:firstLine="0"/>
        <w:rPr>
          <w:rStyle w:val="9"/>
          <w:rFonts w:hint="default" w:ascii="仿宋" w:hAnsi="仿宋" w:eastAsia="仿宋" w:cs="仿宋"/>
          <w:b w:val="0"/>
          <w:bCs/>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 xml:space="preserve">    </w:t>
      </w:r>
      <w:r>
        <w:rPr>
          <w:rStyle w:val="9"/>
          <w:rFonts w:hint="eastAsia" w:ascii="仿宋" w:hAnsi="仿宋" w:eastAsia="仿宋" w:cs="仿宋"/>
          <w:b w:val="0"/>
          <w:bCs/>
          <w:i w:val="0"/>
          <w:iCs w:val="0"/>
          <w:caps w:val="0"/>
          <w:color w:val="auto"/>
          <w:spacing w:val="0"/>
          <w:sz w:val="28"/>
          <w:szCs w:val="28"/>
          <w:lang w:val="en-US" w:eastAsia="zh-CN"/>
        </w:rPr>
        <w:t xml:space="preserve">   </w:t>
      </w:r>
      <w:r>
        <w:rPr>
          <w:rStyle w:val="9"/>
          <w:rFonts w:hint="default" w:ascii="仿宋" w:hAnsi="仿宋" w:eastAsia="仿宋" w:cs="仿宋"/>
          <w:b w:val="0"/>
          <w:bCs/>
          <w:i w:val="0"/>
          <w:iCs w:val="0"/>
          <w:caps w:val="0"/>
          <w:color w:val="auto"/>
          <w:spacing w:val="0"/>
          <w:sz w:val="28"/>
          <w:szCs w:val="28"/>
          <w:lang w:val="en-US" w:eastAsia="zh-CN"/>
        </w:rPr>
        <w:t>（小写）：</w:t>
      </w:r>
      <w:r>
        <w:rPr>
          <w:rStyle w:val="9"/>
          <w:rFonts w:hint="default" w:ascii="仿宋" w:hAnsi="仿宋" w:eastAsia="仿宋" w:cs="仿宋"/>
          <w:b w:val="0"/>
          <w:bCs/>
          <w:i w:val="0"/>
          <w:iCs w:val="0"/>
          <w:caps w:val="0"/>
          <w:color w:val="auto"/>
          <w:spacing w:val="0"/>
          <w:kern w:val="2"/>
          <w:sz w:val="28"/>
          <w:szCs w:val="28"/>
          <w:lang w:val="en-US" w:eastAsia="zh-CN" w:bidi="ar-SA"/>
        </w:rPr>
        <w:t>¥</w:t>
      </w:r>
      <w:r>
        <w:rPr>
          <w:rStyle w:val="9"/>
          <w:rFonts w:hint="eastAsia" w:ascii="仿宋" w:hAnsi="仿宋" w:eastAsia="仿宋" w:cs="仿宋"/>
          <w:b w:val="0"/>
          <w:bCs/>
          <w:i w:val="0"/>
          <w:iCs w:val="0"/>
          <w:caps w:val="0"/>
          <w:color w:val="auto"/>
          <w:spacing w:val="0"/>
          <w:kern w:val="2"/>
          <w:sz w:val="28"/>
          <w:szCs w:val="28"/>
          <w:lang w:val="en-US" w:eastAsia="zh-CN" w:bidi="ar-SA"/>
        </w:rPr>
        <w:t xml:space="preserve"> 28,928.99</w:t>
      </w:r>
      <w:r>
        <w:rPr>
          <w:rStyle w:val="9"/>
          <w:rFonts w:hint="eastAsia" w:ascii="仿宋" w:hAnsi="仿宋" w:eastAsia="仿宋" w:cs="仿宋"/>
          <w:b w:val="0"/>
          <w:bCs/>
          <w:i w:val="0"/>
          <w:iCs w:val="0"/>
          <w:caps w:val="0"/>
          <w:color w:val="auto"/>
          <w:spacing w:val="0"/>
          <w:sz w:val="28"/>
          <w:szCs w:val="28"/>
          <w:lang w:val="en-US" w:eastAsia="zh-CN"/>
        </w:rPr>
        <w:t>元</w:t>
      </w:r>
    </w:p>
    <w:p w14:paraId="205C5BA4">
      <w:pPr>
        <w:widowControl w:val="0"/>
        <w:numPr>
          <w:ilvl w:val="0"/>
          <w:numId w:val="0"/>
        </w:numPr>
        <w:ind w:leftChars="0"/>
        <w:jc w:val="both"/>
        <w:rPr>
          <w:rStyle w:val="9"/>
          <w:rFonts w:hint="default" w:ascii="黑体" w:hAnsi="黑体" w:eastAsia="黑体" w:cs="黑体"/>
          <w:b w:val="0"/>
          <w:bCs/>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 xml:space="preserve">    </w:t>
      </w:r>
      <w:r>
        <w:rPr>
          <w:rStyle w:val="9"/>
          <w:rFonts w:hint="eastAsia" w:ascii="仿宋" w:hAnsi="仿宋" w:eastAsia="仿宋" w:cs="仿宋"/>
          <w:b w:val="0"/>
          <w:bCs/>
          <w:i w:val="0"/>
          <w:iCs w:val="0"/>
          <w:caps w:val="0"/>
          <w:color w:val="auto"/>
          <w:spacing w:val="0"/>
          <w:sz w:val="28"/>
          <w:szCs w:val="28"/>
          <w:lang w:val="en-US" w:eastAsia="zh-CN"/>
        </w:rPr>
        <w:t xml:space="preserve">   </w:t>
      </w:r>
      <w:r>
        <w:rPr>
          <w:rStyle w:val="9"/>
          <w:rFonts w:hint="default" w:ascii="仿宋" w:hAnsi="仿宋" w:eastAsia="仿宋" w:cs="仿宋"/>
          <w:b w:val="0"/>
          <w:bCs/>
          <w:i w:val="0"/>
          <w:iCs w:val="0"/>
          <w:caps w:val="0"/>
          <w:color w:val="auto"/>
          <w:spacing w:val="0"/>
          <w:sz w:val="28"/>
          <w:szCs w:val="28"/>
          <w:lang w:val="en-US" w:eastAsia="zh-CN"/>
        </w:rPr>
        <w:t>（大写）：</w:t>
      </w:r>
      <w:r>
        <w:rPr>
          <w:rStyle w:val="9"/>
          <w:rFonts w:hint="eastAsia" w:ascii="仿宋" w:hAnsi="仿宋" w:eastAsia="仿宋" w:cs="仿宋"/>
          <w:b w:val="0"/>
          <w:bCs/>
          <w:i w:val="0"/>
          <w:iCs w:val="0"/>
          <w:caps w:val="0"/>
          <w:color w:val="auto"/>
          <w:spacing w:val="0"/>
          <w:sz w:val="28"/>
          <w:szCs w:val="28"/>
          <w:lang w:val="en-US" w:eastAsia="zh-CN"/>
        </w:rPr>
        <w:t>人民币贰万捌仟玖佰贰拾捌元玖角玖分</w:t>
      </w:r>
      <w:bookmarkStart w:id="0" w:name="_GoBack"/>
      <w:bookmarkEnd w:id="0"/>
    </w:p>
    <w:p w14:paraId="00AEB3F2">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ind w:leftChars="0" w:firstLine="560" w:firstLineChars="200"/>
        <w:jc w:val="both"/>
        <w:textAlignment w:val="auto"/>
        <w:rPr>
          <w:rStyle w:val="9"/>
          <w:rFonts w:hint="default" w:ascii="仿宋" w:hAnsi="仿宋" w:eastAsia="仿宋" w:cs="仿宋"/>
          <w:b/>
          <w:bCs w:val="0"/>
          <w:i w:val="0"/>
          <w:iCs w:val="0"/>
          <w:caps w:val="0"/>
          <w:color w:val="auto"/>
          <w:spacing w:val="0"/>
          <w:sz w:val="28"/>
          <w:szCs w:val="28"/>
          <w:lang w:val="en-US" w:eastAsia="zh-CN"/>
        </w:rPr>
      </w:pPr>
      <w:r>
        <w:rPr>
          <w:rStyle w:val="9"/>
          <w:rFonts w:hint="eastAsia" w:ascii="黑体" w:hAnsi="黑体" w:eastAsia="黑体" w:cs="黑体"/>
          <w:b w:val="0"/>
          <w:bCs/>
          <w:i w:val="0"/>
          <w:iCs w:val="0"/>
          <w:caps w:val="0"/>
          <w:color w:val="auto"/>
          <w:spacing w:val="0"/>
          <w:sz w:val="28"/>
          <w:szCs w:val="28"/>
          <w:lang w:val="en-US" w:eastAsia="zh-CN"/>
        </w:rPr>
        <w:t>编制单位：广东上诚工程咨询有限公司</w:t>
      </w:r>
      <w:r>
        <w:rPr>
          <w:rStyle w:val="9"/>
          <w:rFonts w:hint="default" w:ascii="仿宋" w:hAnsi="仿宋" w:eastAsia="仿宋" w:cs="仿宋"/>
          <w:b/>
          <w:bCs w:val="0"/>
          <w:i w:val="0"/>
          <w:iCs w:val="0"/>
          <w:caps w:val="0"/>
          <w:color w:val="auto"/>
          <w:spacing w:val="0"/>
          <w:sz w:val="28"/>
          <w:szCs w:val="28"/>
          <w:lang w:val="en-US" w:eastAsia="zh-CN"/>
        </w:rPr>
        <w:t xml:space="preserve">  </w:t>
      </w:r>
    </w:p>
    <w:p w14:paraId="579966C7">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firstLine="562" w:firstLineChars="200"/>
        <w:jc w:val="both"/>
        <w:textAlignment w:val="auto"/>
        <w:rPr>
          <w:rStyle w:val="9"/>
          <w:rFonts w:hint="default" w:ascii="仿宋" w:hAnsi="仿宋" w:eastAsia="仿宋" w:cs="仿宋"/>
          <w:b/>
          <w:bCs w:val="0"/>
          <w:i w:val="0"/>
          <w:iCs w:val="0"/>
          <w:caps w:val="0"/>
          <w:color w:val="auto"/>
          <w:spacing w:val="0"/>
          <w:sz w:val="28"/>
          <w:szCs w:val="28"/>
          <w:highlight w:val="none"/>
          <w:lang w:val="en-US" w:eastAsia="zh-CN"/>
        </w:rPr>
      </w:pPr>
    </w:p>
    <w:p w14:paraId="4875D3AD">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firstLine="562" w:firstLineChars="200"/>
        <w:jc w:val="both"/>
        <w:textAlignment w:val="auto"/>
        <w:rPr>
          <w:rStyle w:val="9"/>
          <w:rFonts w:hint="default" w:ascii="仿宋" w:hAnsi="仿宋" w:eastAsia="仿宋" w:cs="仿宋"/>
          <w:b/>
          <w:bCs w:val="0"/>
          <w:i w:val="0"/>
          <w:iCs w:val="0"/>
          <w:caps w:val="0"/>
          <w:color w:val="auto"/>
          <w:spacing w:val="0"/>
          <w:sz w:val="28"/>
          <w:szCs w:val="28"/>
          <w:highlight w:val="none"/>
          <w:lang w:val="en-US" w:eastAsia="zh-CN"/>
        </w:rPr>
      </w:pPr>
      <w:r>
        <w:rPr>
          <w:rStyle w:val="9"/>
          <w:rFonts w:hint="default" w:ascii="仿宋" w:hAnsi="仿宋" w:eastAsia="仿宋" w:cs="仿宋"/>
          <w:b/>
          <w:bCs w:val="0"/>
          <w:i w:val="0"/>
          <w:iCs w:val="0"/>
          <w:caps w:val="0"/>
          <w:color w:val="auto"/>
          <w:spacing w:val="0"/>
          <w:sz w:val="28"/>
          <w:szCs w:val="28"/>
          <w:highlight w:val="none"/>
          <w:lang w:val="en-US" w:eastAsia="zh-CN"/>
        </w:rPr>
        <w:t>编制人：（签名盖章） 　　　　　　　（</w:t>
      </w:r>
      <w:r>
        <w:rPr>
          <w:rStyle w:val="9"/>
          <w:rFonts w:hint="eastAsia" w:ascii="仿宋" w:hAnsi="仿宋" w:eastAsia="仿宋" w:cs="仿宋"/>
          <w:b/>
          <w:bCs w:val="0"/>
          <w:i w:val="0"/>
          <w:iCs w:val="0"/>
          <w:caps w:val="0"/>
          <w:color w:val="auto"/>
          <w:spacing w:val="0"/>
          <w:sz w:val="28"/>
          <w:szCs w:val="28"/>
          <w:highlight w:val="none"/>
          <w:lang w:val="en-US" w:eastAsia="zh-CN"/>
        </w:rPr>
        <w:t>执</w:t>
      </w:r>
      <w:r>
        <w:rPr>
          <w:rStyle w:val="9"/>
          <w:rFonts w:hint="default" w:ascii="仿宋" w:hAnsi="仿宋" w:eastAsia="仿宋" w:cs="仿宋"/>
          <w:b/>
          <w:bCs w:val="0"/>
          <w:i w:val="0"/>
          <w:iCs w:val="0"/>
          <w:caps w:val="0"/>
          <w:color w:val="auto"/>
          <w:spacing w:val="0"/>
          <w:sz w:val="28"/>
          <w:szCs w:val="28"/>
          <w:highlight w:val="none"/>
          <w:lang w:val="en-US" w:eastAsia="zh-CN"/>
        </w:rPr>
        <w:t>业印章）　　</w:t>
      </w:r>
    </w:p>
    <w:p w14:paraId="695584C8">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leftChars="0" w:firstLine="562" w:firstLineChars="200"/>
        <w:jc w:val="both"/>
        <w:textAlignment w:val="auto"/>
        <w:rPr>
          <w:rStyle w:val="9"/>
          <w:rFonts w:hint="default" w:ascii="仿宋" w:hAnsi="仿宋" w:eastAsia="仿宋" w:cs="仿宋"/>
          <w:b/>
          <w:bCs w:val="0"/>
          <w:i w:val="0"/>
          <w:iCs w:val="0"/>
          <w:caps w:val="0"/>
          <w:color w:val="auto"/>
          <w:spacing w:val="0"/>
          <w:sz w:val="28"/>
          <w:szCs w:val="28"/>
          <w:highlight w:val="none"/>
          <w:lang w:val="en-US" w:eastAsia="zh-CN"/>
        </w:rPr>
      </w:pPr>
      <w:r>
        <w:rPr>
          <w:rStyle w:val="9"/>
          <w:rFonts w:hint="default" w:ascii="仿宋" w:hAnsi="仿宋" w:eastAsia="仿宋" w:cs="仿宋"/>
          <w:b/>
          <w:bCs w:val="0"/>
          <w:i w:val="0"/>
          <w:iCs w:val="0"/>
          <w:caps w:val="0"/>
          <w:color w:val="auto"/>
          <w:spacing w:val="0"/>
          <w:sz w:val="28"/>
          <w:szCs w:val="28"/>
          <w:highlight w:val="none"/>
          <w:lang w:val="en-US" w:eastAsia="zh-CN"/>
        </w:rPr>
        <w:t xml:space="preserve">　　　　　 </w:t>
      </w:r>
    </w:p>
    <w:p w14:paraId="70B6D2E6">
      <w:pPr>
        <w:widowControl w:val="0"/>
        <w:numPr>
          <w:ilvl w:val="0"/>
          <w:numId w:val="0"/>
        </w:numPr>
        <w:ind w:leftChars="0"/>
        <w:jc w:val="both"/>
        <w:rPr>
          <w:rStyle w:val="9"/>
          <w:rFonts w:hint="default" w:ascii="仿宋" w:hAnsi="仿宋" w:eastAsia="仿宋" w:cs="仿宋"/>
          <w:b/>
          <w:bCs w:val="0"/>
          <w:i w:val="0"/>
          <w:iCs w:val="0"/>
          <w:caps w:val="0"/>
          <w:color w:val="auto"/>
          <w:spacing w:val="0"/>
          <w:sz w:val="28"/>
          <w:szCs w:val="28"/>
          <w:highlight w:val="none"/>
          <w:lang w:val="en-US" w:eastAsia="zh-CN"/>
        </w:rPr>
      </w:pPr>
      <w:r>
        <w:rPr>
          <w:rStyle w:val="9"/>
          <w:rFonts w:hint="default" w:ascii="仿宋" w:hAnsi="仿宋" w:eastAsia="仿宋" w:cs="仿宋"/>
          <w:b/>
          <w:bCs w:val="0"/>
          <w:i w:val="0"/>
          <w:iCs w:val="0"/>
          <w:caps w:val="0"/>
          <w:color w:val="auto"/>
          <w:spacing w:val="0"/>
          <w:sz w:val="28"/>
          <w:szCs w:val="28"/>
          <w:highlight w:val="none"/>
          <w:lang w:val="en-US" w:eastAsia="zh-CN"/>
        </w:rPr>
        <w:t xml:space="preserve">     </w:t>
      </w:r>
    </w:p>
    <w:p w14:paraId="5CAED47E">
      <w:pPr>
        <w:widowControl w:val="0"/>
        <w:numPr>
          <w:ilvl w:val="0"/>
          <w:numId w:val="0"/>
        </w:numPr>
        <w:ind w:leftChars="0" w:firstLine="562" w:firstLineChars="200"/>
        <w:jc w:val="both"/>
        <w:rPr>
          <w:rStyle w:val="9"/>
          <w:rFonts w:hint="default" w:ascii="仿宋" w:hAnsi="仿宋" w:eastAsia="仿宋" w:cs="仿宋"/>
          <w:b/>
          <w:bCs w:val="0"/>
          <w:i w:val="0"/>
          <w:iCs w:val="0"/>
          <w:caps w:val="0"/>
          <w:color w:val="auto"/>
          <w:spacing w:val="0"/>
          <w:sz w:val="28"/>
          <w:szCs w:val="28"/>
          <w:highlight w:val="none"/>
          <w:lang w:val="en-US" w:eastAsia="zh-CN"/>
        </w:rPr>
      </w:pPr>
      <w:r>
        <w:rPr>
          <w:rStyle w:val="9"/>
          <w:rFonts w:hint="default" w:ascii="仿宋" w:hAnsi="仿宋" w:eastAsia="仿宋" w:cs="仿宋"/>
          <w:b/>
          <w:bCs w:val="0"/>
          <w:i w:val="0"/>
          <w:iCs w:val="0"/>
          <w:caps w:val="0"/>
          <w:color w:val="auto"/>
          <w:spacing w:val="0"/>
          <w:sz w:val="28"/>
          <w:szCs w:val="28"/>
          <w:highlight w:val="none"/>
          <w:lang w:val="en-US" w:eastAsia="zh-CN"/>
        </w:rPr>
        <w:t>复核人：（签名盖章）　　　　　　　</w:t>
      </w:r>
      <w:r>
        <w:rPr>
          <w:rStyle w:val="9"/>
          <w:rFonts w:hint="eastAsia" w:ascii="仿宋" w:hAnsi="仿宋" w:eastAsia="仿宋" w:cs="仿宋"/>
          <w:b/>
          <w:bCs w:val="0"/>
          <w:i w:val="0"/>
          <w:iCs w:val="0"/>
          <w:caps w:val="0"/>
          <w:color w:val="auto"/>
          <w:spacing w:val="0"/>
          <w:sz w:val="28"/>
          <w:szCs w:val="28"/>
          <w:highlight w:val="none"/>
          <w:lang w:val="en-US" w:eastAsia="zh-CN"/>
        </w:rPr>
        <w:t xml:space="preserve"> </w:t>
      </w:r>
      <w:r>
        <w:rPr>
          <w:rStyle w:val="9"/>
          <w:rFonts w:hint="default" w:ascii="仿宋" w:hAnsi="仿宋" w:eastAsia="仿宋" w:cs="仿宋"/>
          <w:b/>
          <w:bCs w:val="0"/>
          <w:i w:val="0"/>
          <w:iCs w:val="0"/>
          <w:caps w:val="0"/>
          <w:color w:val="auto"/>
          <w:spacing w:val="0"/>
          <w:sz w:val="28"/>
          <w:szCs w:val="28"/>
          <w:highlight w:val="none"/>
          <w:lang w:val="en-US" w:eastAsia="zh-CN"/>
        </w:rPr>
        <w:t>（</w:t>
      </w:r>
      <w:r>
        <w:rPr>
          <w:rStyle w:val="9"/>
          <w:rFonts w:hint="eastAsia" w:ascii="仿宋" w:hAnsi="仿宋" w:eastAsia="仿宋" w:cs="仿宋"/>
          <w:b/>
          <w:bCs w:val="0"/>
          <w:i w:val="0"/>
          <w:iCs w:val="0"/>
          <w:caps w:val="0"/>
          <w:color w:val="auto"/>
          <w:spacing w:val="0"/>
          <w:sz w:val="28"/>
          <w:szCs w:val="28"/>
          <w:highlight w:val="none"/>
          <w:lang w:val="en-US" w:eastAsia="zh-CN"/>
        </w:rPr>
        <w:t>执</w:t>
      </w:r>
      <w:r>
        <w:rPr>
          <w:rStyle w:val="9"/>
          <w:rFonts w:hint="default" w:ascii="仿宋" w:hAnsi="仿宋" w:eastAsia="仿宋" w:cs="仿宋"/>
          <w:b/>
          <w:bCs w:val="0"/>
          <w:i w:val="0"/>
          <w:iCs w:val="0"/>
          <w:caps w:val="0"/>
          <w:color w:val="auto"/>
          <w:spacing w:val="0"/>
          <w:sz w:val="28"/>
          <w:szCs w:val="28"/>
          <w:highlight w:val="none"/>
          <w:lang w:val="en-US" w:eastAsia="zh-CN"/>
        </w:rPr>
        <w:t>业印章）　　</w:t>
      </w:r>
    </w:p>
    <w:p w14:paraId="5FBB6ED1">
      <w:pPr>
        <w:pStyle w:val="3"/>
        <w:rPr>
          <w:rFonts w:hint="default"/>
          <w:lang w:val="en-US" w:eastAsia="zh-CN"/>
        </w:rPr>
      </w:pPr>
    </w:p>
    <w:p w14:paraId="5D91634C">
      <w:pPr>
        <w:widowControl w:val="0"/>
        <w:numPr>
          <w:ilvl w:val="0"/>
          <w:numId w:val="0"/>
        </w:numPr>
        <w:ind w:leftChars="0" w:firstLine="562" w:firstLineChars="200"/>
        <w:jc w:val="both"/>
        <w:rPr>
          <w:rStyle w:val="9"/>
          <w:rFonts w:hint="default" w:ascii="仿宋" w:hAnsi="仿宋" w:eastAsia="仿宋" w:cs="仿宋"/>
          <w:b/>
          <w:bCs w:val="0"/>
          <w:i w:val="0"/>
          <w:iCs w:val="0"/>
          <w:caps w:val="0"/>
          <w:color w:val="auto"/>
          <w:spacing w:val="0"/>
          <w:sz w:val="28"/>
          <w:szCs w:val="28"/>
          <w:highlight w:val="none"/>
          <w:lang w:val="en-US" w:eastAsia="zh-CN"/>
        </w:rPr>
      </w:pPr>
      <w:r>
        <w:rPr>
          <w:rStyle w:val="9"/>
          <w:rFonts w:hint="default" w:ascii="仿宋" w:hAnsi="仿宋" w:eastAsia="仿宋" w:cs="仿宋"/>
          <w:b/>
          <w:bCs w:val="0"/>
          <w:i w:val="0"/>
          <w:iCs w:val="0"/>
          <w:caps w:val="0"/>
          <w:color w:val="auto"/>
          <w:spacing w:val="0"/>
          <w:sz w:val="28"/>
          <w:szCs w:val="28"/>
          <w:highlight w:val="none"/>
          <w:lang w:val="en-US" w:eastAsia="zh-CN"/>
        </w:rPr>
        <w:t>　　　　　</w:t>
      </w:r>
    </w:p>
    <w:p w14:paraId="45249669">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ind w:firstLine="562" w:firstLineChars="200"/>
        <w:jc w:val="both"/>
        <w:textAlignment w:val="auto"/>
        <w:rPr>
          <w:rStyle w:val="9"/>
          <w:rFonts w:hint="default" w:ascii="仿宋" w:hAnsi="仿宋" w:eastAsia="仿宋" w:cs="仿宋"/>
          <w:b/>
          <w:bCs w:val="0"/>
          <w:i w:val="0"/>
          <w:iCs w:val="0"/>
          <w:caps w:val="0"/>
          <w:color w:val="auto"/>
          <w:spacing w:val="0"/>
          <w:sz w:val="28"/>
          <w:szCs w:val="28"/>
          <w:highlight w:val="none"/>
          <w:lang w:val="en-US" w:eastAsia="zh-CN"/>
        </w:rPr>
      </w:pPr>
      <w:r>
        <w:rPr>
          <w:rStyle w:val="9"/>
          <w:rFonts w:hint="default" w:ascii="仿宋" w:hAnsi="仿宋" w:eastAsia="仿宋" w:cs="仿宋"/>
          <w:b/>
          <w:bCs w:val="0"/>
          <w:i w:val="0"/>
          <w:iCs w:val="0"/>
          <w:caps w:val="0"/>
          <w:color w:val="auto"/>
          <w:spacing w:val="0"/>
          <w:sz w:val="28"/>
          <w:szCs w:val="28"/>
          <w:highlight w:val="none"/>
          <w:lang w:val="en-US" w:eastAsia="zh-CN"/>
        </w:rPr>
        <w:t>批准人：（签名盖章）　　　　　　　</w:t>
      </w:r>
      <w:r>
        <w:rPr>
          <w:rStyle w:val="9"/>
          <w:rFonts w:hint="eastAsia" w:ascii="仿宋" w:hAnsi="仿宋" w:eastAsia="仿宋" w:cs="仿宋"/>
          <w:b/>
          <w:bCs w:val="0"/>
          <w:i w:val="0"/>
          <w:iCs w:val="0"/>
          <w:caps w:val="0"/>
          <w:color w:val="auto"/>
          <w:spacing w:val="0"/>
          <w:sz w:val="28"/>
          <w:szCs w:val="28"/>
          <w:highlight w:val="none"/>
          <w:lang w:val="en-US" w:eastAsia="zh-CN"/>
        </w:rPr>
        <w:t xml:space="preserve"> </w:t>
      </w:r>
      <w:r>
        <w:rPr>
          <w:rStyle w:val="9"/>
          <w:rFonts w:hint="default" w:ascii="仿宋" w:hAnsi="仿宋" w:eastAsia="仿宋" w:cs="仿宋"/>
          <w:b/>
          <w:bCs w:val="0"/>
          <w:i w:val="0"/>
          <w:iCs w:val="0"/>
          <w:caps w:val="0"/>
          <w:color w:val="auto"/>
          <w:spacing w:val="0"/>
          <w:sz w:val="28"/>
          <w:szCs w:val="28"/>
          <w:highlight w:val="none"/>
          <w:lang w:val="en-US" w:eastAsia="zh-CN"/>
        </w:rPr>
        <w:t>（</w:t>
      </w:r>
      <w:r>
        <w:rPr>
          <w:rStyle w:val="9"/>
          <w:rFonts w:hint="eastAsia" w:ascii="仿宋" w:hAnsi="仿宋" w:eastAsia="仿宋" w:cs="仿宋"/>
          <w:b/>
          <w:bCs w:val="0"/>
          <w:i w:val="0"/>
          <w:iCs w:val="0"/>
          <w:caps w:val="0"/>
          <w:color w:val="auto"/>
          <w:spacing w:val="0"/>
          <w:sz w:val="28"/>
          <w:szCs w:val="28"/>
          <w:highlight w:val="none"/>
          <w:lang w:val="en-US" w:eastAsia="zh-CN"/>
        </w:rPr>
        <w:t>执</w:t>
      </w:r>
      <w:r>
        <w:rPr>
          <w:rStyle w:val="9"/>
          <w:rFonts w:hint="default" w:ascii="仿宋" w:hAnsi="仿宋" w:eastAsia="仿宋" w:cs="仿宋"/>
          <w:b/>
          <w:bCs w:val="0"/>
          <w:i w:val="0"/>
          <w:iCs w:val="0"/>
          <w:caps w:val="0"/>
          <w:color w:val="auto"/>
          <w:spacing w:val="0"/>
          <w:sz w:val="28"/>
          <w:szCs w:val="28"/>
          <w:highlight w:val="none"/>
          <w:lang w:val="en-US" w:eastAsia="zh-CN"/>
        </w:rPr>
        <w:t>业印章）</w:t>
      </w:r>
    </w:p>
    <w:p w14:paraId="5B9129A9">
      <w:pPr>
        <w:widowControl w:val="0"/>
        <w:numPr>
          <w:ilvl w:val="0"/>
          <w:numId w:val="0"/>
        </w:numPr>
        <w:ind w:leftChars="0"/>
        <w:jc w:val="both"/>
        <w:rPr>
          <w:rStyle w:val="9"/>
          <w:rFonts w:hint="default" w:ascii="仿宋" w:hAnsi="仿宋" w:eastAsia="仿宋" w:cs="仿宋"/>
          <w:b w:val="0"/>
          <w:bCs/>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　</w:t>
      </w:r>
    </w:p>
    <w:p w14:paraId="01A3BDFA">
      <w:pPr>
        <w:widowControl w:val="0"/>
        <w:numPr>
          <w:ilvl w:val="0"/>
          <w:numId w:val="0"/>
        </w:numPr>
        <w:ind w:leftChars="0"/>
        <w:jc w:val="both"/>
        <w:rPr>
          <w:rStyle w:val="9"/>
          <w:rFonts w:hint="default" w:ascii="仿宋" w:hAnsi="仿宋" w:eastAsia="仿宋" w:cs="仿宋"/>
          <w:b/>
          <w:bCs w:val="0"/>
          <w:i w:val="0"/>
          <w:iCs w:val="0"/>
          <w:caps w:val="0"/>
          <w:color w:val="auto"/>
          <w:spacing w:val="0"/>
          <w:sz w:val="28"/>
          <w:szCs w:val="28"/>
          <w:lang w:val="en-US" w:eastAsia="zh-CN"/>
        </w:rPr>
      </w:pPr>
      <w:r>
        <w:rPr>
          <w:rStyle w:val="9"/>
          <w:rFonts w:hint="default" w:ascii="仿宋" w:hAnsi="仿宋" w:eastAsia="仿宋" w:cs="仿宋"/>
          <w:b w:val="0"/>
          <w:bCs/>
          <w:i w:val="0"/>
          <w:iCs w:val="0"/>
          <w:caps w:val="0"/>
          <w:color w:val="auto"/>
          <w:spacing w:val="0"/>
          <w:sz w:val="28"/>
          <w:szCs w:val="28"/>
          <w:lang w:val="en-US" w:eastAsia="zh-CN"/>
        </w:rPr>
        <w:t>　</w:t>
      </w:r>
      <w:r>
        <w:rPr>
          <w:rStyle w:val="9"/>
          <w:rFonts w:hint="eastAsia" w:ascii="仿宋" w:hAnsi="仿宋" w:eastAsia="仿宋" w:cs="仿宋"/>
          <w:b w:val="0"/>
          <w:bCs/>
          <w:i w:val="0"/>
          <w:iCs w:val="0"/>
          <w:caps w:val="0"/>
          <w:color w:val="auto"/>
          <w:spacing w:val="0"/>
          <w:sz w:val="28"/>
          <w:szCs w:val="28"/>
          <w:lang w:val="en-US" w:eastAsia="zh-CN"/>
        </w:rPr>
        <w:t xml:space="preserve">  </w:t>
      </w:r>
      <w:r>
        <w:rPr>
          <w:rStyle w:val="9"/>
          <w:rFonts w:hint="eastAsia" w:ascii="黑体" w:hAnsi="黑体" w:eastAsia="黑体" w:cs="黑体"/>
          <w:b w:val="0"/>
          <w:bCs/>
          <w:i w:val="0"/>
          <w:iCs w:val="0"/>
          <w:caps w:val="0"/>
          <w:color w:val="auto"/>
          <w:spacing w:val="0"/>
          <w:sz w:val="28"/>
          <w:szCs w:val="28"/>
          <w:lang w:val="en-US" w:eastAsia="zh-CN"/>
        </w:rPr>
        <w:t>六、编制日期：</w:t>
      </w:r>
      <w:r>
        <w:rPr>
          <w:rStyle w:val="9"/>
          <w:rFonts w:hint="eastAsia" w:ascii="仿宋" w:hAnsi="仿宋" w:eastAsia="仿宋" w:cs="仿宋"/>
          <w:b/>
          <w:bCs w:val="0"/>
          <w:i w:val="0"/>
          <w:iCs w:val="0"/>
          <w:caps w:val="0"/>
          <w:color w:val="auto"/>
          <w:spacing w:val="0"/>
          <w:sz w:val="28"/>
          <w:szCs w:val="28"/>
          <w:lang w:val="en-US" w:eastAsia="zh-CN"/>
        </w:rPr>
        <w:t xml:space="preserve"> 二0二五年八月十一日</w:t>
      </w:r>
    </w:p>
    <w:sectPr>
      <w:headerReference r:id="rId4" w:type="default"/>
      <w:pgSz w:w="11906" w:h="16838"/>
      <w:pgMar w:top="1440" w:right="1587" w:bottom="1440" w:left="1587" w:header="850"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263634E-F8BE-4CC0-BB5E-CFAF88D50E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2" w:fontKey="{524BFCE4-339D-4329-BADB-149FF98A2DBB}"/>
  </w:font>
  <w:font w:name="仿宋">
    <w:panose1 w:val="02010609060101010101"/>
    <w:charset w:val="86"/>
    <w:family w:val="auto"/>
    <w:pitch w:val="default"/>
    <w:sig w:usb0="800002BF" w:usb1="38CF7CFA" w:usb2="00000016" w:usb3="00000000" w:csb0="00040001" w:csb1="00000000"/>
    <w:embedRegular r:id="rId3" w:fontKey="{7E5FACD6-2E5E-4DC2-A4EF-6EBF54527DB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E77AD">
    <w:pPr>
      <w:pStyle w:val="4"/>
      <w:framePr w:wrap="around" w:vAnchor="text" w:hAnchor="margin" w:xAlign="center" w:y="1"/>
      <w:rPr>
        <w:rStyle w:val="10"/>
      </w:rPr>
    </w:pPr>
    <w:r>
      <w:fldChar w:fldCharType="begin"/>
    </w:r>
    <w:r>
      <w:rPr>
        <w:rStyle w:val="10"/>
      </w:rPr>
      <w:instrText xml:space="preserve">PAGE  </w:instrText>
    </w:r>
    <w:r>
      <w:fldChar w:fldCharType="end"/>
    </w:r>
  </w:p>
  <w:p w14:paraId="7CA25617">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25A18">
    <w:pPr>
      <w:pStyle w:val="5"/>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eastAsiaTheme="minorEastAsia"/>
        <w:sz w:val="21"/>
        <w:szCs w:val="32"/>
        <w:lang w:val="en-US" w:eastAsia="zh-CN"/>
      </w:rPr>
    </w:pPr>
    <w:r>
      <w:rPr>
        <w:rFonts w:hint="eastAsia" w:ascii="黑体" w:hAnsi="黑体" w:eastAsia="黑体" w:cs="黑体"/>
        <w:sz w:val="18"/>
        <w:szCs w:val="18"/>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7965B2"/>
    <w:multiLevelType w:val="singleLevel"/>
    <w:tmpl w:val="8B7965B2"/>
    <w:lvl w:ilvl="0" w:tentative="0">
      <w:start w:val="5"/>
      <w:numFmt w:val="chineseCounting"/>
      <w:suff w:val="nothing"/>
      <w:lvlText w:val="%1、"/>
      <w:lvlJc w:val="left"/>
      <w:rPr>
        <w:rFonts w:hint="eastAsia" w:ascii="黑体" w:hAnsi="黑体" w:eastAsia="黑体" w:cs="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0ODI2NTJkNjYzNDAzMjJmNjI2NTRlODY2NzY0ZmYifQ=="/>
  </w:docVars>
  <w:rsids>
    <w:rsidRoot w:val="340A3B1D"/>
    <w:rsid w:val="01260E98"/>
    <w:rsid w:val="017C6D0A"/>
    <w:rsid w:val="02B92818"/>
    <w:rsid w:val="02D2274D"/>
    <w:rsid w:val="03B47F0F"/>
    <w:rsid w:val="040175FB"/>
    <w:rsid w:val="0410290D"/>
    <w:rsid w:val="0443656C"/>
    <w:rsid w:val="057060E8"/>
    <w:rsid w:val="062D7C19"/>
    <w:rsid w:val="068567E1"/>
    <w:rsid w:val="06B36C7F"/>
    <w:rsid w:val="07487DBA"/>
    <w:rsid w:val="08EB55F5"/>
    <w:rsid w:val="0AFF5525"/>
    <w:rsid w:val="0C25545B"/>
    <w:rsid w:val="0C2F1147"/>
    <w:rsid w:val="0D115F08"/>
    <w:rsid w:val="0E9D6FC5"/>
    <w:rsid w:val="0EFC644A"/>
    <w:rsid w:val="10FC0814"/>
    <w:rsid w:val="112B774B"/>
    <w:rsid w:val="139049F7"/>
    <w:rsid w:val="143516C6"/>
    <w:rsid w:val="155D19A9"/>
    <w:rsid w:val="16BD408E"/>
    <w:rsid w:val="1706559C"/>
    <w:rsid w:val="17E416FE"/>
    <w:rsid w:val="18854330"/>
    <w:rsid w:val="18BF4D36"/>
    <w:rsid w:val="19191652"/>
    <w:rsid w:val="19485607"/>
    <w:rsid w:val="1A316FCD"/>
    <w:rsid w:val="1C3F36AC"/>
    <w:rsid w:val="1C796329"/>
    <w:rsid w:val="1F6A2B6C"/>
    <w:rsid w:val="1FAD0B4A"/>
    <w:rsid w:val="20EB2EEE"/>
    <w:rsid w:val="2149055F"/>
    <w:rsid w:val="218E2F67"/>
    <w:rsid w:val="224B0DDE"/>
    <w:rsid w:val="22623BFF"/>
    <w:rsid w:val="23533DA0"/>
    <w:rsid w:val="23D5513C"/>
    <w:rsid w:val="23DF0541"/>
    <w:rsid w:val="24965E01"/>
    <w:rsid w:val="250E7916"/>
    <w:rsid w:val="253A2E18"/>
    <w:rsid w:val="253C7DED"/>
    <w:rsid w:val="25B7395A"/>
    <w:rsid w:val="281A483F"/>
    <w:rsid w:val="283A3BE0"/>
    <w:rsid w:val="28B7532C"/>
    <w:rsid w:val="2993502C"/>
    <w:rsid w:val="29B017E0"/>
    <w:rsid w:val="29B52A2E"/>
    <w:rsid w:val="2B35323E"/>
    <w:rsid w:val="2B976147"/>
    <w:rsid w:val="2BB774C0"/>
    <w:rsid w:val="2C9F5543"/>
    <w:rsid w:val="2ED07749"/>
    <w:rsid w:val="2ED40564"/>
    <w:rsid w:val="2F0957D2"/>
    <w:rsid w:val="30292ADC"/>
    <w:rsid w:val="306A740E"/>
    <w:rsid w:val="306B49F6"/>
    <w:rsid w:val="30962643"/>
    <w:rsid w:val="312A1A80"/>
    <w:rsid w:val="31484458"/>
    <w:rsid w:val="31821200"/>
    <w:rsid w:val="31F2079F"/>
    <w:rsid w:val="322869DD"/>
    <w:rsid w:val="32561422"/>
    <w:rsid w:val="33E157DE"/>
    <w:rsid w:val="340A3B1D"/>
    <w:rsid w:val="340D3DC3"/>
    <w:rsid w:val="35243A1C"/>
    <w:rsid w:val="35E44C20"/>
    <w:rsid w:val="371F5B92"/>
    <w:rsid w:val="382B71C6"/>
    <w:rsid w:val="38BD5663"/>
    <w:rsid w:val="38F002FD"/>
    <w:rsid w:val="391B151E"/>
    <w:rsid w:val="391B1B9C"/>
    <w:rsid w:val="3923469C"/>
    <w:rsid w:val="39981C2C"/>
    <w:rsid w:val="39F25E94"/>
    <w:rsid w:val="3B1C6D8A"/>
    <w:rsid w:val="3B9F08B1"/>
    <w:rsid w:val="3C522566"/>
    <w:rsid w:val="3E5F03A1"/>
    <w:rsid w:val="3E8B72B1"/>
    <w:rsid w:val="3F9A050C"/>
    <w:rsid w:val="40055B41"/>
    <w:rsid w:val="42CF2B9B"/>
    <w:rsid w:val="42E57C88"/>
    <w:rsid w:val="442955EC"/>
    <w:rsid w:val="44BF09B5"/>
    <w:rsid w:val="44E9619C"/>
    <w:rsid w:val="46630E58"/>
    <w:rsid w:val="46B72B91"/>
    <w:rsid w:val="49375EB9"/>
    <w:rsid w:val="499F6F55"/>
    <w:rsid w:val="4A3161F8"/>
    <w:rsid w:val="4B772B89"/>
    <w:rsid w:val="4C6A5A2C"/>
    <w:rsid w:val="4D515DC6"/>
    <w:rsid w:val="4D5B4DCC"/>
    <w:rsid w:val="50E62093"/>
    <w:rsid w:val="52A82829"/>
    <w:rsid w:val="543B4669"/>
    <w:rsid w:val="547D0BE8"/>
    <w:rsid w:val="54BE04E5"/>
    <w:rsid w:val="552C459F"/>
    <w:rsid w:val="555D7DC5"/>
    <w:rsid w:val="55723CF4"/>
    <w:rsid w:val="566E3D00"/>
    <w:rsid w:val="57EE099F"/>
    <w:rsid w:val="58125E22"/>
    <w:rsid w:val="58A01BAB"/>
    <w:rsid w:val="59CF1B36"/>
    <w:rsid w:val="5A710672"/>
    <w:rsid w:val="5AD57151"/>
    <w:rsid w:val="5B6D0D13"/>
    <w:rsid w:val="5BE508A9"/>
    <w:rsid w:val="5C4E7812"/>
    <w:rsid w:val="5E2D2BE0"/>
    <w:rsid w:val="5E7226A4"/>
    <w:rsid w:val="5F493674"/>
    <w:rsid w:val="5F542BDD"/>
    <w:rsid w:val="5F923149"/>
    <w:rsid w:val="600A3329"/>
    <w:rsid w:val="605B7623"/>
    <w:rsid w:val="610F63F4"/>
    <w:rsid w:val="61211F38"/>
    <w:rsid w:val="61272E0E"/>
    <w:rsid w:val="616269AD"/>
    <w:rsid w:val="649823C0"/>
    <w:rsid w:val="650A2634"/>
    <w:rsid w:val="65FF6A0B"/>
    <w:rsid w:val="67552913"/>
    <w:rsid w:val="67B40A36"/>
    <w:rsid w:val="6BBB3215"/>
    <w:rsid w:val="6DC53F61"/>
    <w:rsid w:val="6DEA3AFD"/>
    <w:rsid w:val="6E803C8A"/>
    <w:rsid w:val="6FF45107"/>
    <w:rsid w:val="704E0CA3"/>
    <w:rsid w:val="71510EE6"/>
    <w:rsid w:val="719B5A1A"/>
    <w:rsid w:val="71DC425A"/>
    <w:rsid w:val="72807C2A"/>
    <w:rsid w:val="729A50CE"/>
    <w:rsid w:val="738B22EA"/>
    <w:rsid w:val="74C96C77"/>
    <w:rsid w:val="761D4A9F"/>
    <w:rsid w:val="768C5329"/>
    <w:rsid w:val="76F34D55"/>
    <w:rsid w:val="77F50C50"/>
    <w:rsid w:val="784841AF"/>
    <w:rsid w:val="784E5539"/>
    <w:rsid w:val="78A11CA3"/>
    <w:rsid w:val="792A3948"/>
    <w:rsid w:val="7967626F"/>
    <w:rsid w:val="79D930F1"/>
    <w:rsid w:val="7A3A4267"/>
    <w:rsid w:val="7B5F6E1D"/>
    <w:rsid w:val="7B8E5A9C"/>
    <w:rsid w:val="7C033E44"/>
    <w:rsid w:val="7D937D0D"/>
    <w:rsid w:val="7EEA6795"/>
    <w:rsid w:val="7F1F66BE"/>
    <w:rsid w:val="7FAF3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ind w:right="-334" w:rightChars="-159"/>
      <w:jc w:val="center"/>
    </w:pPr>
    <w:rPr>
      <w:rFonts w:ascii="楷体_GB2312" w:eastAsia="楷体_GB2312"/>
      <w:b/>
      <w:bCs/>
      <w:sz w:val="7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page number"/>
    <w:basedOn w:val="8"/>
    <w:qFormat/>
    <w:uiPriority w:val="0"/>
  </w:style>
  <w:style w:type="character" w:styleId="11">
    <w:name w:val="FollowedHyperlink"/>
    <w:basedOn w:val="8"/>
    <w:qFormat/>
    <w:uiPriority w:val="0"/>
    <w:rPr>
      <w:color w:val="0A4678"/>
      <w:u w:val="none"/>
    </w:rPr>
  </w:style>
  <w:style w:type="character" w:styleId="12">
    <w:name w:val="Hyperlink"/>
    <w:basedOn w:val="8"/>
    <w:qFormat/>
    <w:uiPriority w:val="0"/>
    <w:rPr>
      <w:color w:val="0A4678"/>
      <w:u w:val="none"/>
    </w:rPr>
  </w:style>
  <w:style w:type="character" w:customStyle="1" w:styleId="13">
    <w:name w:val="icon"/>
    <w:basedOn w:val="8"/>
    <w:qFormat/>
    <w:uiPriority w:val="0"/>
    <w:rPr>
      <w:b/>
      <w:bCs/>
      <w:color w:val="DFDFDF"/>
      <w:sz w:val="69"/>
      <w:szCs w:val="69"/>
      <w:shd w:val="clear" w:fill="0061A5"/>
    </w:rPr>
  </w:style>
  <w:style w:type="character" w:customStyle="1" w:styleId="14">
    <w:name w:val="sub2"/>
    <w:basedOn w:val="8"/>
    <w:qFormat/>
    <w:uiPriority w:val="0"/>
    <w:rPr>
      <w:i/>
      <w:iCs/>
      <w:sz w:val="31"/>
      <w:szCs w:val="31"/>
    </w:rPr>
  </w:style>
  <w:style w:type="paragraph" w:customStyle="1" w:styleId="15">
    <w:name w:val="_Style 12"/>
    <w:basedOn w:val="1"/>
    <w:next w:val="1"/>
    <w:qFormat/>
    <w:uiPriority w:val="0"/>
    <w:pPr>
      <w:pBdr>
        <w:bottom w:val="single" w:color="auto" w:sz="6" w:space="1"/>
      </w:pBdr>
      <w:jc w:val="center"/>
    </w:pPr>
    <w:rPr>
      <w:rFonts w:ascii="Arial" w:eastAsia="宋体"/>
      <w:vanish/>
      <w:sz w:val="16"/>
    </w:rPr>
  </w:style>
  <w:style w:type="paragraph" w:customStyle="1" w:styleId="16">
    <w:name w:val="_Style 13"/>
    <w:basedOn w:val="1"/>
    <w:next w:val="1"/>
    <w:qFormat/>
    <w:uiPriority w:val="0"/>
    <w:pPr>
      <w:pBdr>
        <w:top w:val="single" w:color="auto" w:sz="6" w:space="1"/>
      </w:pBdr>
      <w:jc w:val="center"/>
    </w:pPr>
    <w:rPr>
      <w:rFonts w:ascii="Arial" w:eastAsia="宋体"/>
      <w:vanish/>
      <w:sz w:val="16"/>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1231</Words>
  <Characters>1325</Characters>
  <Lines>0</Lines>
  <Paragraphs>0</Paragraphs>
  <TotalTime>7</TotalTime>
  <ScaleCrop>false</ScaleCrop>
  <LinksUpToDate>false</LinksUpToDate>
  <CharactersWithSpaces>1410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2022-05-14T02:27:00Z</dcterms:created>
  <dc:creator>Lam</dc:creator>
  <cp:lastModifiedBy>Lam</cp:lastModifiedBy>
  <dcterms:modified xsi:type="dcterms:W3CDTF">2025-08-11T07:06:33Z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16F57E51EDEA492680CDA8DAA9968170_13</vt:lpwstr>
  </property>
  <property fmtid="{D5CDD505-2E9C-101B-9397-08002B2CF9AE}" pid="4" name="KSOTemplateDocerSaveRecord">
    <vt:lpwstr>eyJoZGlkIjoiZTU0ODI2NTJkNjYzNDAzMjJmNjI2NTRlODY2NzY0ZmYiLCJ1c2VySWQiOiIzNzEyMjM2MzkifQ==</vt:lpwstr>
  </property>
</Properties>
</file>