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bCs/>
          <w:color w:val="auto"/>
          <w:kern w:val="0"/>
          <w:sz w:val="44"/>
          <w:szCs w:val="44"/>
          <w:highlight w:val="none"/>
        </w:rPr>
      </w:pPr>
      <w:bookmarkStart w:id="0" w:name="_GoBack"/>
      <w:bookmarkEnd w:id="0"/>
      <w:r>
        <w:rPr>
          <w:rFonts w:hint="eastAsia" w:ascii="方正小标宋简体" w:hAnsi="方正小标宋简体" w:eastAsia="方正小标宋简体" w:cs="方正小标宋简体"/>
          <w:bCs/>
          <w:color w:val="auto"/>
          <w:kern w:val="0"/>
          <w:sz w:val="44"/>
          <w:szCs w:val="44"/>
          <w:highlight w:val="none"/>
        </w:rPr>
        <w:t>中共中山市大涌镇兴涌社区</w:t>
      </w:r>
      <w:r>
        <w:rPr>
          <w:rFonts w:hint="eastAsia" w:ascii="方正小标宋简体" w:hAnsi="方正小标宋简体" w:eastAsia="方正小标宋简体" w:cs="方正小标宋简体"/>
          <w:bCs/>
          <w:color w:val="auto"/>
          <w:kern w:val="0"/>
          <w:sz w:val="44"/>
          <w:szCs w:val="44"/>
          <w:highlight w:val="none"/>
          <w:lang w:val="en-US" w:eastAsia="zh-CN"/>
        </w:rPr>
        <w:t>委员会</w:t>
      </w:r>
      <w:r>
        <w:rPr>
          <w:rFonts w:hint="eastAsia" w:ascii="方正小标宋简体" w:hAnsi="方正小标宋简体" w:eastAsia="方正小标宋简体" w:cs="方正小标宋简体"/>
          <w:bCs/>
          <w:color w:val="auto"/>
          <w:kern w:val="0"/>
          <w:sz w:val="44"/>
          <w:szCs w:val="44"/>
          <w:highlight w:val="none"/>
        </w:rPr>
        <w:t>关于十五届</w:t>
      </w:r>
    </w:p>
    <w:p>
      <w:pPr>
        <w:widowControl/>
        <w:spacing w:line="560" w:lineRule="exact"/>
        <w:jc w:val="center"/>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rPr>
        <w:t>市委对村巡察整改进展情况的</w:t>
      </w:r>
      <w:r>
        <w:rPr>
          <w:rFonts w:hint="eastAsia" w:ascii="方正小标宋简体" w:hAnsi="方正小标宋简体" w:eastAsia="方正小标宋简体" w:cs="方正小标宋简体"/>
          <w:bCs/>
          <w:color w:val="auto"/>
          <w:kern w:val="0"/>
          <w:sz w:val="44"/>
          <w:szCs w:val="44"/>
          <w:highlight w:val="none"/>
          <w:lang w:val="en-US" w:eastAsia="zh-CN"/>
        </w:rPr>
        <w:t>通报</w:t>
      </w:r>
    </w:p>
    <w:p>
      <w:pPr>
        <w:widowControl/>
        <w:spacing w:line="560" w:lineRule="exact"/>
        <w:jc w:val="center"/>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根据市委统一部署，</w:t>
      </w:r>
      <w:r>
        <w:rPr>
          <w:rFonts w:hint="default" w:ascii="Times New Roman" w:hAnsi="Times New Roman" w:eastAsia="仿宋_GB2312" w:cs="Times New Roman"/>
          <w:color w:val="auto"/>
          <w:kern w:val="0"/>
          <w:sz w:val="32"/>
          <w:szCs w:val="32"/>
          <w:highlight w:val="none"/>
          <w:lang w:val="en-US" w:eastAsia="zh-CN"/>
        </w:rPr>
        <w:t>2023</w:t>
      </w:r>
      <w:r>
        <w:rPr>
          <w:rFonts w:hint="eastAsia" w:ascii="Times New Roman" w:hAnsi="Times New Roman" w:eastAsia="仿宋_GB2312" w:cs="Times New Roman"/>
          <w:color w:val="auto"/>
          <w:kern w:val="0"/>
          <w:sz w:val="32"/>
          <w:szCs w:val="32"/>
          <w:highlight w:val="none"/>
          <w:lang w:val="en-US" w:eastAsia="zh-CN"/>
        </w:rPr>
        <w:t>年10月至12月</w:t>
      </w:r>
      <w:r>
        <w:rPr>
          <w:rFonts w:hint="eastAsia" w:ascii="仿宋_GB2312" w:hAnsi="仿宋_GB2312" w:eastAsia="仿宋_GB2312" w:cs="仿宋_GB2312"/>
          <w:color w:val="auto"/>
          <w:kern w:val="0"/>
          <w:sz w:val="32"/>
          <w:szCs w:val="32"/>
          <w:highlight w:val="none"/>
          <w:lang w:val="en-US" w:eastAsia="zh-CN"/>
        </w:rPr>
        <w:t>，市委第三巡察组对大涌镇兴涌社区党委开展巡察。</w:t>
      </w:r>
      <w:r>
        <w:rPr>
          <w:rFonts w:hint="eastAsia" w:ascii="Times New Roman" w:hAnsi="Times New Roman" w:eastAsia="仿宋_GB2312" w:cs="Times New Roman"/>
          <w:color w:val="auto"/>
          <w:kern w:val="0"/>
          <w:sz w:val="32"/>
          <w:szCs w:val="32"/>
          <w:highlight w:val="none"/>
          <w:lang w:val="en-US" w:eastAsia="zh-CN"/>
        </w:rPr>
        <w:t>2024年2月1日</w:t>
      </w:r>
      <w:r>
        <w:rPr>
          <w:rFonts w:hint="eastAsia" w:ascii="仿宋_GB2312" w:hAnsi="仿宋_GB2312" w:eastAsia="仿宋_GB2312" w:cs="仿宋_GB2312"/>
          <w:color w:val="auto"/>
          <w:kern w:val="0"/>
          <w:sz w:val="32"/>
          <w:szCs w:val="32"/>
          <w:highlight w:val="none"/>
          <w:lang w:val="en-US" w:eastAsia="zh-CN"/>
        </w:rPr>
        <w:t>，市委巡察组向兴涌社区党委反馈巡察意见。按照巡察工作有关要求，现将巡察整改进展情况予以公布。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党委履行巡察整改主体责任情况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color w:val="auto"/>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（一）提高政治站位，深化对巡察整改的思想认识。</w:t>
      </w:r>
      <w:r>
        <w:rPr>
          <w:rFonts w:hint="eastAsia" w:ascii="仿宋_GB2312" w:hAnsi="仿宋_GB2312" w:eastAsia="仿宋_GB2312" w:cs="仿宋_GB2312"/>
          <w:color w:val="auto"/>
          <w:kern w:val="0"/>
          <w:sz w:val="32"/>
          <w:szCs w:val="32"/>
          <w:highlight w:val="none"/>
          <w:lang w:val="en-US" w:eastAsia="zh-CN"/>
        </w:rPr>
        <w:t>兴涌社区党委坚持把巡察整改作为分内之事、应尽之责。</w:t>
      </w:r>
      <w:r>
        <w:rPr>
          <w:rFonts w:hint="eastAsia" w:ascii="Times New Roman" w:hAnsi="Times New Roman" w:eastAsia="仿宋_GB2312" w:cs="仿宋_GB2312"/>
          <w:color w:val="auto"/>
          <w:sz w:val="32"/>
          <w:szCs w:val="32"/>
          <w:highlight w:val="none"/>
          <w:lang w:val="en-US" w:eastAsia="zh-CN"/>
        </w:rPr>
        <w:t>市委第三巡察组对社区党委进行了巡察，巡察期间准确指出了社区党委存在的问题与不足，社区党委高度重视，坚决贯彻市委巡察整改要求，切实做好巡察“后半篇文章”，确保巡察反馈问题整改落实落细。自巡察整改以来，兴涌社区党委深入学习贯彻习近平总书记关于巡视工作的重要指示精神，扎实做好巡察工作，召开巡察整改专题组织生活会，检视巡察中存在的问题，社区党委明确责任、细化机制，全力</w:t>
      </w:r>
      <w:r>
        <w:rPr>
          <w:rFonts w:hint="default" w:ascii="Times New Roman" w:hAnsi="Times New Roman" w:eastAsia="仿宋_GB2312" w:cs="Times New Roman"/>
          <w:color w:val="auto"/>
          <w:sz w:val="32"/>
          <w:szCs w:val="32"/>
          <w:highlight w:val="none"/>
          <w:lang w:val="en-US" w:eastAsia="zh-CN"/>
        </w:rPr>
        <w:t>推进整改工作</w:t>
      </w:r>
      <w:r>
        <w:rPr>
          <w:rFonts w:hint="eastAsia" w:ascii="Times New Roman" w:hAnsi="Times New Roman" w:eastAsia="仿宋_GB2312" w:cs="Times New Roman"/>
          <w:color w:val="auto"/>
          <w:sz w:val="32"/>
          <w:szCs w:val="32"/>
          <w:highlight w:val="none"/>
          <w:lang w:val="en-US" w:eastAsia="zh-CN"/>
        </w:rPr>
        <w:t>落实。</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shd w:val="clear" w:fill="auto"/>
          <w:lang w:eastAsia="zh-CN"/>
        </w:rPr>
      </w:pPr>
      <w:r>
        <w:rPr>
          <w:rFonts w:hint="eastAsia" w:ascii="楷体_GB2312" w:hAnsi="楷体_GB2312" w:eastAsia="楷体_GB2312" w:cs="楷体_GB2312"/>
          <w:color w:val="auto"/>
          <w:kern w:val="0"/>
          <w:sz w:val="32"/>
          <w:szCs w:val="32"/>
          <w:highlight w:val="none"/>
          <w:lang w:val="en-US" w:eastAsia="zh-CN"/>
        </w:rPr>
        <w:t>（二）社区党委书记切实履行巡察整改第一责任人责任，以上率下推动巡察整改任务落实。</w:t>
      </w:r>
      <w:r>
        <w:rPr>
          <w:rFonts w:hint="eastAsia" w:ascii="仿宋_GB2312" w:hAnsi="仿宋_GB2312" w:eastAsia="仿宋_GB2312" w:cs="仿宋_GB2312"/>
          <w:color w:val="auto"/>
          <w:kern w:val="0"/>
          <w:sz w:val="32"/>
          <w:szCs w:val="32"/>
          <w:highlight w:val="none"/>
          <w:lang w:val="en-US" w:eastAsia="zh-CN"/>
        </w:rPr>
        <w:t>兴涌社区党委书记坚决扛起巡察整改“第一责任人”责任，</w:t>
      </w:r>
      <w:r>
        <w:rPr>
          <w:rFonts w:hint="eastAsia" w:ascii="Times New Roman" w:hAnsi="Times New Roman" w:eastAsia="仿宋_GB2312" w:cs="Times New Roman"/>
          <w:i w:val="0"/>
          <w:iCs w:val="0"/>
          <w:caps w:val="0"/>
          <w:color w:val="auto"/>
          <w:spacing w:val="0"/>
          <w:sz w:val="32"/>
          <w:szCs w:val="32"/>
          <w:highlight w:val="none"/>
          <w:shd w:val="clear" w:fill="auto"/>
        </w:rPr>
        <w:t>对问题不遮掩、不回避，</w:t>
      </w:r>
      <w:r>
        <w:rPr>
          <w:rFonts w:hint="eastAsia" w:ascii="Times New Roman" w:hAnsi="Times New Roman" w:eastAsia="仿宋_GB2312" w:cs="Times New Roman"/>
          <w:i w:val="0"/>
          <w:iCs w:val="0"/>
          <w:caps w:val="0"/>
          <w:color w:val="auto"/>
          <w:spacing w:val="0"/>
          <w:sz w:val="32"/>
          <w:szCs w:val="32"/>
          <w:highlight w:val="none"/>
          <w:shd w:val="clear" w:fill="auto"/>
          <w:lang w:val="en-US" w:eastAsia="zh-CN"/>
        </w:rPr>
        <w:t>带头领办重点、难点问题，紧盯重点环节和关键问题抓整改，逐一听取社区“两委”班子成员巡察整改工作进展情况汇报，</w:t>
      </w:r>
      <w:r>
        <w:rPr>
          <w:rFonts w:hint="eastAsia" w:ascii="Times New Roman" w:hAnsi="Times New Roman" w:eastAsia="仿宋_GB2312" w:cs="Times New Roman"/>
          <w:i w:val="0"/>
          <w:iCs w:val="0"/>
          <w:caps w:val="0"/>
          <w:color w:val="auto"/>
          <w:spacing w:val="0"/>
          <w:sz w:val="32"/>
          <w:szCs w:val="32"/>
          <w:highlight w:val="none"/>
          <w:shd w:val="clear" w:fill="auto"/>
        </w:rPr>
        <w:t>以最坚决的态度、最积极的办法、最果断的措施，不折不扣</w:t>
      </w:r>
      <w:r>
        <w:rPr>
          <w:rFonts w:hint="eastAsia" w:ascii="Times New Roman" w:hAnsi="Times New Roman" w:eastAsia="仿宋_GB2312" w:cs="Times New Roman"/>
          <w:i w:val="0"/>
          <w:iCs w:val="0"/>
          <w:caps w:val="0"/>
          <w:color w:val="auto"/>
          <w:spacing w:val="0"/>
          <w:sz w:val="32"/>
          <w:szCs w:val="32"/>
          <w:highlight w:val="none"/>
          <w:shd w:val="clear" w:fill="auto"/>
          <w:lang w:val="en-US" w:eastAsia="zh-CN"/>
        </w:rPr>
        <w:t>加强对巡察整改的日常监督</w:t>
      </w:r>
      <w:r>
        <w:rPr>
          <w:rFonts w:hint="eastAsia" w:ascii="Times New Roman" w:hAnsi="Times New Roman" w:eastAsia="仿宋_GB2312" w:cs="Times New Roman"/>
          <w:i w:val="0"/>
          <w:iCs w:val="0"/>
          <w:caps w:val="0"/>
          <w:color w:val="auto"/>
          <w:spacing w:val="0"/>
          <w:sz w:val="32"/>
          <w:szCs w:val="32"/>
          <w:highlight w:val="none"/>
          <w:shd w:val="clear" w:fill="auto"/>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kern w:val="0"/>
          <w:sz w:val="32"/>
          <w:szCs w:val="32"/>
          <w:highlight w:val="none"/>
          <w:lang w:val="en-US" w:eastAsia="zh-CN"/>
        </w:rPr>
        <w:t>（三）周密安排部署巡察整改工作，社区“两委”班子成员认真落实“一岗双责”。</w:t>
      </w:r>
      <w:r>
        <w:rPr>
          <w:rFonts w:hint="eastAsia" w:ascii="Times New Roman" w:hAnsi="Times New Roman" w:eastAsia="仿宋_GB2312" w:cs="Times New Roman"/>
          <w:i w:val="0"/>
          <w:iCs w:val="0"/>
          <w:caps w:val="0"/>
          <w:color w:val="auto"/>
          <w:spacing w:val="0"/>
          <w:sz w:val="32"/>
          <w:szCs w:val="32"/>
          <w:highlight w:val="none"/>
          <w:shd w:val="clear"/>
        </w:rPr>
        <w:t>按照</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巡察整改</w:t>
      </w:r>
      <w:r>
        <w:rPr>
          <w:rFonts w:hint="eastAsia" w:ascii="Times New Roman" w:hAnsi="Times New Roman" w:eastAsia="仿宋_GB2312" w:cs="Times New Roman"/>
          <w:i w:val="0"/>
          <w:iCs w:val="0"/>
          <w:caps w:val="0"/>
          <w:color w:val="auto"/>
          <w:spacing w:val="0"/>
          <w:sz w:val="32"/>
          <w:szCs w:val="32"/>
          <w:highlight w:val="none"/>
          <w:shd w:val="clear"/>
        </w:rPr>
        <w:t>要求，</w:t>
      </w:r>
      <w:r>
        <w:rPr>
          <w:rFonts w:hint="eastAsia" w:ascii="Times New Roman" w:hAnsi="Times New Roman" w:eastAsia="仿宋_GB2312" w:cs="Times New Roman"/>
          <w:i w:val="0"/>
          <w:iCs w:val="0"/>
          <w:caps w:val="0"/>
          <w:color w:val="auto"/>
          <w:spacing w:val="0"/>
          <w:sz w:val="32"/>
          <w:szCs w:val="32"/>
          <w:highlight w:val="none"/>
          <w:shd w:val="clear" w:fill="auto"/>
          <w:lang w:val="en-US" w:eastAsia="zh-CN"/>
        </w:rPr>
        <w:t>社区“两委”班子成员</w:t>
      </w:r>
      <w:r>
        <w:rPr>
          <w:rFonts w:hint="eastAsia" w:ascii="Times New Roman" w:hAnsi="Times New Roman" w:eastAsia="仿宋_GB2312" w:cs="Times New Roman"/>
          <w:i w:val="0"/>
          <w:iCs w:val="0"/>
          <w:caps w:val="0"/>
          <w:color w:val="auto"/>
          <w:spacing w:val="0"/>
          <w:sz w:val="32"/>
          <w:szCs w:val="32"/>
          <w:highlight w:val="none"/>
          <w:shd w:val="clear"/>
        </w:rPr>
        <w:t>切实加强对分管</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领域</w:t>
      </w:r>
      <w:r>
        <w:rPr>
          <w:rFonts w:hint="eastAsia" w:ascii="Times New Roman" w:hAnsi="Times New Roman" w:eastAsia="仿宋_GB2312" w:cs="Times New Roman"/>
          <w:i w:val="0"/>
          <w:iCs w:val="0"/>
          <w:caps w:val="0"/>
          <w:color w:val="auto"/>
          <w:spacing w:val="0"/>
          <w:sz w:val="32"/>
          <w:szCs w:val="32"/>
          <w:highlight w:val="none"/>
          <w:shd w:val="clear"/>
        </w:rPr>
        <w:t>整改工作的指导把关</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hint="eastAsia" w:ascii="Times New Roman" w:hAnsi="Times New Roman" w:eastAsia="仿宋_GB2312" w:cs="Times New Roman"/>
          <w:i w:val="0"/>
          <w:iCs w:val="0"/>
          <w:caps w:val="0"/>
          <w:color w:val="auto"/>
          <w:spacing w:val="0"/>
          <w:sz w:val="32"/>
          <w:szCs w:val="32"/>
          <w:highlight w:val="none"/>
          <w:shd w:val="clear"/>
        </w:rPr>
        <w:t>对整改问题逐个落实责任，逐条逐项对账销号，确保</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问题清单没有遗漏，确保整改措施具体清晰、可操作、可核验，认真履行“一岗双责”，严格审核分管领域的整改方案，推动职责范围内整改任务落实</w:t>
      </w:r>
      <w:r>
        <w:rPr>
          <w:rFonts w:hint="eastAsia" w:ascii="Times New Roman" w:hAnsi="Times New Roman" w:eastAsia="仿宋_GB2312" w:cs="Times New Roman"/>
          <w:i w:val="0"/>
          <w:iCs w:val="0"/>
          <w:caps w:val="0"/>
          <w:color w:val="auto"/>
          <w:spacing w:val="0"/>
          <w:sz w:val="32"/>
          <w:szCs w:val="32"/>
          <w:highlight w:val="none"/>
          <w:shd w:val="clear"/>
          <w:lang w:eastAsia="zh-CN"/>
        </w:rPr>
        <w:t>；</w:t>
      </w:r>
      <w:r>
        <w:rPr>
          <w:rFonts w:hint="eastAsia" w:ascii="Times New Roman" w:hAnsi="Times New Roman" w:eastAsia="仿宋_GB2312" w:cs="Times New Roman"/>
          <w:i w:val="0"/>
          <w:iCs w:val="0"/>
          <w:caps w:val="0"/>
          <w:color w:val="auto"/>
          <w:spacing w:val="0"/>
          <w:sz w:val="32"/>
          <w:szCs w:val="32"/>
          <w:highlight w:val="none"/>
          <w:shd w:val="clear"/>
          <w:lang w:val="en-US" w:eastAsia="zh-CN"/>
        </w:rPr>
        <w:t>社区全体工作人员</w:t>
      </w:r>
      <w:r>
        <w:rPr>
          <w:rFonts w:hint="eastAsia" w:ascii="Times New Roman" w:hAnsi="Times New Roman" w:eastAsia="仿宋_GB2312" w:cs="Times New Roman"/>
          <w:i w:val="0"/>
          <w:iCs w:val="0"/>
          <w:caps w:val="0"/>
          <w:color w:val="auto"/>
          <w:spacing w:val="0"/>
          <w:sz w:val="32"/>
          <w:szCs w:val="32"/>
          <w:highlight w:val="none"/>
          <w:shd w:val="clear"/>
        </w:rPr>
        <w:t>各司其职，密切配合，通力协作，</w:t>
      </w:r>
      <w:r>
        <w:rPr>
          <w:rFonts w:hint="eastAsia" w:ascii="仿宋_GB2312" w:hAnsi="仿宋_GB2312" w:eastAsia="仿宋_GB2312" w:cs="仿宋_GB2312"/>
          <w:color w:val="auto"/>
          <w:sz w:val="32"/>
          <w:szCs w:val="32"/>
          <w:highlight w:val="none"/>
          <w:lang w:eastAsia="zh-CN"/>
        </w:rPr>
        <w:t>严格对标对表完成巡察整</w:t>
      </w:r>
      <w:r>
        <w:rPr>
          <w:rFonts w:hint="eastAsia" w:ascii="仿宋_GB2312" w:hAnsi="仿宋_GB2312" w:eastAsia="仿宋_GB2312" w:cs="仿宋_GB2312"/>
          <w:color w:val="auto"/>
          <w:sz w:val="32"/>
          <w:szCs w:val="32"/>
          <w:highlight w:val="none"/>
        </w:rPr>
        <w:t>改任务，确保巡察反馈问题整改清仓见底、取得实效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rPr>
        <w:t xml:space="preserve"> 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（一）聚焦党中央决策部署在基层的落实情况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bidi="ar-SA"/>
        </w:rPr>
        <w:t>.重点了解乡村振兴战略落实情况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bidi="ar-SA"/>
        </w:rPr>
        <w:t>）落实属地责任。辖区商铺、工厂等落实“门前三包”；落实生活垃圾分类减量与资源化利用到位。</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加强属地管理。制定巡查工作台账，对垃圾分类和“门前三包”等政策进行宣传，巡查人员如发现辖区商铺、工厂等落实“门前三包”不到位，店外经营、店外摆放商品货物及经营设施等情况，及时处理。持续强化巡查力度，每月对辖区内出租屋、商铺、工厂进行巡查，加强占道经营劝导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二是常态化开展志愿服务。社区志愿者每周开展卫生志愿活动,</w:t>
      </w:r>
      <w:r>
        <w:rPr>
          <w:rFonts w:hint="eastAsia" w:ascii="Times New Roman" w:hAnsi="Times New Roman" w:eastAsia="仿宋_GB2312" w:cs="Times New Roman"/>
          <w:color w:val="auto"/>
          <w:kern w:val="0"/>
          <w:sz w:val="32"/>
          <w:szCs w:val="32"/>
          <w:highlight w:val="none"/>
          <w:lang w:val="en-US" w:eastAsia="zh-CN"/>
        </w:rPr>
        <w:t>2024年以来开展了16次志愿活动、组织志愿者清洗垃圾桶10次，有效地提高全民卫生清洁意识。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三是加强劝导力度。组织社区工作人员在小区和主干道路开展头盔劝导和违停劝导工作。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四是强化综合治理力度。派出工作人员参加大涌镇城市环境综合治理工作队，解决车辆“乱停乱放”的问题。</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SA"/>
        </w:rPr>
        <w:t>）完善综合文化场所配备。“农村（社区）文化室”完善相关文化设施、设备和丰富藏书。</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一是完善综合文化场所配备。对农家书屋的内部进行修缮，增设“学习强国”线下驿站和线上阅读区，同时更新农家书屋书架、电脑等设施。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二是增加文献资源。与镇图书馆签订借书协议，新增900余册图书，涵盖政经、科技、文化、少儿等类别</w:t>
      </w:r>
      <w:r>
        <w:rPr>
          <w:rFonts w:hint="eastAsia" w:ascii="仿宋_GB2312" w:hAnsi="仿宋_GB2312" w:eastAsia="仿宋_GB2312" w:cs="仿宋_GB2312"/>
          <w:b w:val="0"/>
          <w:bCs w:val="0"/>
          <w:color w:val="auto"/>
          <w:kern w:val="0"/>
          <w:sz w:val="32"/>
          <w:szCs w:val="32"/>
          <w:highlight w:val="none"/>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三是管理制度落实到位。指定社区工作人员为农家书屋值班人员，制定相关管理职责，压实主体责任，并定期招募志愿者整理书刊和清理灰尘。</w:t>
      </w:r>
    </w:p>
    <w:p>
      <w:pPr>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合理设置老年人活动中心。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一是重新设置老年人活动中心。老年人活动中心已调整至社区文化室，并在门口挂牌。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二是提供休闲娱乐设施。增设了电脑、书刊、象棋、书法等文娱用品。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三是丰富老年人的业余文化生活。开展长者观影活</w:t>
      </w:r>
      <w:r>
        <w:rPr>
          <w:rFonts w:hint="eastAsia" w:ascii="Times New Roman" w:hAnsi="Times New Roman" w:eastAsia="仿宋_GB2312" w:cs="Times New Roman"/>
          <w:b w:val="0"/>
          <w:bCs w:val="0"/>
          <w:color w:val="auto"/>
          <w:kern w:val="0"/>
          <w:sz w:val="32"/>
          <w:szCs w:val="32"/>
          <w:highlight w:val="none"/>
          <w:lang w:val="en-US" w:eastAsia="zh-CN"/>
        </w:rPr>
        <w:t>动1次、健康、安全知识讲座3场、手工制作活动2场</w:t>
      </w:r>
      <w:r>
        <w:rPr>
          <w:rFonts w:hint="eastAsia" w:ascii="仿宋_GB2312" w:hAnsi="仿宋_GB2312" w:eastAsia="仿宋_GB2312" w:cs="仿宋_GB2312"/>
          <w:b w:val="0"/>
          <w:bCs w:val="0"/>
          <w:color w:val="auto"/>
          <w:kern w:val="0"/>
          <w:sz w:val="32"/>
          <w:szCs w:val="32"/>
          <w:highlight w:val="none"/>
          <w:lang w:val="en-US" w:eastAsia="zh-CN" w:bidi="ar-SA"/>
        </w:rPr>
        <w:t>，增加了老年人社交互动的机会。</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（4）强化基</w:t>
      </w:r>
      <w:r>
        <w:rPr>
          <w:rFonts w:hint="eastAsia" w:ascii="仿宋_GB2312" w:hAnsi="仿宋_GB2312" w:eastAsia="仿宋_GB2312" w:cs="仿宋_GB2312"/>
          <w:b w:val="0"/>
          <w:bCs w:val="0"/>
          <w:color w:val="auto"/>
          <w:kern w:val="0"/>
          <w:sz w:val="32"/>
          <w:szCs w:val="32"/>
          <w:highlight w:val="none"/>
          <w:lang w:val="en-US" w:eastAsia="zh-CN" w:bidi="ar-SA"/>
        </w:rPr>
        <w:t>本公共卫生服务意识。提高老人群体参与度，持续推进老人健康体检工作</w:t>
      </w:r>
      <w:r>
        <w:rPr>
          <w:rFonts w:hint="eastAsia" w:ascii="Times New Roman" w:hAnsi="Times New Roman" w:eastAsia="仿宋_GB2312" w:cs="Times New Roman"/>
          <w:b w:val="0"/>
          <w:bCs w:val="0"/>
          <w:color w:val="auto"/>
          <w:kern w:val="0"/>
          <w:sz w:val="32"/>
          <w:szCs w:val="32"/>
          <w:highlight w:val="none"/>
          <w:lang w:val="en-US"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bidi="ar-SA"/>
        </w:rPr>
        <w:t>一是提高群众健康知晓度。通过健康咨询、现场宣讲、发放宣传资料、悬挂横幅等多种形式，向居民广泛宣传国家基本公共卫生服务项目、服务内容、国家的免费政策及健康知识。</w:t>
      </w:r>
      <w:r>
        <w:rPr>
          <w:rFonts w:hint="eastAsia" w:ascii="Times New Roman" w:hAnsi="Times New Roman" w:eastAsia="仿宋_GB2312" w:cs="Times New Roman"/>
          <w:b w:val="0"/>
          <w:bCs w:val="0"/>
          <w:color w:val="auto"/>
          <w:kern w:val="0"/>
          <w:sz w:val="32"/>
          <w:szCs w:val="32"/>
          <w:highlight w:val="none"/>
          <w:lang w:val="en-US" w:eastAsia="zh-CN"/>
        </w:rPr>
        <w:t>兴涌社区在辖区范围内开展国家基本公共卫生服务项目宣传活动3场。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仿宋_GB2312"/>
          <w:b w:val="0"/>
          <w:bCs w:val="0"/>
          <w:color w:val="auto"/>
          <w:kern w:val="0"/>
          <w:sz w:val="32"/>
          <w:szCs w:val="32"/>
          <w:highlight w:val="none"/>
          <w:lang w:val="en-US" w:eastAsia="zh-CN" w:bidi="ar-SA"/>
        </w:rPr>
        <w:t>二是梳理老年人体检名单。根据镇卫健分局统筹安排的体检时间，通知安排老年人参加体检。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仿宋_GB2312"/>
          <w:b w:val="0"/>
          <w:bCs w:val="0"/>
          <w:color w:val="auto"/>
          <w:kern w:val="0"/>
          <w:sz w:val="32"/>
          <w:szCs w:val="32"/>
          <w:highlight w:val="none"/>
          <w:lang w:val="en-US" w:eastAsia="zh-CN" w:bidi="ar-SA"/>
        </w:rPr>
        <w:t>三是提升基本公共卫生服务质量。在辖区范围内合理设置体检点，为附近小区老年人提供便捷的健康体检服务。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b w:val="0"/>
          <w:bCs w:val="0"/>
          <w:color w:val="auto"/>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SA"/>
        </w:rPr>
        <w:t>.落实中央关于意识形态有关部署。</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rPr>
        <w:t>1）提高</w:t>
      </w:r>
      <w:r>
        <w:rPr>
          <w:rFonts w:hint="eastAsia" w:ascii="仿宋_GB2312" w:hAnsi="仿宋_GB2312" w:eastAsia="仿宋_GB2312" w:cs="仿宋_GB2312"/>
          <w:b w:val="0"/>
          <w:bCs w:val="0"/>
          <w:color w:val="auto"/>
          <w:kern w:val="0"/>
          <w:sz w:val="32"/>
          <w:szCs w:val="32"/>
          <w:highlight w:val="none"/>
          <w:lang w:val="en-US" w:eastAsia="zh-CN" w:bidi="ar-SA"/>
        </w:rPr>
        <w:t>政治站位。规范摆放党的宣传资料。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一是提高政治站位。加大“党的方针政策”宣传力度，合理安排相关书籍的摆放，营造良好政治氛围。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二是开展党务工作者培训。对社区党务工作者开展党务工作培训，内容涵盖政治理论教育、党内法规学习、党建工作实务、党性修养提升等方面，强化党务工作者政治担当。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三是强化社区宣传阵地建设。增设社区新时代文明实践站学习资料架，并安排工作人员定时检查，清洁并及时更新学习书籍。</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rPr>
        <w:t>2）在</w:t>
      </w:r>
      <w:r>
        <w:rPr>
          <w:rFonts w:hint="eastAsia" w:ascii="仿宋_GB2312" w:hAnsi="仿宋_GB2312" w:eastAsia="仿宋_GB2312" w:cs="仿宋_GB2312"/>
          <w:b w:val="0"/>
          <w:bCs w:val="0"/>
          <w:color w:val="auto"/>
          <w:kern w:val="0"/>
          <w:sz w:val="32"/>
          <w:szCs w:val="32"/>
          <w:highlight w:val="none"/>
          <w:lang w:val="en-US" w:eastAsia="zh-CN" w:bidi="ar-SA"/>
        </w:rPr>
        <w:t>辖区内</w:t>
      </w:r>
      <w:r>
        <w:rPr>
          <w:rFonts w:hint="eastAsia" w:ascii="Times New Roman" w:hAnsi="Times New Roman" w:eastAsia="仿宋_GB2312" w:cs="Times New Roman"/>
          <w:b w:val="0"/>
          <w:bCs w:val="0"/>
          <w:color w:val="auto"/>
          <w:kern w:val="0"/>
          <w:sz w:val="32"/>
          <w:szCs w:val="32"/>
          <w:highlight w:val="none"/>
          <w:lang w:val="en-US" w:eastAsia="zh-CN"/>
        </w:rPr>
        <w:t>营造良好的</w:t>
      </w:r>
      <w:r>
        <w:rPr>
          <w:rFonts w:hint="eastAsia" w:ascii="仿宋_GB2312" w:hAnsi="仿宋_GB2312" w:eastAsia="仿宋_GB2312" w:cs="仿宋_GB2312"/>
          <w:b w:val="0"/>
          <w:bCs w:val="0"/>
          <w:color w:val="auto"/>
          <w:kern w:val="0"/>
          <w:sz w:val="32"/>
          <w:szCs w:val="32"/>
          <w:highlight w:val="none"/>
          <w:lang w:val="en-US" w:eastAsia="zh-CN" w:bidi="ar-SA"/>
        </w:rPr>
        <w:t>政治理论宣传氛围。在社区党群服务中心及周边设置关于党的二十大精神及中央省委市委重大部署的宣传栏及宣传标语。</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一是丰富宣传形式。每天通过社区外围LED电子显示屏滚动播放党的二十大精神及中央省委市委重大部署的宣传视频、标语，通过社区公众号宣传普及“百千万工程”、“习近平总书记系列重要讲话</w:t>
      </w:r>
      <w:r>
        <w:rPr>
          <w:rFonts w:hint="eastAsia" w:ascii="Times New Roman" w:hAnsi="Times New Roman" w:eastAsia="仿宋_GB2312" w:cs="Times New Roman"/>
          <w:b w:val="0"/>
          <w:bCs w:val="0"/>
          <w:color w:val="auto"/>
          <w:kern w:val="0"/>
          <w:sz w:val="32"/>
          <w:szCs w:val="32"/>
          <w:highlight w:val="none"/>
          <w:lang w:val="en-US" w:eastAsia="zh-CN"/>
        </w:rPr>
        <w:t>精神”26次；公共场所张贴宣传标语、入户派发宣传单张300多份。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二是加强宣传阵地管理。指定社区工作人员定期检查、清洁宣传栏，发现破损及时处理。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三是丰富阵地宣传内容。定期</w:t>
      </w:r>
      <w:r>
        <w:rPr>
          <w:rFonts w:hint="eastAsia" w:ascii="Times New Roman" w:hAnsi="Times New Roman" w:eastAsia="仿宋_GB2312" w:cs="Times New Roman"/>
          <w:b w:val="0"/>
          <w:bCs w:val="0"/>
          <w:color w:val="auto"/>
          <w:kern w:val="0"/>
          <w:sz w:val="32"/>
          <w:szCs w:val="32"/>
          <w:highlight w:val="none"/>
          <w:lang w:val="en-US" w:eastAsia="zh-CN"/>
        </w:rPr>
        <w:t>更新</w:t>
      </w:r>
      <w:r>
        <w:rPr>
          <w:rFonts w:hint="eastAsia" w:ascii="仿宋_GB2312" w:hAnsi="仿宋_GB2312" w:eastAsia="仿宋_GB2312" w:cs="仿宋_GB2312"/>
          <w:b w:val="0"/>
          <w:bCs w:val="0"/>
          <w:color w:val="auto"/>
          <w:kern w:val="0"/>
          <w:sz w:val="32"/>
          <w:szCs w:val="32"/>
          <w:highlight w:val="none"/>
          <w:lang w:val="en-US" w:eastAsia="zh-CN" w:bidi="ar-SA"/>
        </w:rPr>
        <w:t>政策宣传栏，重点宣传党的二十大精神、“百千万工程”等政策性宣传，充分发挥宣传阵地的引领作用，提高辖区内政治理论宣传氛围。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(二）杜绝群众身边腐败问题和不正之风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bidi="ar-SA"/>
        </w:rPr>
        <w:t>.规范农村“三资”管理程序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bidi="ar-SA"/>
        </w:rPr>
        <w:t>）规范社区发票抬头。</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一是规范发票抬头。督促经办人明确开票明细项目，规范使用开票名称，并严谨核对使用全称。</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二是加强财务报销管理规范化学习。组织社区“两委”班子成员和社区报账工作人员认真学习财务报销管理的相关规定。</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color w:val="auto"/>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三是加强监督管理工作。定期召开社区居务监督委员会，社区纪委书记和社区居务监督委员对社区财务开展监督和审核工作。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SA"/>
        </w:rPr>
        <w:t>）规范集中采购的流程。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规范采购流程工作。组织社区“两委”班子成员和社区报账工作人员认真学习相关的财务政策，并参照相关文件要求，进一步规范采购程序，在不超过文件规定的公用设施配置标准的情况下，通过三方报价等方式采购办公设备，召开社区“两委”会议讨论通过后方可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二是开展财务方面的廉政风险排查。社区纪委书记和社区居务监督委员定期对财务工作进行监督，降低风险隐患，预防出现漏洞。</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（3）</w:t>
      </w:r>
      <w:r>
        <w:rPr>
          <w:rFonts w:hint="eastAsia" w:ascii="仿宋_GB2312" w:hAnsi="仿宋_GB2312" w:eastAsia="仿宋_GB2312" w:cs="仿宋_GB2312"/>
          <w:b w:val="0"/>
          <w:bCs w:val="0"/>
          <w:color w:val="auto"/>
          <w:kern w:val="0"/>
          <w:sz w:val="32"/>
          <w:szCs w:val="32"/>
          <w:highlight w:val="none"/>
          <w:lang w:val="en-US" w:eastAsia="zh-CN" w:bidi="ar-SA"/>
        </w:rPr>
        <w:t>制定科学严谨的年度预算，提高预算执行率。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一是制定社区年度预算。</w:t>
      </w:r>
      <w:r>
        <w:rPr>
          <w:rFonts w:hint="eastAsia" w:ascii="Times New Roman" w:hAnsi="Times New Roman" w:eastAsia="仿宋_GB2312" w:cs="Times New Roman"/>
          <w:b w:val="0"/>
          <w:bCs w:val="0"/>
          <w:color w:val="auto"/>
          <w:kern w:val="0"/>
          <w:sz w:val="32"/>
          <w:szCs w:val="32"/>
          <w:highlight w:val="none"/>
          <w:lang w:val="en-US" w:eastAsia="zh-CN"/>
        </w:rPr>
        <w:t>2024年</w:t>
      </w:r>
      <w:r>
        <w:rPr>
          <w:rFonts w:hint="eastAsia" w:ascii="仿宋_GB2312" w:hAnsi="仿宋_GB2312" w:eastAsia="仿宋_GB2312" w:cs="仿宋_GB2312"/>
          <w:b w:val="0"/>
          <w:bCs w:val="0"/>
          <w:color w:val="auto"/>
          <w:kern w:val="0"/>
          <w:sz w:val="32"/>
          <w:szCs w:val="32"/>
          <w:highlight w:val="none"/>
          <w:lang w:val="en-US" w:eastAsia="zh-CN" w:bidi="ar-SA"/>
        </w:rPr>
        <w:t>社区按照大涌镇预算编制工作方案和社区实际进行编制，提高预算编制的合理性和科学性，并做好了资金使用进度计划，提高资金使用效益。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二是严格执行资金使用计划。在“两委”会议上汇报社区预算执行情况，暂无发现预算执行率较低的项目。研究资金使用方案，为完成全年预算执行打下基础。</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（4）规范</w:t>
      </w:r>
      <w:r>
        <w:rPr>
          <w:rFonts w:hint="eastAsia" w:ascii="仿宋_GB2312" w:hAnsi="仿宋_GB2312" w:eastAsia="仿宋_GB2312" w:cs="仿宋_GB2312"/>
          <w:b w:val="0"/>
          <w:bCs w:val="0"/>
          <w:color w:val="auto"/>
          <w:kern w:val="0"/>
          <w:sz w:val="32"/>
          <w:szCs w:val="32"/>
          <w:highlight w:val="none"/>
          <w:lang w:val="en-US" w:eastAsia="zh-CN" w:bidi="ar-SA"/>
        </w:rPr>
        <w:t>固定资产管理。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一是强化固定资产管理工作。</w:t>
      </w:r>
      <w:r>
        <w:rPr>
          <w:rFonts w:hint="eastAsia" w:ascii="Times New Roman" w:hAnsi="Times New Roman" w:eastAsia="仿宋_GB2312" w:cs="Times New Roman"/>
          <w:b w:val="0"/>
          <w:bCs w:val="0"/>
          <w:color w:val="auto"/>
          <w:kern w:val="0"/>
          <w:sz w:val="32"/>
          <w:szCs w:val="32"/>
          <w:highlight w:val="none"/>
          <w:lang w:val="en-US" w:eastAsia="zh-CN"/>
        </w:rPr>
        <w:t>制定固定资产相关制度，并分别提交党员大会和居民代表大会审议通过；</w:t>
      </w:r>
      <w:r>
        <w:rPr>
          <w:rFonts w:hint="eastAsia" w:ascii="仿宋_GB2312" w:hAnsi="仿宋_GB2312" w:eastAsia="仿宋_GB2312" w:cs="仿宋_GB2312"/>
          <w:b w:val="0"/>
          <w:bCs w:val="0"/>
          <w:color w:val="auto"/>
          <w:kern w:val="0"/>
          <w:sz w:val="32"/>
          <w:szCs w:val="32"/>
          <w:highlight w:val="none"/>
          <w:lang w:val="en-US" w:eastAsia="zh-CN" w:bidi="ar-SA"/>
        </w:rPr>
        <w:t>社区纪委书记对</w:t>
      </w:r>
      <w:r>
        <w:rPr>
          <w:rFonts w:hint="eastAsia"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SA"/>
        </w:rPr>
        <w:t>名负责财务工作的工作人员开展“谈心谈话”，今后严格做好固定资产登记，明确责任分工。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二是开展固定资产盘点清查工作。</w:t>
      </w:r>
      <w:r>
        <w:rPr>
          <w:rFonts w:hint="eastAsia" w:ascii="Times New Roman" w:hAnsi="Times New Roman" w:eastAsia="仿宋_GB2312" w:cs="Times New Roman"/>
          <w:b w:val="0"/>
          <w:bCs w:val="0"/>
          <w:color w:val="auto"/>
          <w:kern w:val="0"/>
          <w:sz w:val="32"/>
          <w:szCs w:val="32"/>
          <w:highlight w:val="none"/>
          <w:lang w:val="en-US" w:eastAsia="zh-CN"/>
        </w:rPr>
        <w:t>定期</w:t>
      </w:r>
      <w:r>
        <w:rPr>
          <w:rFonts w:hint="eastAsia" w:ascii="仿宋_GB2312" w:hAnsi="仿宋_GB2312" w:eastAsia="仿宋_GB2312" w:cs="仿宋_GB2312"/>
          <w:b w:val="0"/>
          <w:bCs w:val="0"/>
          <w:color w:val="auto"/>
          <w:kern w:val="0"/>
          <w:sz w:val="32"/>
          <w:szCs w:val="32"/>
          <w:highlight w:val="none"/>
          <w:lang w:val="en-US" w:eastAsia="zh-CN" w:bidi="ar-SA"/>
        </w:rPr>
        <w:t>开展固定资产盘点清查，全面掌握社区固定资产的数量、价值和使用状态，由社区出纳员对社区固定资产进行管理，确保资产账实相符。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三是加强固定资产管理制度的学习。社区对财务工作人员开展采购相关业务知识培训，安排社区财务工作人员到镇财政分局培训，提升财务工作人员业务能力。</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lang w:val="en-US" w:eastAsia="zh-CN" w:bidi="ar-SA"/>
        </w:rPr>
        <w:t>规范合同的签署工作。确保合同有签署时间及相关人员签名和具体意见。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一是规范合同签订工作。认真学习相关文件，严格落实工程的监督、验收和审核制度工作。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二是做好采购流程管理。建立合同登记台账，做好社区合同、协议的登记和管理，社区纪委书记和居务监督委员定期对财务工作进行监督，降低风险隐患，预防出现漏洞。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三是加强财务工作人员教育培训。组织社区“两委”班子成员和社区财务工作人员认真学习相关制度</w:t>
      </w:r>
      <w:r>
        <w:rPr>
          <w:rFonts w:hint="eastAsia" w:ascii="Times New Roman" w:hAnsi="Times New Roman" w:eastAsia="仿宋_GB2312" w:cs="Times New Roman"/>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bidi="ar-SA"/>
        </w:rPr>
        <w:t>社区对财务工作人员开展采购相关业务知识培训，加强财务报账人员的业务知识。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（三）聚焦基层党组织建设情况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1.村级党组织落实党建主体责任、发挥政治功能情况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（1）制</w:t>
      </w:r>
      <w:r>
        <w:rPr>
          <w:rFonts w:hint="eastAsia" w:ascii="仿宋_GB2312" w:hAnsi="仿宋_GB2312" w:eastAsia="仿宋_GB2312" w:cs="仿宋_GB2312"/>
          <w:b w:val="0"/>
          <w:bCs w:val="0"/>
          <w:color w:val="auto"/>
          <w:kern w:val="0"/>
          <w:sz w:val="32"/>
          <w:szCs w:val="32"/>
          <w:highlight w:val="none"/>
          <w:lang w:val="en-US" w:eastAsia="zh-CN" w:bidi="ar-SA"/>
        </w:rPr>
        <w:t>定“四议两公开”议事决策机制和“三重一大”事项集体决策制度。</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b w:val="0"/>
          <w:bCs w:val="0"/>
          <w:color w:val="auto"/>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经过</w:t>
      </w:r>
      <w:r>
        <w:rPr>
          <w:rFonts w:hint="eastAsia" w:ascii="仿宋_GB2312" w:hAnsi="仿宋_GB2312" w:eastAsia="仿宋_GB2312" w:cs="仿宋_GB2312"/>
          <w:b w:val="0"/>
          <w:bCs w:val="0"/>
          <w:color w:val="auto"/>
          <w:kern w:val="0"/>
          <w:sz w:val="32"/>
          <w:szCs w:val="32"/>
          <w:highlight w:val="none"/>
          <w:lang w:val="en-US" w:eastAsia="zh-CN" w:bidi="ar-SA"/>
        </w:rPr>
        <w:t>“两委”会议商议、</w:t>
      </w:r>
      <w:r>
        <w:rPr>
          <w:rFonts w:hint="eastAsia" w:ascii="Times New Roman" w:hAnsi="Times New Roman" w:eastAsia="仿宋_GB2312" w:cs="Times New Roman"/>
          <w:b w:val="0"/>
          <w:bCs w:val="0"/>
          <w:color w:val="auto"/>
          <w:kern w:val="0"/>
          <w:sz w:val="32"/>
          <w:szCs w:val="32"/>
          <w:highlight w:val="none"/>
          <w:lang w:val="en-US" w:eastAsia="zh-CN"/>
        </w:rPr>
        <w:t>提交党员大会审议和居民代表大会决议，制定“四议两公开”议事决策机制和“三重一大”事项集体决策制度。</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color w:val="auto"/>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SA"/>
        </w:rPr>
        <w:t>落实</w:t>
      </w:r>
      <w:r>
        <w:rPr>
          <w:rFonts w:hint="eastAsia" w:ascii="Times New Roman" w:hAnsi="Times New Roman" w:eastAsia="仿宋_GB2312" w:cs="Times New Roman"/>
          <w:b w:val="0"/>
          <w:bCs w:val="0"/>
          <w:color w:val="auto"/>
          <w:kern w:val="0"/>
          <w:sz w:val="32"/>
          <w:szCs w:val="32"/>
          <w:highlight w:val="none"/>
          <w:lang w:val="en-US" w:eastAsia="zh-CN"/>
        </w:rPr>
        <w:t>党风廉</w:t>
      </w:r>
      <w:r>
        <w:rPr>
          <w:rFonts w:hint="eastAsia" w:ascii="仿宋_GB2312" w:hAnsi="仿宋_GB2312" w:eastAsia="仿宋_GB2312" w:cs="仿宋_GB2312"/>
          <w:b w:val="0"/>
          <w:bCs w:val="0"/>
          <w:color w:val="auto"/>
          <w:kern w:val="0"/>
          <w:sz w:val="32"/>
          <w:szCs w:val="32"/>
          <w:highlight w:val="none"/>
          <w:lang w:val="en-US" w:eastAsia="zh-CN" w:bidi="ar-SA"/>
        </w:rPr>
        <w:t>政建设主体责任</w:t>
      </w:r>
      <w:r>
        <w:rPr>
          <w:rFonts w:hint="eastAsia" w:ascii="Times New Roman" w:hAnsi="Times New Roman" w:eastAsia="仿宋_GB2312" w:cs="Times New Roman"/>
          <w:b w:val="0"/>
          <w:bCs w:val="0"/>
          <w:color w:val="auto"/>
          <w:kern w:val="0"/>
          <w:sz w:val="32"/>
          <w:szCs w:val="32"/>
          <w:highlight w:val="none"/>
          <w:lang w:val="en-US" w:eastAsia="zh-CN"/>
        </w:rPr>
        <w:t>，做好</w:t>
      </w:r>
      <w:r>
        <w:rPr>
          <w:rFonts w:hint="eastAsia" w:ascii="仿宋_GB2312" w:hAnsi="仿宋_GB2312" w:eastAsia="仿宋_GB2312" w:cs="仿宋_GB2312"/>
          <w:b w:val="0"/>
          <w:bCs w:val="0"/>
          <w:color w:val="auto"/>
          <w:kern w:val="0"/>
          <w:sz w:val="32"/>
          <w:szCs w:val="32"/>
          <w:highlight w:val="none"/>
          <w:lang w:val="en-US" w:eastAsia="zh-CN" w:bidi="ar-SA"/>
        </w:rPr>
        <w:t>廉政风险排查</w:t>
      </w:r>
      <w:r>
        <w:rPr>
          <w:rFonts w:hint="eastAsia" w:ascii="Times New Roman" w:hAnsi="Times New Roman" w:eastAsia="仿宋_GB2312" w:cs="Times New Roman"/>
          <w:b w:val="0"/>
          <w:bCs w:val="0"/>
          <w:color w:val="auto"/>
          <w:kern w:val="0"/>
          <w:sz w:val="32"/>
          <w:szCs w:val="32"/>
          <w:highlight w:val="none"/>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一是加强党风廉政建设工作。加强纪律教育，认真开展好纪律教育月活动，召开</w:t>
      </w:r>
      <w:r>
        <w:rPr>
          <w:rFonts w:hint="eastAsia" w:ascii="Times New Roman" w:hAnsi="Times New Roman" w:eastAsia="仿宋_GB2312" w:cs="Times New Roman"/>
          <w:b w:val="0"/>
          <w:bCs w:val="0"/>
          <w:color w:val="auto"/>
          <w:kern w:val="0"/>
          <w:sz w:val="32"/>
          <w:szCs w:val="32"/>
          <w:highlight w:val="none"/>
          <w:lang w:val="en-US" w:eastAsia="zh-CN"/>
        </w:rPr>
        <w:t>专题研究党风廉政建设工作会议和开展新版中国共产党纪律处分条例等纪律教育培训。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二是加强党风廉政建设主体责任落实。结合“三会一课”或镇纪委的相关要求，组织党员干部开展“谈心谈话”和廉政风险自查。召开监督委员会例会，研究部署重点领域、关键岗位廉政风险防控工作，增强廉政意识，提高拒腐防变的能力，进一步发挥监督作用。</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（3）提高</w:t>
      </w:r>
      <w:r>
        <w:rPr>
          <w:rFonts w:hint="eastAsia" w:ascii="仿宋_GB2312" w:hAnsi="仿宋_GB2312" w:eastAsia="仿宋_GB2312" w:cs="仿宋_GB2312"/>
          <w:b w:val="0"/>
          <w:bCs w:val="0"/>
          <w:color w:val="auto"/>
          <w:kern w:val="0"/>
          <w:sz w:val="32"/>
          <w:szCs w:val="32"/>
          <w:highlight w:val="none"/>
          <w:lang w:val="en-US" w:eastAsia="zh-CN" w:bidi="ar-SA"/>
        </w:rPr>
        <w:t>社区党委班子</w:t>
      </w:r>
      <w:r>
        <w:rPr>
          <w:rFonts w:hint="eastAsia" w:ascii="Times New Roman" w:hAnsi="Times New Roman" w:eastAsia="仿宋_GB2312" w:cs="Times New Roman"/>
          <w:b w:val="0"/>
          <w:bCs w:val="0"/>
          <w:color w:val="auto"/>
          <w:kern w:val="0"/>
          <w:sz w:val="32"/>
          <w:szCs w:val="32"/>
          <w:highlight w:val="none"/>
          <w:lang w:val="en-US" w:eastAsia="zh-CN"/>
        </w:rPr>
        <w:t>解决</w:t>
      </w:r>
      <w:r>
        <w:rPr>
          <w:rFonts w:hint="eastAsia" w:ascii="仿宋_GB2312" w:hAnsi="仿宋_GB2312" w:eastAsia="仿宋_GB2312" w:cs="仿宋_GB2312"/>
          <w:b w:val="0"/>
          <w:bCs w:val="0"/>
          <w:color w:val="auto"/>
          <w:kern w:val="0"/>
          <w:sz w:val="32"/>
          <w:szCs w:val="32"/>
          <w:highlight w:val="none"/>
          <w:lang w:val="en-US" w:eastAsia="zh-CN" w:bidi="ar-SA"/>
        </w:rPr>
        <w:t>问题的能力。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一是压实主体责任。优化社区“两委”班子工作分工表，统筹抓好重点工作和日常工作。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二是加</w:t>
      </w:r>
      <w:r>
        <w:rPr>
          <w:rFonts w:hint="eastAsia" w:ascii="Times New Roman" w:hAnsi="Times New Roman" w:eastAsia="仿宋_GB2312" w:cs="Times New Roman"/>
          <w:b w:val="0"/>
          <w:bCs w:val="0"/>
          <w:color w:val="auto"/>
          <w:kern w:val="0"/>
          <w:sz w:val="32"/>
          <w:szCs w:val="32"/>
          <w:highlight w:val="none"/>
          <w:lang w:val="en-US" w:eastAsia="zh-CN"/>
        </w:rPr>
        <w:t>强后备力量建设。重点培养社区后备干部，组织社区工作人员到镇党建办跟班学习，参与社区基层党建、网格管理、信息报送等工作，让社区后备干部在实践中迅速熟悉工作、积累经验、提升本领。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三是凝聚社会力量。打造兴涌社区志愿服务队，定期在家庭教育、邻里互助、创文巩卫、关爱帮扶、绿色环保等多方面推动开展志愿服务,</w:t>
      </w:r>
      <w:r>
        <w:rPr>
          <w:rFonts w:hint="eastAsia" w:ascii="Times New Roman" w:hAnsi="Times New Roman" w:eastAsia="仿宋_GB2312" w:cs="Times New Roman"/>
          <w:color w:val="auto"/>
          <w:kern w:val="0"/>
          <w:sz w:val="32"/>
          <w:szCs w:val="32"/>
          <w:highlight w:val="none"/>
          <w:lang w:val="en-US" w:eastAsia="zh-CN"/>
        </w:rPr>
        <w:t>共有在册志愿者90人，开展志愿服务20次，最大限</w:t>
      </w:r>
      <w:r>
        <w:rPr>
          <w:rFonts w:hint="eastAsia" w:ascii="仿宋_GB2312" w:hAnsi="仿宋_GB2312" w:eastAsia="仿宋_GB2312" w:cs="仿宋_GB2312"/>
          <w:b w:val="0"/>
          <w:color w:val="auto"/>
          <w:kern w:val="0"/>
          <w:sz w:val="32"/>
          <w:szCs w:val="32"/>
          <w:highlight w:val="none"/>
          <w:lang w:val="en-US" w:eastAsia="zh-CN" w:bidi="ar-SA"/>
        </w:rPr>
        <w:t>度激发群众的责任感和主人翁精神。</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（4）</w:t>
      </w:r>
      <w:r>
        <w:rPr>
          <w:rFonts w:hint="eastAsia" w:ascii="仿宋_GB2312" w:hAnsi="仿宋_GB2312" w:eastAsia="仿宋_GB2312" w:cs="仿宋_GB2312"/>
          <w:b w:val="0"/>
          <w:bCs w:val="0"/>
          <w:color w:val="auto"/>
          <w:kern w:val="0"/>
          <w:sz w:val="32"/>
          <w:szCs w:val="32"/>
          <w:highlight w:val="none"/>
          <w:lang w:val="en-US" w:eastAsia="zh-CN" w:bidi="ar-SA"/>
        </w:rPr>
        <w:t>党组织“一把手”建立正确的大局意识，强化党建意识。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一</w:t>
      </w:r>
      <w:r>
        <w:rPr>
          <w:rFonts w:hint="eastAsia" w:ascii="Times New Roman" w:hAnsi="Times New Roman" w:eastAsia="仿宋_GB2312" w:cs="Times New Roman"/>
          <w:b w:val="0"/>
          <w:bCs w:val="0"/>
          <w:color w:val="auto"/>
          <w:kern w:val="0"/>
          <w:sz w:val="32"/>
          <w:szCs w:val="32"/>
          <w:highlight w:val="none"/>
          <w:lang w:val="en-US" w:eastAsia="zh-CN"/>
        </w:rPr>
        <w:t>是提升基层党组织领导班子的号召力。重新制定兴涌社区“两委”分工台账，明确分工职责，在工作职责上做到“抓书记、书记抓”，带领队伍担当作为。</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二是拓宽基层党组织建设的工作思路。每年至少走访一次先进社区，学习先进社区的经验做法。</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三是强化理论学习。社区党委书记在社区党委会议和“两委”工作会议中带头学习，</w:t>
      </w:r>
      <w:r>
        <w:rPr>
          <w:rFonts w:hint="eastAsia" w:ascii="Times New Roman" w:hAnsi="Times New Roman" w:eastAsia="仿宋_GB2312" w:cs="Times New Roman"/>
          <w:b w:val="0"/>
          <w:bCs w:val="0"/>
          <w:color w:val="auto"/>
          <w:kern w:val="0"/>
          <w:sz w:val="32"/>
          <w:szCs w:val="32"/>
          <w:highlight w:val="none"/>
          <w:lang w:val="en-US" w:eastAsia="zh-CN"/>
        </w:rPr>
        <w:t>学习习近平总书记关于推动巡视工作纵深发展重要论述、习近平生态文明思想和市委关于推进“百千万工程”、绿美生态建设和乡村绿化的工作部署。经过调查研究，制定兴涌社区2024年“百千万工程”任务清单</w:t>
      </w:r>
      <w:r>
        <w:rPr>
          <w:rFonts w:hint="eastAsia" w:ascii="Times New Roman" w:hAnsi="Times New Roman" w:eastAsia="仿宋_GB2312" w:cs="Times New Roman"/>
          <w:color w:val="auto"/>
          <w:kern w:val="0"/>
          <w:sz w:val="32"/>
          <w:szCs w:val="32"/>
          <w:highlight w:val="none"/>
          <w:lang w:val="en-US" w:eastAsia="zh-CN"/>
        </w:rPr>
        <w:t>21项</w:t>
      </w:r>
      <w:r>
        <w:rPr>
          <w:rFonts w:hint="eastAsia" w:ascii="Times New Roman" w:hAnsi="Times New Roman" w:eastAsia="仿宋_GB2312" w:cs="Times New Roman"/>
          <w:b w:val="0"/>
          <w:bCs w:val="0"/>
          <w:color w:val="auto"/>
          <w:kern w:val="0"/>
          <w:sz w:val="32"/>
          <w:szCs w:val="32"/>
          <w:highlight w:val="none"/>
          <w:lang w:val="en-US" w:eastAsia="zh-CN"/>
        </w:rPr>
        <w:t>，重点推进示范引领体系建设、“美丽庭院”建设以及人居环境整治等方面工作。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lang w:val="en-US" w:eastAsia="zh-CN" w:bidi="ar-SA"/>
        </w:rPr>
        <w:t>加强社区“两委”班子成员</w:t>
      </w:r>
      <w:r>
        <w:rPr>
          <w:rFonts w:hint="eastAsia" w:ascii="Times New Roman" w:hAnsi="Times New Roman" w:eastAsia="仿宋_GB2312" w:cs="Times New Roman"/>
          <w:b w:val="0"/>
          <w:bCs w:val="0"/>
          <w:color w:val="auto"/>
          <w:kern w:val="0"/>
          <w:sz w:val="32"/>
          <w:szCs w:val="32"/>
          <w:highlight w:val="none"/>
          <w:lang w:val="en-US" w:eastAsia="zh-CN"/>
        </w:rPr>
        <w:t>团结协</w:t>
      </w:r>
      <w:r>
        <w:rPr>
          <w:rFonts w:hint="eastAsia" w:ascii="仿宋_GB2312" w:hAnsi="仿宋_GB2312" w:eastAsia="仿宋_GB2312" w:cs="仿宋_GB2312"/>
          <w:b w:val="0"/>
          <w:bCs w:val="0"/>
          <w:color w:val="auto"/>
          <w:kern w:val="0"/>
          <w:sz w:val="32"/>
          <w:szCs w:val="32"/>
          <w:highlight w:val="none"/>
          <w:lang w:val="en-US" w:eastAsia="zh-CN" w:bidi="ar-SA"/>
        </w:rPr>
        <w:t>作意识，加大辖区内人居环境整治力度。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一是坚持严管厚爱结合、激励约束并重。</w:t>
      </w:r>
      <w:r>
        <w:rPr>
          <w:rFonts w:hint="eastAsia" w:ascii="Times New Roman" w:hAnsi="Times New Roman" w:eastAsia="仿宋_GB2312" w:cs="Times New Roman"/>
          <w:b w:val="0"/>
          <w:bCs w:val="0"/>
          <w:color w:val="auto"/>
          <w:kern w:val="0"/>
          <w:sz w:val="32"/>
          <w:szCs w:val="32"/>
          <w:highlight w:val="none"/>
          <w:lang w:val="en-US" w:eastAsia="zh-CN"/>
        </w:rPr>
        <w:t>社区“两委”成员之间开展“谈心谈话”</w:t>
      </w:r>
      <w:r>
        <w:rPr>
          <w:rFonts w:hint="eastAsia" w:ascii="Times New Roman" w:hAnsi="Times New Roman" w:eastAsia="仿宋_GB2312" w:cs="Times New Roman"/>
          <w:color w:val="auto"/>
          <w:kern w:val="0"/>
          <w:sz w:val="32"/>
          <w:szCs w:val="32"/>
          <w:highlight w:val="none"/>
          <w:lang w:val="en-US" w:eastAsia="zh-CN"/>
        </w:rPr>
        <w:t>49次</w:t>
      </w:r>
      <w:r>
        <w:rPr>
          <w:rFonts w:hint="eastAsia" w:ascii="Times New Roman" w:hAnsi="Times New Roman" w:eastAsia="仿宋_GB2312" w:cs="Times New Roman"/>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bidi="ar-SA"/>
        </w:rPr>
        <w:t>增强“两委”成员归属感，督促履行职责。</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二是常态化开展工作例会。定期开展工作例会，了解各自分工的工作进度，强化沟通</w:t>
      </w:r>
      <w:r>
        <w:rPr>
          <w:rFonts w:hint="eastAsia" w:ascii="Times New Roman" w:hAnsi="Times New Roman" w:eastAsia="仿宋_GB2312" w:cs="Times New Roman"/>
          <w:b w:val="0"/>
          <w:bCs w:val="0"/>
          <w:color w:val="auto"/>
          <w:kern w:val="0"/>
          <w:sz w:val="32"/>
          <w:szCs w:val="32"/>
          <w:highlight w:val="none"/>
          <w:lang w:val="en-US"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三是加强辖区人居环境整治工作。组织社区工作人员在小区和主干道路口开展头盔劝导和违停劝导工作；派出工作人员参加大涌镇城市环境综合治理工作队，处理占道经营、乱摆乱卖、乱停乱放等问题。</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（6）优化党员队伍结构。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SA"/>
        </w:rPr>
        <w:t>逐步优化党员队伍结构</w:t>
      </w:r>
      <w:r>
        <w:rPr>
          <w:rFonts w:hint="eastAsia" w:ascii="Times New Roman" w:hAnsi="Times New Roman" w:eastAsia="仿宋_GB2312" w:cs="Times New Roman"/>
          <w:color w:val="auto"/>
          <w:kern w:val="0"/>
          <w:sz w:val="32"/>
          <w:szCs w:val="32"/>
          <w:highlight w:val="none"/>
          <w:lang w:val="en-US" w:eastAsia="zh-CN"/>
        </w:rPr>
        <w:t>。兴涌社区党委召开发展党员工作研究会议，对优化党员队伍结构进</w:t>
      </w:r>
      <w:r>
        <w:rPr>
          <w:rFonts w:hint="eastAsia" w:ascii="仿宋_GB2312" w:hAnsi="仿宋_GB2312" w:eastAsia="仿宋_GB2312" w:cs="仿宋_GB2312"/>
          <w:b w:val="0"/>
          <w:color w:val="auto"/>
          <w:kern w:val="0"/>
          <w:sz w:val="32"/>
          <w:szCs w:val="32"/>
          <w:highlight w:val="none"/>
          <w:lang w:val="en-US" w:eastAsia="zh-CN" w:bidi="ar-SA"/>
        </w:rPr>
        <w:t>行了研究和工作部署。通过党员推荐、共青团推优、党员干部发掘，吸引</w:t>
      </w:r>
      <w:r>
        <w:rPr>
          <w:rFonts w:hint="eastAsia" w:ascii="Times New Roman" w:hAnsi="Times New Roman" w:eastAsia="仿宋_GB2312" w:cs="Times New Roman"/>
          <w:color w:val="auto"/>
          <w:kern w:val="0"/>
          <w:sz w:val="32"/>
          <w:szCs w:val="32"/>
          <w:highlight w:val="none"/>
          <w:lang w:val="en-US" w:eastAsia="zh-CN"/>
        </w:rPr>
        <w:t>优秀青年入党，优化党员队伍结构</w:t>
      </w:r>
      <w:r>
        <w:rPr>
          <w:rFonts w:hint="eastAsia" w:ascii="仿宋_GB2312" w:hAnsi="仿宋_GB2312" w:eastAsia="仿宋_GB2312" w:cs="仿宋_GB2312"/>
          <w:b w:val="0"/>
          <w:color w:val="auto"/>
          <w:kern w:val="0"/>
          <w:sz w:val="32"/>
          <w:szCs w:val="32"/>
          <w:highlight w:val="none"/>
          <w:lang w:val="en-US" w:eastAsia="zh-CN" w:bidi="ar-SA"/>
        </w:rPr>
        <w:t xml:space="preserve">。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lang w:val="en-US" w:eastAsia="zh-CN"/>
        </w:rPr>
        <w:t>（7）加强发展党员力度。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一是组织召开专题研究发展党员会议。</w:t>
      </w:r>
      <w:r>
        <w:rPr>
          <w:rFonts w:hint="eastAsia" w:ascii="Times New Roman" w:hAnsi="Times New Roman" w:eastAsia="仿宋_GB2312" w:cs="Times New Roman"/>
          <w:color w:val="auto"/>
          <w:kern w:val="0"/>
          <w:sz w:val="32"/>
          <w:szCs w:val="32"/>
          <w:highlight w:val="none"/>
          <w:lang w:val="en-US" w:eastAsia="zh-CN"/>
        </w:rPr>
        <w:t>召开社区党委会议，</w:t>
      </w:r>
      <w:r>
        <w:rPr>
          <w:rFonts w:hint="eastAsia" w:ascii="仿宋_GB2312" w:hAnsi="仿宋_GB2312" w:eastAsia="仿宋_GB2312" w:cs="仿宋_GB2312"/>
          <w:b w:val="0"/>
          <w:color w:val="auto"/>
          <w:kern w:val="0"/>
          <w:sz w:val="32"/>
          <w:szCs w:val="32"/>
          <w:highlight w:val="none"/>
          <w:lang w:val="en-US" w:eastAsia="zh-CN" w:bidi="ar-SA"/>
        </w:rPr>
        <w:t>对发展党员工作进行研究和工作部署。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SA"/>
        </w:rPr>
        <w:t>二是明晰发展党员的整体规划。编制发展党员工作台账。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三是强化党员队伍后备力量储备。通过开展社区党建活动、志愿服务等，及时把优秀人才吸收到入党积极分子队伍中来，不符合条件的及时调整，为社区党组织注入新鲜血液，强化党员队伍建设。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SA"/>
        </w:rPr>
        <w:t>重点了解基层组织生活开展情况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（1）深入学习贯彻习近平新时代中国特色社会主义思想和党的二十大精神</w:t>
      </w:r>
      <w:r>
        <w:rPr>
          <w:rFonts w:hint="eastAsia" w:ascii="仿宋_GB2312" w:hAnsi="仿宋_GB2312" w:eastAsia="仿宋_GB2312" w:cs="仿宋_GB2312"/>
          <w:b w:val="0"/>
          <w:bCs w:val="0"/>
          <w:color w:val="auto"/>
          <w:kern w:val="0"/>
          <w:sz w:val="32"/>
          <w:szCs w:val="32"/>
          <w:highlight w:val="none"/>
          <w:lang w:val="en-US" w:eastAsia="zh-CN" w:bidi="ar-SA"/>
        </w:rPr>
        <w:t>。社区党委及下属党支部结合实际制定学习计划</w:t>
      </w:r>
      <w:r>
        <w:rPr>
          <w:rFonts w:hint="eastAsia" w:ascii="Times New Roman" w:hAnsi="Times New Roman" w:eastAsia="仿宋_GB2312" w:cs="Times New Roman"/>
          <w:b w:val="0"/>
          <w:bCs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一是按照“三会一课”制度制定学习计划。制定本年度“三会一课”工作计划，带动党员积极交流发言，建言献策。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SA"/>
        </w:rPr>
        <w:t>二是丰富党建活动载体。结合“三会一课”、主题党日等活动，开展观看影像视频、对外学习交流等多种方式学习，开展党建业务培训活</w:t>
      </w:r>
      <w:r>
        <w:rPr>
          <w:rFonts w:hint="eastAsia" w:ascii="Times New Roman" w:hAnsi="Times New Roman" w:eastAsia="仿宋_GB2312" w:cs="Times New Roman"/>
          <w:b w:val="0"/>
          <w:bCs w:val="0"/>
          <w:color w:val="auto"/>
          <w:kern w:val="0"/>
          <w:sz w:val="32"/>
          <w:szCs w:val="32"/>
          <w:highlight w:val="none"/>
          <w:lang w:val="en-US" w:eastAsia="zh-CN"/>
        </w:rPr>
        <w:t>动</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Times New Roman" w:hAnsi="Times New Roman" w:eastAsia="仿宋_GB2312" w:cs="Times New Roman"/>
          <w:b w:val="0"/>
          <w:bCs w:val="0"/>
          <w:color w:val="auto"/>
          <w:kern w:val="0"/>
          <w:sz w:val="32"/>
          <w:szCs w:val="32"/>
          <w:highlight w:val="none"/>
          <w:lang w:val="en-US" w:eastAsia="zh-CN"/>
        </w:rPr>
        <w:t>场，开展“绿美中山党旗扬”主题党日活动9场、观看发挥基层党组织战斗堡垒作用和广大党员先锋模范作用推进乡村绿化工作专项影像视频2次、组织社区“两委”干部到其他社区参观学习1次。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SA"/>
        </w:rPr>
        <w:t>三是坚持严管厚爱结合、激励约束并重。社区各党组织书记对部分党员开展日常监督、“谈心谈话”</w:t>
      </w:r>
      <w:r>
        <w:rPr>
          <w:rFonts w:hint="eastAsia" w:ascii="Times New Roman" w:hAnsi="Times New Roman" w:eastAsia="仿宋_GB2312" w:cs="Times New Roman"/>
          <w:color w:val="auto"/>
          <w:kern w:val="0"/>
          <w:sz w:val="32"/>
          <w:szCs w:val="32"/>
          <w:highlight w:val="none"/>
          <w:lang w:val="en-US" w:eastAsia="zh-CN"/>
        </w:rPr>
        <w:t>45次</w:t>
      </w:r>
      <w:r>
        <w:rPr>
          <w:rFonts w:hint="eastAsia" w:ascii="仿宋_GB2312" w:hAnsi="仿宋_GB2312" w:eastAsia="仿宋_GB2312" w:cs="仿宋_GB2312"/>
          <w:b w:val="0"/>
          <w:color w:val="auto"/>
          <w:kern w:val="0"/>
          <w:sz w:val="32"/>
          <w:szCs w:val="32"/>
          <w:highlight w:val="none"/>
          <w:lang w:val="en-US" w:eastAsia="zh-CN" w:bidi="ar-SA"/>
        </w:rPr>
        <w:t>，了解思想动态</w:t>
      </w:r>
      <w:r>
        <w:rPr>
          <w:rFonts w:hint="eastAsia" w:ascii="Times New Roman" w:hAnsi="Times New Roman" w:eastAsia="仿宋_GB2312" w:cs="Times New Roman"/>
          <w:color w:val="auto"/>
          <w:kern w:val="0"/>
          <w:sz w:val="32"/>
          <w:szCs w:val="32"/>
          <w:highlight w:val="none"/>
          <w:lang w:val="en-US" w:eastAsia="zh-CN"/>
        </w:rPr>
        <w:t>，2024年</w:t>
      </w:r>
      <w:r>
        <w:rPr>
          <w:rFonts w:hint="eastAsia" w:ascii="仿宋_GB2312" w:hAnsi="仿宋_GB2312" w:eastAsia="仿宋_GB2312" w:cs="仿宋_GB2312"/>
          <w:b w:val="0"/>
          <w:color w:val="auto"/>
          <w:kern w:val="0"/>
          <w:sz w:val="32"/>
          <w:szCs w:val="32"/>
          <w:highlight w:val="none"/>
          <w:lang w:val="en-US" w:eastAsia="zh-CN" w:bidi="ar-SA"/>
        </w:rPr>
        <w:t>年底保证社区党员“谈心谈话”全覆盖。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SA"/>
        </w:rPr>
        <w:t>四是坚持学用结合。</w:t>
      </w:r>
      <w:r>
        <w:rPr>
          <w:rFonts w:hint="eastAsia" w:ascii="Times New Roman" w:hAnsi="Times New Roman" w:eastAsia="仿宋_GB2312" w:cs="Times New Roman"/>
          <w:color w:val="auto"/>
          <w:kern w:val="0"/>
          <w:sz w:val="32"/>
          <w:szCs w:val="32"/>
          <w:highlight w:val="none"/>
          <w:lang w:val="en-US" w:eastAsia="zh-CN"/>
        </w:rPr>
        <w:t>学习习近平生态文明思想和市委关于推进“百千万工程”、绿美生态建设和乡村绿化的工作部署。经过调查研究，制定兴涌社区2024年“百千万工程”任务清单21项，重点推进示范引领体系建设、“美丽庭院”建设以及人居环境整治等方面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（2）认真开展</w:t>
      </w:r>
      <w:r>
        <w:rPr>
          <w:rFonts w:hint="eastAsia" w:ascii="仿宋_GB2312" w:hAnsi="仿宋_GB2312" w:eastAsia="仿宋_GB2312" w:cs="仿宋_GB2312"/>
          <w:b w:val="0"/>
          <w:bCs w:val="0"/>
          <w:color w:val="auto"/>
          <w:kern w:val="0"/>
          <w:sz w:val="32"/>
          <w:szCs w:val="32"/>
          <w:highlight w:val="none"/>
          <w:lang w:val="en-US" w:eastAsia="zh-CN" w:bidi="ar-SA"/>
        </w:rPr>
        <w:t>组织生活。社区党委开</w:t>
      </w:r>
      <w:r>
        <w:rPr>
          <w:rFonts w:hint="eastAsia" w:ascii="Times New Roman" w:hAnsi="Times New Roman" w:eastAsia="仿宋_GB2312" w:cs="Times New Roman"/>
          <w:b w:val="0"/>
          <w:bCs w:val="0"/>
          <w:color w:val="auto"/>
          <w:kern w:val="0"/>
          <w:sz w:val="32"/>
          <w:szCs w:val="32"/>
          <w:highlight w:val="none"/>
          <w:lang w:val="en-US" w:eastAsia="zh-CN"/>
        </w:rPr>
        <w:t>展</w:t>
      </w:r>
      <w:r>
        <w:rPr>
          <w:rFonts w:hint="eastAsia" w:ascii="仿宋_GB2312" w:hAnsi="仿宋_GB2312" w:eastAsia="仿宋_GB2312" w:cs="仿宋_GB2312"/>
          <w:b w:val="0"/>
          <w:bCs w:val="0"/>
          <w:color w:val="auto"/>
          <w:kern w:val="0"/>
          <w:sz w:val="32"/>
          <w:szCs w:val="32"/>
          <w:highlight w:val="none"/>
          <w:lang w:val="en-US" w:eastAsia="zh-CN" w:bidi="ar-SA"/>
        </w:rPr>
        <w:t>组织生活会并形成问题整改落实清单，落实批评与自我批评制度。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一是认真开展组织生活会。严格按照要求召开兴涌社区党委班子组织生活会，党委班子成员同时参加了各支部的组织生活会。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二是及时形成</w:t>
      </w:r>
      <w:r>
        <w:rPr>
          <w:rFonts w:hint="eastAsia" w:ascii="Times New Roman" w:hAnsi="Times New Roman" w:eastAsia="仿宋_GB2312" w:cs="Times New Roman"/>
          <w:b w:val="0"/>
          <w:color w:val="auto"/>
          <w:kern w:val="0"/>
          <w:sz w:val="32"/>
          <w:szCs w:val="32"/>
          <w:highlight w:val="none"/>
          <w:lang w:val="en-US" w:eastAsia="zh-CN" w:bidi="ar-SA"/>
        </w:rPr>
        <w:t>问题整改落实清单。党委查摆问题</w:t>
      </w:r>
      <w:r>
        <w:rPr>
          <w:rFonts w:hint="eastAsia"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b w:val="0"/>
          <w:color w:val="auto"/>
          <w:kern w:val="0"/>
          <w:sz w:val="32"/>
          <w:szCs w:val="32"/>
          <w:highlight w:val="none"/>
          <w:lang w:val="en-US" w:eastAsia="zh-CN" w:bidi="ar-SA"/>
        </w:rPr>
        <w:t>个，提出整改措施</w:t>
      </w:r>
      <w:r>
        <w:rPr>
          <w:rFonts w:hint="eastAsia"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b w:val="0"/>
          <w:color w:val="auto"/>
          <w:kern w:val="0"/>
          <w:sz w:val="32"/>
          <w:szCs w:val="32"/>
          <w:highlight w:val="none"/>
          <w:lang w:val="en-US" w:eastAsia="zh-CN" w:bidi="ar-SA"/>
        </w:rPr>
        <w:t>条；党委班子成员查摆问题</w:t>
      </w:r>
      <w:r>
        <w:rPr>
          <w:rFonts w:hint="eastAsia" w:ascii="Times New Roman" w:hAnsi="Times New Roman" w:eastAsia="仿宋_GB2312" w:cs="Times New Roman"/>
          <w:color w:val="auto"/>
          <w:kern w:val="0"/>
          <w:sz w:val="32"/>
          <w:szCs w:val="32"/>
          <w:highlight w:val="none"/>
          <w:lang w:val="en-US" w:eastAsia="zh-CN"/>
        </w:rPr>
        <w:t>8</w:t>
      </w:r>
      <w:r>
        <w:rPr>
          <w:rFonts w:hint="eastAsia" w:ascii="Times New Roman" w:hAnsi="Times New Roman" w:eastAsia="仿宋_GB2312" w:cs="Times New Roman"/>
          <w:b w:val="0"/>
          <w:color w:val="auto"/>
          <w:kern w:val="0"/>
          <w:sz w:val="32"/>
          <w:szCs w:val="32"/>
          <w:highlight w:val="none"/>
          <w:lang w:val="en-US" w:eastAsia="zh-CN" w:bidi="ar-SA"/>
        </w:rPr>
        <w:t>个，提出整改措施</w:t>
      </w:r>
      <w:r>
        <w:rPr>
          <w:rFonts w:hint="eastAsia" w:ascii="Times New Roman" w:hAnsi="Times New Roman" w:eastAsia="仿宋_GB2312" w:cs="Times New Roman"/>
          <w:color w:val="auto"/>
          <w:kern w:val="0"/>
          <w:sz w:val="32"/>
          <w:szCs w:val="32"/>
          <w:highlight w:val="none"/>
          <w:lang w:val="en-US" w:eastAsia="zh-CN"/>
        </w:rPr>
        <w:t>8</w:t>
      </w:r>
      <w:r>
        <w:rPr>
          <w:rFonts w:hint="eastAsia" w:ascii="Times New Roman" w:hAnsi="Times New Roman" w:eastAsia="仿宋_GB2312" w:cs="Times New Roman"/>
          <w:b w:val="0"/>
          <w:color w:val="auto"/>
          <w:kern w:val="0"/>
          <w:sz w:val="32"/>
          <w:szCs w:val="32"/>
          <w:highlight w:val="none"/>
          <w:lang w:val="en-US" w:eastAsia="zh-CN" w:bidi="ar-SA"/>
        </w:rPr>
        <w:t>条；第一至第九居民小组党支部委员会查摆问题</w:t>
      </w:r>
      <w:r>
        <w:rPr>
          <w:rFonts w:hint="eastAsia" w:ascii="Times New Roman" w:hAnsi="Times New Roman" w:eastAsia="仿宋_GB2312" w:cs="Times New Roman"/>
          <w:color w:val="auto"/>
          <w:kern w:val="0"/>
          <w:sz w:val="32"/>
          <w:szCs w:val="32"/>
          <w:highlight w:val="none"/>
          <w:lang w:val="en-US" w:eastAsia="zh-CN"/>
        </w:rPr>
        <w:t>19</w:t>
      </w:r>
      <w:r>
        <w:rPr>
          <w:rFonts w:hint="eastAsia" w:ascii="Times New Roman" w:hAnsi="Times New Roman" w:eastAsia="仿宋_GB2312" w:cs="Times New Roman"/>
          <w:b w:val="0"/>
          <w:color w:val="auto"/>
          <w:kern w:val="0"/>
          <w:sz w:val="32"/>
          <w:szCs w:val="32"/>
          <w:highlight w:val="none"/>
          <w:lang w:val="en-US" w:eastAsia="zh-CN" w:bidi="ar-SA"/>
        </w:rPr>
        <w:t>个，党支部委员会问题整改措施</w:t>
      </w:r>
      <w:r>
        <w:rPr>
          <w:rFonts w:hint="eastAsia" w:ascii="Times New Roman" w:hAnsi="Times New Roman" w:eastAsia="仿宋_GB2312" w:cs="Times New Roman"/>
          <w:color w:val="auto"/>
          <w:kern w:val="0"/>
          <w:sz w:val="32"/>
          <w:szCs w:val="32"/>
          <w:highlight w:val="none"/>
          <w:lang w:val="en-US" w:eastAsia="zh-CN"/>
        </w:rPr>
        <w:t>23</w:t>
      </w:r>
      <w:r>
        <w:rPr>
          <w:rFonts w:hint="eastAsia" w:ascii="Times New Roman" w:hAnsi="Times New Roman" w:eastAsia="仿宋_GB2312" w:cs="Times New Roman"/>
          <w:b w:val="0"/>
          <w:color w:val="auto"/>
          <w:kern w:val="0"/>
          <w:sz w:val="32"/>
          <w:szCs w:val="32"/>
          <w:highlight w:val="none"/>
          <w:lang w:val="en-US" w:eastAsia="zh-CN" w:bidi="ar-SA"/>
        </w:rPr>
        <w:t>条，党员查摆问题</w:t>
      </w:r>
      <w:r>
        <w:rPr>
          <w:rFonts w:hint="eastAsia" w:ascii="Times New Roman" w:hAnsi="Times New Roman" w:eastAsia="仿宋_GB2312" w:cs="Times New Roman"/>
          <w:color w:val="auto"/>
          <w:kern w:val="0"/>
          <w:sz w:val="32"/>
          <w:szCs w:val="32"/>
          <w:highlight w:val="none"/>
          <w:lang w:val="en-US" w:eastAsia="zh-CN"/>
        </w:rPr>
        <w:t>131</w:t>
      </w:r>
      <w:r>
        <w:rPr>
          <w:rFonts w:hint="eastAsia" w:ascii="Times New Roman" w:hAnsi="Times New Roman" w:eastAsia="仿宋_GB2312" w:cs="Times New Roman"/>
          <w:b w:val="0"/>
          <w:color w:val="auto"/>
          <w:kern w:val="0"/>
          <w:sz w:val="32"/>
          <w:szCs w:val="32"/>
          <w:highlight w:val="none"/>
          <w:lang w:val="en-US" w:eastAsia="zh-CN" w:bidi="ar-SA"/>
        </w:rPr>
        <w:t>个，党员问题整改措施131条；小区和两新联合党支部党员查摆问</w:t>
      </w:r>
      <w:r>
        <w:rPr>
          <w:rFonts w:hint="eastAsia" w:ascii="Times New Roman" w:hAnsi="Times New Roman" w:eastAsia="仿宋_GB2312" w:cs="Times New Roman"/>
          <w:color w:val="auto"/>
          <w:kern w:val="0"/>
          <w:sz w:val="32"/>
          <w:szCs w:val="32"/>
          <w:highlight w:val="none"/>
          <w:lang w:val="en-US" w:eastAsia="zh-CN"/>
        </w:rPr>
        <w:t>题32</w:t>
      </w:r>
      <w:r>
        <w:rPr>
          <w:rFonts w:hint="eastAsia" w:ascii="Times New Roman" w:hAnsi="Times New Roman" w:eastAsia="仿宋_GB2312" w:cs="Times New Roman"/>
          <w:b w:val="0"/>
          <w:color w:val="auto"/>
          <w:kern w:val="0"/>
          <w:sz w:val="32"/>
          <w:szCs w:val="32"/>
          <w:highlight w:val="none"/>
          <w:lang w:val="en-US" w:eastAsia="zh-CN" w:bidi="ar-SA"/>
        </w:rPr>
        <w:t>个，党员问题整改措施</w:t>
      </w:r>
      <w:r>
        <w:rPr>
          <w:rFonts w:hint="eastAsia" w:ascii="Times New Roman" w:hAnsi="Times New Roman" w:eastAsia="仿宋_GB2312" w:cs="Times New Roman"/>
          <w:color w:val="auto"/>
          <w:kern w:val="0"/>
          <w:sz w:val="32"/>
          <w:szCs w:val="32"/>
          <w:highlight w:val="none"/>
          <w:lang w:val="en-US" w:eastAsia="zh-CN"/>
        </w:rPr>
        <w:t>32</w:t>
      </w:r>
      <w:r>
        <w:rPr>
          <w:rFonts w:hint="eastAsia" w:ascii="Times New Roman" w:hAnsi="Times New Roman" w:eastAsia="仿宋_GB2312" w:cs="Times New Roman"/>
          <w:b w:val="0"/>
          <w:color w:val="auto"/>
          <w:kern w:val="0"/>
          <w:sz w:val="32"/>
          <w:szCs w:val="32"/>
          <w:highlight w:val="none"/>
          <w:lang w:val="en-US" w:eastAsia="zh-CN" w:bidi="ar-SA"/>
        </w:rPr>
        <w:t>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kern w:val="0"/>
          <w:sz w:val="32"/>
          <w:szCs w:val="32"/>
          <w:highlight w:val="none"/>
          <w:lang w:val="en-US" w:eastAsia="zh-CN" w:bidi="ar-SA"/>
        </w:rPr>
      </w:pPr>
      <w:r>
        <w:rPr>
          <w:rFonts w:hint="eastAsia" w:ascii="Times New Roman" w:hAnsi="Times New Roman" w:eastAsia="仿宋_GB2312" w:cs="Times New Roman"/>
          <w:b w:val="0"/>
          <w:color w:val="auto"/>
          <w:kern w:val="0"/>
          <w:sz w:val="32"/>
          <w:szCs w:val="32"/>
          <w:highlight w:val="none"/>
          <w:lang w:val="en-US" w:eastAsia="zh-CN" w:bidi="ar-SA"/>
        </w:rPr>
        <w:t>三是切实落实批评和自我批评。通过对党员开展谈心谈话和会前指导，安排党员开展批评与自我批评。会上党员按要求开展批评与自我批评，让“红红脸、出出汗”成为常态,对党员干部身上存在的问题及时进行批评教育。</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（3）</w:t>
      </w:r>
      <w:r>
        <w:rPr>
          <w:rFonts w:hint="eastAsia" w:ascii="仿宋_GB2312" w:hAnsi="仿宋_GB2312" w:eastAsia="仿宋_GB2312" w:cs="仿宋_GB2312"/>
          <w:b w:val="0"/>
          <w:bCs w:val="0"/>
          <w:color w:val="auto"/>
          <w:kern w:val="0"/>
          <w:sz w:val="32"/>
          <w:szCs w:val="32"/>
          <w:highlight w:val="none"/>
          <w:lang w:val="en-US" w:eastAsia="zh-CN" w:bidi="ar-SA"/>
        </w:rPr>
        <w:t>规范</w:t>
      </w:r>
      <w:r>
        <w:rPr>
          <w:rFonts w:hint="eastAsia" w:ascii="Times New Roman" w:hAnsi="Times New Roman" w:eastAsia="仿宋_GB2312" w:cs="Times New Roman"/>
          <w:b w:val="0"/>
          <w:bCs w:val="0"/>
          <w:color w:val="auto"/>
          <w:kern w:val="0"/>
          <w:sz w:val="32"/>
          <w:szCs w:val="32"/>
          <w:highlight w:val="none"/>
          <w:lang w:val="en-US" w:eastAsia="zh-CN"/>
        </w:rPr>
        <w:t>会</w:t>
      </w:r>
      <w:r>
        <w:rPr>
          <w:rFonts w:hint="eastAsia" w:ascii="仿宋_GB2312" w:hAnsi="仿宋_GB2312" w:eastAsia="仿宋_GB2312" w:cs="仿宋_GB2312"/>
          <w:b w:val="0"/>
          <w:bCs w:val="0"/>
          <w:color w:val="auto"/>
          <w:kern w:val="0"/>
          <w:sz w:val="32"/>
          <w:szCs w:val="32"/>
          <w:highlight w:val="none"/>
          <w:lang w:val="en-US" w:eastAsia="zh-CN" w:bidi="ar-SA"/>
        </w:rPr>
        <w:t>议记录</w:t>
      </w:r>
      <w:r>
        <w:rPr>
          <w:rFonts w:hint="eastAsia" w:ascii="Times New Roman" w:hAnsi="Times New Roman" w:eastAsia="仿宋_GB2312" w:cs="Times New Roman"/>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bidi="ar-SA"/>
        </w:rPr>
        <w:t>党委及下属党支部组织生活会内容需详实、具体记录。</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一是规范会议记录。党务工作者围绕政治理论教育、党内法规学习、党建工作实务等方面开展党务工作者培训，指导党务工作者规范会议记录内容，做到详实、具体的记录。</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二是常态化开展检查督</w:t>
      </w:r>
      <w:r>
        <w:rPr>
          <w:rFonts w:hint="eastAsia" w:ascii="Times New Roman" w:hAnsi="Times New Roman" w:eastAsia="仿宋_GB2312" w:cs="Times New Roman"/>
          <w:b w:val="0"/>
          <w:color w:val="auto"/>
          <w:kern w:val="0"/>
          <w:sz w:val="32"/>
          <w:szCs w:val="32"/>
          <w:highlight w:val="none"/>
          <w:lang w:val="en-US" w:eastAsia="zh-CN" w:bidi="ar-SA"/>
        </w:rPr>
        <w:t>导。抽查社区各党支部会议记录的记录情况，并</w:t>
      </w:r>
      <w:r>
        <w:rPr>
          <w:rFonts w:hint="eastAsia" w:ascii="仿宋_GB2312" w:hAnsi="仿宋_GB2312" w:eastAsia="仿宋_GB2312" w:cs="仿宋_GB2312"/>
          <w:b w:val="0"/>
          <w:color w:val="auto"/>
          <w:kern w:val="0"/>
          <w:sz w:val="32"/>
          <w:szCs w:val="32"/>
          <w:highlight w:val="none"/>
          <w:lang w:val="en-US" w:eastAsia="zh-CN" w:bidi="ar-SA"/>
        </w:rPr>
        <w:t>登记</w:t>
      </w:r>
      <w:r>
        <w:rPr>
          <w:rFonts w:hint="eastAsia" w:ascii="Times New Roman" w:hAnsi="Times New Roman" w:eastAsia="仿宋_GB2312" w:cs="Times New Roman"/>
          <w:b w:val="0"/>
          <w:color w:val="auto"/>
          <w:kern w:val="0"/>
          <w:sz w:val="32"/>
          <w:szCs w:val="32"/>
          <w:highlight w:val="none"/>
          <w:lang w:val="en-US" w:eastAsia="zh-CN" w:bidi="ar-SA"/>
        </w:rPr>
        <w:t>记录</w:t>
      </w:r>
      <w:r>
        <w:rPr>
          <w:rFonts w:hint="eastAsia" w:ascii="仿宋_GB2312" w:hAnsi="仿宋_GB2312" w:eastAsia="仿宋_GB2312" w:cs="仿宋_GB2312"/>
          <w:b w:val="0"/>
          <w:color w:val="auto"/>
          <w:kern w:val="0"/>
          <w:sz w:val="32"/>
          <w:szCs w:val="32"/>
          <w:highlight w:val="none"/>
          <w:lang w:val="en-US" w:eastAsia="zh-CN" w:bidi="ar-SA"/>
        </w:rPr>
        <w:t>结果，同步对检查结果进行通报，做到覆盖所有党支部，把整改融入日常工作。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三是坚持严管厚爱结合、激励约束并重</w:t>
      </w:r>
      <w:r>
        <w:rPr>
          <w:rFonts w:hint="eastAsia" w:ascii="Times New Roman" w:hAnsi="Times New Roman" w:eastAsia="仿宋_GB2312" w:cs="Times New Roman"/>
          <w:b w:val="0"/>
          <w:color w:val="auto"/>
          <w:kern w:val="0"/>
          <w:sz w:val="32"/>
          <w:szCs w:val="32"/>
          <w:highlight w:val="none"/>
          <w:lang w:val="en-US" w:eastAsia="zh-CN" w:bidi="ar-SA"/>
        </w:rPr>
        <w:t>。社区党委书记与负责党务工作的同事</w:t>
      </w:r>
      <w:r>
        <w:rPr>
          <w:rFonts w:hint="eastAsia" w:ascii="仿宋_GB2312" w:hAnsi="仿宋_GB2312" w:eastAsia="仿宋_GB2312" w:cs="仿宋_GB2312"/>
          <w:b w:val="0"/>
          <w:color w:val="auto"/>
          <w:kern w:val="0"/>
          <w:sz w:val="32"/>
          <w:szCs w:val="32"/>
          <w:highlight w:val="none"/>
          <w:lang w:val="en-US" w:eastAsia="zh-CN" w:bidi="ar-SA"/>
        </w:rPr>
        <w:t>开展“谈心谈话”，明确今后要详细、具体会议记录内容充分体现会议的主旨、过程、效果及决定。</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（四）聚焦巡察整改落实情况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1.重</w:t>
      </w:r>
      <w:r>
        <w:rPr>
          <w:rFonts w:hint="eastAsia" w:ascii="仿宋_GB2312" w:hAnsi="仿宋_GB2312" w:eastAsia="仿宋_GB2312" w:cs="仿宋_GB2312"/>
          <w:b w:val="0"/>
          <w:bCs w:val="0"/>
          <w:color w:val="auto"/>
          <w:kern w:val="0"/>
          <w:sz w:val="32"/>
          <w:szCs w:val="32"/>
          <w:highlight w:val="none"/>
          <w:lang w:val="en-US" w:eastAsia="zh-CN" w:bidi="ar-SA"/>
        </w:rPr>
        <w:t>点了解镇街、村（社区）推进上一轮对村巡察整改责任落实情况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bidi="ar-SA"/>
        </w:rPr>
        <w:t>深入</w:t>
      </w:r>
      <w:r>
        <w:rPr>
          <w:rFonts w:hint="eastAsia" w:ascii="Times New Roman" w:hAnsi="Times New Roman" w:eastAsia="仿宋_GB2312" w:cs="Times New Roman"/>
          <w:b w:val="0"/>
          <w:bCs w:val="0"/>
          <w:color w:val="auto"/>
          <w:kern w:val="0"/>
          <w:sz w:val="32"/>
          <w:szCs w:val="32"/>
          <w:highlight w:val="none"/>
          <w:lang w:val="en-US" w:eastAsia="zh-CN"/>
        </w:rPr>
        <w:t>学习贯</w:t>
      </w:r>
      <w:r>
        <w:rPr>
          <w:rFonts w:hint="eastAsia" w:ascii="仿宋_GB2312" w:hAnsi="仿宋_GB2312" w:eastAsia="仿宋_GB2312" w:cs="仿宋_GB2312"/>
          <w:b w:val="0"/>
          <w:bCs w:val="0"/>
          <w:color w:val="auto"/>
          <w:kern w:val="0"/>
          <w:sz w:val="32"/>
          <w:szCs w:val="32"/>
          <w:highlight w:val="none"/>
          <w:lang w:val="en-US" w:eastAsia="zh-CN" w:bidi="ar-SA"/>
        </w:rPr>
        <w:t>彻习近平新时代中国特色社会主义思想；社区党委认真开展专题研究党风廉政建设工作；规范议事会议记录；提高党员到会率；</w:t>
      </w:r>
      <w:r>
        <w:rPr>
          <w:rFonts w:hint="eastAsia" w:ascii="Times New Roman" w:hAnsi="Times New Roman" w:eastAsia="仿宋_GB2312" w:cs="Times New Roman"/>
          <w:b w:val="0"/>
          <w:bCs w:val="0"/>
          <w:color w:val="auto"/>
          <w:kern w:val="0"/>
          <w:sz w:val="32"/>
          <w:szCs w:val="32"/>
          <w:highlight w:val="none"/>
          <w:lang w:val="en-US" w:eastAsia="zh-CN"/>
        </w:rPr>
        <w:t>优化队伍结构</w:t>
      </w:r>
      <w:r>
        <w:rPr>
          <w:rFonts w:hint="eastAsia" w:ascii="仿宋_GB2312" w:hAnsi="仿宋_GB2312" w:eastAsia="仿宋_GB2312" w:cs="仿宋_GB2312"/>
          <w:b w:val="0"/>
          <w:bCs w:val="0"/>
          <w:color w:val="auto"/>
          <w:kern w:val="0"/>
          <w:sz w:val="32"/>
          <w:szCs w:val="32"/>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SA"/>
        </w:rPr>
        <w:t>一是强化理论学习。贯彻落实习近平新时代中国特色社会主义思想，在社区党委会议和“两委”工作会议中社区党委书记带头学习。</w:t>
      </w:r>
      <w:r>
        <w:rPr>
          <w:rFonts w:hint="eastAsia" w:ascii="Times New Roman" w:hAnsi="Times New Roman" w:eastAsia="仿宋_GB2312" w:cs="Times New Roman"/>
          <w:color w:val="auto"/>
          <w:kern w:val="0"/>
          <w:sz w:val="32"/>
          <w:szCs w:val="32"/>
          <w:highlight w:val="none"/>
          <w:lang w:val="en-US" w:eastAsia="zh-CN"/>
        </w:rPr>
        <w:t>制定兴涌社区2024年“百千万工程”任务清单21项，重点推进示范引领体系建设、“美丽庭院”建设以及人居环境整治等方面工作。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二是加强党风廉政建设主体责任落实。强化党风廉政建设，加强纪律教育、认真开展好纪律教育月活动，开展党风廉政建设纪律教育会议，原原本本学习《中国共产党纪律处分条例》。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三是加强党员教育管理。开展党员“谈心谈话”87次，有针对性地做好思想政治工作。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四是提升党务工作能力。</w:t>
      </w:r>
      <w:r>
        <w:rPr>
          <w:rFonts w:hint="eastAsia" w:ascii="仿宋_GB2312" w:hAnsi="仿宋_GB2312" w:eastAsia="仿宋_GB2312" w:cs="仿宋_GB2312"/>
          <w:b w:val="0"/>
          <w:color w:val="auto"/>
          <w:kern w:val="0"/>
          <w:sz w:val="32"/>
          <w:szCs w:val="32"/>
          <w:highlight w:val="none"/>
          <w:lang w:val="en-US" w:eastAsia="zh-CN" w:bidi="ar-SA"/>
        </w:rPr>
        <w:t>社区组织</w:t>
      </w:r>
      <w:r>
        <w:rPr>
          <w:rFonts w:hint="eastAsia" w:ascii="Times New Roman" w:hAnsi="Times New Roman" w:eastAsia="仿宋_GB2312" w:cs="Times New Roman"/>
          <w:color w:val="auto"/>
          <w:kern w:val="0"/>
          <w:sz w:val="32"/>
          <w:szCs w:val="32"/>
          <w:highlight w:val="none"/>
          <w:lang w:val="en-US" w:eastAsia="zh-CN"/>
        </w:rPr>
        <w:t>17</w:t>
      </w:r>
      <w:r>
        <w:rPr>
          <w:rFonts w:hint="eastAsia" w:ascii="仿宋_GB2312" w:hAnsi="仿宋_GB2312" w:eastAsia="仿宋_GB2312" w:cs="仿宋_GB2312"/>
          <w:b w:val="0"/>
          <w:color w:val="auto"/>
          <w:kern w:val="0"/>
          <w:sz w:val="32"/>
          <w:szCs w:val="32"/>
          <w:highlight w:val="none"/>
          <w:lang w:val="en-US" w:eastAsia="zh-CN" w:bidi="ar-SA"/>
        </w:rPr>
        <w:t>名党务工作者围绕政治理论教育、党内法规学习、党建工作实务、党性修养提升等方面开展党务工作者培训。</w:t>
      </w:r>
      <w:r>
        <w:rPr>
          <w:rFonts w:hint="eastAsia" w:ascii="Times New Roman" w:hAnsi="Times New Roman" w:eastAsia="仿宋_GB2312" w:cs="Times New Roman"/>
          <w:color w:val="auto"/>
          <w:kern w:val="0"/>
          <w:sz w:val="32"/>
          <w:szCs w:val="32"/>
          <w:highlight w:val="none"/>
          <w:lang w:val="en-US" w:eastAsia="zh-CN"/>
        </w:rPr>
        <w:t>通过增强社区党务工作者的工作能力和业务水平，着力打造一支素质过硬、业务精良的党务工作者队伍。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rPr>
        <w:t>五是加大发展党员力度。组织召开专题研</w:t>
      </w:r>
      <w:r>
        <w:rPr>
          <w:rFonts w:hint="eastAsia" w:ascii="仿宋_GB2312" w:hAnsi="仿宋_GB2312" w:eastAsia="仿宋_GB2312" w:cs="仿宋_GB2312"/>
          <w:b w:val="0"/>
          <w:color w:val="auto"/>
          <w:kern w:val="0"/>
          <w:sz w:val="32"/>
          <w:szCs w:val="32"/>
          <w:highlight w:val="none"/>
          <w:lang w:val="en-US" w:eastAsia="zh-CN" w:bidi="ar-SA"/>
        </w:rPr>
        <w:t>究发展党员会议，对发展党员工作进行了研究和工作部署。做好党员发展的管理。</w:t>
      </w:r>
      <w:r>
        <w:rPr>
          <w:rFonts w:hint="eastAsia" w:ascii="Times New Roman" w:hAnsi="Times New Roman" w:eastAsia="仿宋_GB2312" w:cs="Times New Roman"/>
          <w:color w:val="auto"/>
          <w:kern w:val="0"/>
          <w:sz w:val="32"/>
          <w:szCs w:val="32"/>
          <w:highlight w:val="none"/>
          <w:lang w:val="en-US" w:eastAsia="zh-CN"/>
        </w:rPr>
        <w:t>开展主题团日活动，加强对共青团员的政治引领，积极向党组织输送新鲜血液</w:t>
      </w:r>
      <w:r>
        <w:rPr>
          <w:rFonts w:hint="eastAsia" w:ascii="仿宋_GB2312" w:hAnsi="仿宋_GB2312" w:eastAsia="仿宋_GB2312" w:cs="仿宋_GB2312"/>
          <w:b w:val="0"/>
          <w:color w:val="auto"/>
          <w:kern w:val="0"/>
          <w:sz w:val="32"/>
          <w:szCs w:val="32"/>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SA"/>
        </w:rPr>
        <w:t>六是提高党员到会率。通过多种渠道对党员进行宣传和动员，激发参与党日活动的热情，并对年老体弱行动不便党员，采取“送学上门”服务。</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需长期整改事项进展情况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本轮巡察整改无未完成事项。</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下一步工作打算</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color w:val="auto"/>
          <w:kern w:val="0"/>
          <w:sz w:val="32"/>
          <w:szCs w:val="32"/>
          <w:highlight w:val="none"/>
          <w:lang w:val="en-US" w:eastAsia="zh-CN" w:bidi="ar-SA"/>
        </w:rPr>
      </w:pPr>
      <w:r>
        <w:rPr>
          <w:rFonts w:hint="eastAsia" w:ascii="仿宋_GB2312" w:hAnsi="仿宋_GB2312" w:eastAsia="仿宋_GB2312" w:cs="仿宋_GB2312"/>
          <w:b w:val="0"/>
          <w:color w:val="auto"/>
          <w:kern w:val="0"/>
          <w:sz w:val="32"/>
          <w:szCs w:val="32"/>
          <w:highlight w:val="none"/>
          <w:lang w:val="en-US" w:eastAsia="zh-CN" w:bidi="ar-SA"/>
        </w:rPr>
        <w:t>目前，巡察整改工作成效还是初步的、阶段性的。接下来，社区党委将坚持目标不变、力度不减，对巡察整改工作紧抓不放，继续巩固整改成果。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楷体_GB2312" w:hAnsi="楷体_GB2312" w:eastAsia="楷体_GB2312" w:cs="楷体_GB2312"/>
          <w:b w:val="0"/>
          <w:color w:val="auto"/>
          <w:kern w:val="0"/>
          <w:sz w:val="32"/>
          <w:szCs w:val="32"/>
          <w:highlight w:val="none"/>
          <w:lang w:val="en-US" w:eastAsia="zh-CN" w:bidi="ar-SA"/>
        </w:rPr>
        <w:t>（一）坚守政治定位。</w:t>
      </w:r>
      <w:r>
        <w:rPr>
          <w:rFonts w:hint="eastAsia" w:ascii="仿宋_GB2312" w:hAnsi="仿宋_GB2312" w:eastAsia="仿宋_GB2312" w:cs="仿宋_GB2312"/>
          <w:b w:val="0"/>
          <w:color w:val="auto"/>
          <w:kern w:val="0"/>
          <w:sz w:val="32"/>
          <w:szCs w:val="32"/>
          <w:highlight w:val="none"/>
          <w:lang w:val="en-US" w:eastAsia="zh-CN" w:bidi="ar-SA"/>
        </w:rPr>
        <w:t>要把严明党的政治纪律和政治规矩摆在突出位置。社区“两委”班子定期对党的基本理论、基本路线进行研讨、学习，保持“两委”班子在思想上政治上行动上的高度一致，实现党建与业务结合的长效化。</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楷体_GB2312" w:hAnsi="楷体_GB2312" w:eastAsia="楷体_GB2312" w:cs="楷体_GB2312"/>
          <w:b w:val="0"/>
          <w:color w:val="auto"/>
          <w:kern w:val="0"/>
          <w:sz w:val="32"/>
          <w:szCs w:val="32"/>
          <w:highlight w:val="none"/>
          <w:lang w:val="en-US" w:eastAsia="zh-CN" w:bidi="ar-SA"/>
        </w:rPr>
        <w:t>扩大整改成果。</w:t>
      </w:r>
      <w:r>
        <w:rPr>
          <w:rFonts w:hint="eastAsia" w:ascii="仿宋_GB2312" w:hAnsi="仿宋_GB2312" w:eastAsia="仿宋_GB2312" w:cs="仿宋_GB2312"/>
          <w:b w:val="0"/>
          <w:color w:val="auto"/>
          <w:kern w:val="0"/>
          <w:sz w:val="32"/>
          <w:szCs w:val="32"/>
          <w:highlight w:val="none"/>
          <w:lang w:val="en-US" w:eastAsia="zh-CN" w:bidi="ar-SA"/>
        </w:rPr>
        <w:t>社区党委要统一思想、凝聚共识，做深做细巡察“后半篇文章”，以巡察整改为契机营造风清气正政治生态，着力补齐制度短板、机制缺项，从严落实管党治党责任、提升财务管理精细化程度和进一步规范党员干部队伍管理等方面，扎紧织密制度的笼子，巩固整改整治成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0"/>
          <w:sz w:val="32"/>
          <w:szCs w:val="32"/>
          <w:highlight w:val="none"/>
          <w:lang w:val="en-US" w:eastAsia="zh-CN" w:bidi="ar-SA"/>
        </w:rPr>
      </w:pPr>
      <w:r>
        <w:rPr>
          <w:rFonts w:hint="eastAsia" w:ascii="楷体_GB2312" w:hAnsi="楷体_GB2312" w:eastAsia="楷体_GB2312" w:cs="楷体_GB2312"/>
          <w:b w:val="0"/>
          <w:color w:val="auto"/>
          <w:kern w:val="0"/>
          <w:sz w:val="32"/>
          <w:szCs w:val="32"/>
          <w:highlight w:val="none"/>
          <w:lang w:val="en-US" w:eastAsia="zh-CN" w:bidi="ar-SA"/>
        </w:rPr>
        <w:t>提升服务质量。</w:t>
      </w:r>
      <w:r>
        <w:rPr>
          <w:rFonts w:hint="eastAsia" w:ascii="仿宋_GB2312" w:hAnsi="仿宋_GB2312" w:eastAsia="仿宋_GB2312" w:cs="仿宋_GB2312"/>
          <w:b w:val="0"/>
          <w:color w:val="auto"/>
          <w:kern w:val="0"/>
          <w:sz w:val="32"/>
          <w:szCs w:val="32"/>
          <w:highlight w:val="none"/>
          <w:lang w:val="en-US" w:eastAsia="zh-CN" w:bidi="ar-SA"/>
        </w:rPr>
        <w:t>以巡察整改为契机，强化社区工作人员的服务意识和能力。开展业务培训和交流活动，提高工作效率和服务水平。积极倾听居民诉求，优化服务内容和方式，主动解决居民关心的热点难点问题，增强居民对社区的认同感和归属感，打造和谐的社区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rPr>
        <w:t>欢迎广大干部群众对巡察整改落实情况进行监督。如有意见建议，请及时向我们反映。公开期限：2024年8月30日至9月13日。联系电话：0760-87733861（工作时间8：30-12：00，14：30-17：30）；邮政信箱：中山市大涌镇德政路33号大涌镇巡察整改办公室（信封上注明“对大涌镇党委关于巡察整改落实情况的意见建议”）；邮政编码：528476；电子邮箱：dachongxcb@163.com。</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p>
    <w:p>
      <w:pPr>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中共中山市大涌镇兴涌社区委员会</w:t>
      </w:r>
    </w:p>
    <w:p>
      <w:pPr>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2024年8月30日</w:t>
      </w:r>
    </w:p>
    <w:p>
      <w:pPr>
        <w:rPr>
          <w:rFonts w:hint="default"/>
          <w:color w:val="auto"/>
          <w:highlight w:val="none"/>
          <w:lang w:val="en-US" w:eastAsia="zh-CN"/>
        </w:rPr>
      </w:pP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42582"/>
    <w:multiLevelType w:val="singleLevel"/>
    <w:tmpl w:val="84E42582"/>
    <w:lvl w:ilvl="0" w:tentative="0">
      <w:start w:val="3"/>
      <w:numFmt w:val="decimal"/>
      <w:suff w:val="nothing"/>
      <w:lvlText w:val="（%1）"/>
      <w:lvlJc w:val="left"/>
    </w:lvl>
  </w:abstractNum>
  <w:abstractNum w:abstractNumId="1">
    <w:nsid w:val="F1492044"/>
    <w:multiLevelType w:val="singleLevel"/>
    <w:tmpl w:val="F1492044"/>
    <w:lvl w:ilvl="0" w:tentative="0">
      <w:start w:val="1"/>
      <w:numFmt w:val="chineseCounting"/>
      <w:suff w:val="nothing"/>
      <w:lvlText w:val="%1、"/>
      <w:lvlJc w:val="left"/>
      <w:rPr>
        <w:rFonts w:hint="eastAsia" w:ascii="黑体" w:hAnsi="黑体" w:eastAsia="黑体" w:cs="黑体"/>
        <w:color w:val="auto"/>
        <w:sz w:val="32"/>
        <w:szCs w:val="32"/>
      </w:rPr>
    </w:lvl>
  </w:abstractNum>
  <w:abstractNum w:abstractNumId="2">
    <w:nsid w:val="F39E2164"/>
    <w:multiLevelType w:val="singleLevel"/>
    <w:tmpl w:val="F39E2164"/>
    <w:lvl w:ilvl="0" w:tentative="0">
      <w:start w:val="2"/>
      <w:numFmt w:val="chineseCounting"/>
      <w:suff w:val="nothing"/>
      <w:lvlText w:val="（%1）"/>
      <w:lvlJc w:val="left"/>
      <w:rPr>
        <w:rFonts w:hint="eastAsia" w:ascii="楷体_GB2312" w:hAnsi="楷体_GB2312" w:eastAsia="楷体_GB2312" w:cs="楷体_GB2312"/>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N2VlM2I4ZWQwMGQ2ZjU4MWRhZTRhNDg2YzZhZWYifQ=="/>
  </w:docVars>
  <w:rsids>
    <w:rsidRoot w:val="00000000"/>
    <w:rsid w:val="002D4AC7"/>
    <w:rsid w:val="003363C7"/>
    <w:rsid w:val="00DF3269"/>
    <w:rsid w:val="00FB1955"/>
    <w:rsid w:val="016814B1"/>
    <w:rsid w:val="017E520A"/>
    <w:rsid w:val="018B39EB"/>
    <w:rsid w:val="019A6EAF"/>
    <w:rsid w:val="020159DD"/>
    <w:rsid w:val="020B5EE9"/>
    <w:rsid w:val="029D5871"/>
    <w:rsid w:val="029D70A1"/>
    <w:rsid w:val="02A20690"/>
    <w:rsid w:val="02F900F0"/>
    <w:rsid w:val="03537505"/>
    <w:rsid w:val="037979A5"/>
    <w:rsid w:val="03BF4636"/>
    <w:rsid w:val="03EC7ADB"/>
    <w:rsid w:val="0420360E"/>
    <w:rsid w:val="0421300F"/>
    <w:rsid w:val="042B5EE3"/>
    <w:rsid w:val="04547FC5"/>
    <w:rsid w:val="04FA1EA9"/>
    <w:rsid w:val="05034C87"/>
    <w:rsid w:val="050A75E7"/>
    <w:rsid w:val="050C6DD3"/>
    <w:rsid w:val="05466D12"/>
    <w:rsid w:val="05540FA7"/>
    <w:rsid w:val="05874960"/>
    <w:rsid w:val="058C00A9"/>
    <w:rsid w:val="058F102E"/>
    <w:rsid w:val="05A11814"/>
    <w:rsid w:val="05CC0E93"/>
    <w:rsid w:val="06E84AE2"/>
    <w:rsid w:val="071D63A0"/>
    <w:rsid w:val="07406408"/>
    <w:rsid w:val="075F3828"/>
    <w:rsid w:val="076E27BD"/>
    <w:rsid w:val="07AE08B4"/>
    <w:rsid w:val="080C0DE8"/>
    <w:rsid w:val="0835041B"/>
    <w:rsid w:val="087B0530"/>
    <w:rsid w:val="089944A9"/>
    <w:rsid w:val="08DC6217"/>
    <w:rsid w:val="08DD40BB"/>
    <w:rsid w:val="08F64B4E"/>
    <w:rsid w:val="09962C80"/>
    <w:rsid w:val="09A11978"/>
    <w:rsid w:val="09B207F9"/>
    <w:rsid w:val="0A19629E"/>
    <w:rsid w:val="0A2638DB"/>
    <w:rsid w:val="0A952FEA"/>
    <w:rsid w:val="0AB1607D"/>
    <w:rsid w:val="0AE578F1"/>
    <w:rsid w:val="0B204BAA"/>
    <w:rsid w:val="0B2E628D"/>
    <w:rsid w:val="0B613344"/>
    <w:rsid w:val="0C1A24DB"/>
    <w:rsid w:val="0D3B5CCB"/>
    <w:rsid w:val="0D5A09D3"/>
    <w:rsid w:val="0E033F8B"/>
    <w:rsid w:val="0E042B8E"/>
    <w:rsid w:val="0E622A19"/>
    <w:rsid w:val="0E911B1E"/>
    <w:rsid w:val="0EC67079"/>
    <w:rsid w:val="0F2862EC"/>
    <w:rsid w:val="0F426E96"/>
    <w:rsid w:val="0FE07C54"/>
    <w:rsid w:val="0FFA0FED"/>
    <w:rsid w:val="106A7BFD"/>
    <w:rsid w:val="109158BE"/>
    <w:rsid w:val="10B75E3C"/>
    <w:rsid w:val="10B838A6"/>
    <w:rsid w:val="10D053A3"/>
    <w:rsid w:val="112F1F07"/>
    <w:rsid w:val="116A5B45"/>
    <w:rsid w:val="117D5655"/>
    <w:rsid w:val="11A958FA"/>
    <w:rsid w:val="11AD786D"/>
    <w:rsid w:val="11E23F66"/>
    <w:rsid w:val="120D2B40"/>
    <w:rsid w:val="120D4E9A"/>
    <w:rsid w:val="12135469"/>
    <w:rsid w:val="121C75C3"/>
    <w:rsid w:val="12837D87"/>
    <w:rsid w:val="13B20DC9"/>
    <w:rsid w:val="13E7264D"/>
    <w:rsid w:val="13FE63BC"/>
    <w:rsid w:val="142E20E6"/>
    <w:rsid w:val="14473103"/>
    <w:rsid w:val="148876BD"/>
    <w:rsid w:val="14980AFC"/>
    <w:rsid w:val="14C12F5A"/>
    <w:rsid w:val="152662C1"/>
    <w:rsid w:val="15347F43"/>
    <w:rsid w:val="15363948"/>
    <w:rsid w:val="153E6D8A"/>
    <w:rsid w:val="15E62472"/>
    <w:rsid w:val="16426169"/>
    <w:rsid w:val="16604136"/>
    <w:rsid w:val="16A36AB3"/>
    <w:rsid w:val="17141991"/>
    <w:rsid w:val="1750188B"/>
    <w:rsid w:val="1761330E"/>
    <w:rsid w:val="176F6F95"/>
    <w:rsid w:val="17A51B58"/>
    <w:rsid w:val="17AC119B"/>
    <w:rsid w:val="1816115D"/>
    <w:rsid w:val="182A1DB2"/>
    <w:rsid w:val="18B04FA5"/>
    <w:rsid w:val="18B52AC1"/>
    <w:rsid w:val="1911682C"/>
    <w:rsid w:val="19397AAF"/>
    <w:rsid w:val="19444BC2"/>
    <w:rsid w:val="19715B15"/>
    <w:rsid w:val="19C427DE"/>
    <w:rsid w:val="19E8688F"/>
    <w:rsid w:val="1A176155"/>
    <w:rsid w:val="1A495ECC"/>
    <w:rsid w:val="1A620757"/>
    <w:rsid w:val="1AA072AC"/>
    <w:rsid w:val="1AD263C5"/>
    <w:rsid w:val="1AF13CB5"/>
    <w:rsid w:val="1B446C07"/>
    <w:rsid w:val="1B492FD4"/>
    <w:rsid w:val="1BE3794F"/>
    <w:rsid w:val="1BF81767"/>
    <w:rsid w:val="1C112F1F"/>
    <w:rsid w:val="1C292111"/>
    <w:rsid w:val="1C3F75EF"/>
    <w:rsid w:val="1CED5883"/>
    <w:rsid w:val="1D6E17A5"/>
    <w:rsid w:val="1DDC7709"/>
    <w:rsid w:val="1E3B5065"/>
    <w:rsid w:val="1E480DAA"/>
    <w:rsid w:val="1EEB78C7"/>
    <w:rsid w:val="1EF444BD"/>
    <w:rsid w:val="1F0F7F9A"/>
    <w:rsid w:val="1F5E47E1"/>
    <w:rsid w:val="1F8E2018"/>
    <w:rsid w:val="1FB00909"/>
    <w:rsid w:val="1FBC0EEE"/>
    <w:rsid w:val="1FBE4A4E"/>
    <w:rsid w:val="1FDC0735"/>
    <w:rsid w:val="1FDF1FD8"/>
    <w:rsid w:val="1FF5241D"/>
    <w:rsid w:val="201062C1"/>
    <w:rsid w:val="20B004AC"/>
    <w:rsid w:val="20DE2C0B"/>
    <w:rsid w:val="20F4600E"/>
    <w:rsid w:val="211626CA"/>
    <w:rsid w:val="21606204"/>
    <w:rsid w:val="217D7EF3"/>
    <w:rsid w:val="229A37FF"/>
    <w:rsid w:val="22AD316E"/>
    <w:rsid w:val="22D514B6"/>
    <w:rsid w:val="22E174C7"/>
    <w:rsid w:val="23C742C2"/>
    <w:rsid w:val="240A022E"/>
    <w:rsid w:val="2436165F"/>
    <w:rsid w:val="24CF7610"/>
    <w:rsid w:val="252235A1"/>
    <w:rsid w:val="25895FB3"/>
    <w:rsid w:val="25D971A5"/>
    <w:rsid w:val="26196383"/>
    <w:rsid w:val="26613499"/>
    <w:rsid w:val="26897349"/>
    <w:rsid w:val="26983C1C"/>
    <w:rsid w:val="26A35CBD"/>
    <w:rsid w:val="26EC5F5F"/>
    <w:rsid w:val="27283089"/>
    <w:rsid w:val="280712F4"/>
    <w:rsid w:val="282F2EFC"/>
    <w:rsid w:val="283E0BAE"/>
    <w:rsid w:val="2859303A"/>
    <w:rsid w:val="288A4510"/>
    <w:rsid w:val="2891378A"/>
    <w:rsid w:val="28AB13FD"/>
    <w:rsid w:val="298E633C"/>
    <w:rsid w:val="29CC3486"/>
    <w:rsid w:val="29D2757C"/>
    <w:rsid w:val="2A1A2CDE"/>
    <w:rsid w:val="2A2777B4"/>
    <w:rsid w:val="2A40321D"/>
    <w:rsid w:val="2A6B6899"/>
    <w:rsid w:val="2A734EDD"/>
    <w:rsid w:val="2A8A6469"/>
    <w:rsid w:val="2B503AE4"/>
    <w:rsid w:val="2BBB474F"/>
    <w:rsid w:val="2BCF1785"/>
    <w:rsid w:val="2C0D087E"/>
    <w:rsid w:val="2C32240E"/>
    <w:rsid w:val="2C4E7372"/>
    <w:rsid w:val="2C845095"/>
    <w:rsid w:val="2C9C5FBF"/>
    <w:rsid w:val="2CBC04A2"/>
    <w:rsid w:val="2D35349C"/>
    <w:rsid w:val="2D5B15A4"/>
    <w:rsid w:val="2DF306B5"/>
    <w:rsid w:val="2E314855"/>
    <w:rsid w:val="2E4E1046"/>
    <w:rsid w:val="2E9451C8"/>
    <w:rsid w:val="2F195A15"/>
    <w:rsid w:val="2F1B713D"/>
    <w:rsid w:val="2F8F3453"/>
    <w:rsid w:val="2FA272E9"/>
    <w:rsid w:val="2FB92659"/>
    <w:rsid w:val="305D4040"/>
    <w:rsid w:val="307C5FF9"/>
    <w:rsid w:val="30994745"/>
    <w:rsid w:val="30AA3266"/>
    <w:rsid w:val="30C652B4"/>
    <w:rsid w:val="30D53BBD"/>
    <w:rsid w:val="30E92D4B"/>
    <w:rsid w:val="30ED20C2"/>
    <w:rsid w:val="30FB1C52"/>
    <w:rsid w:val="322542F1"/>
    <w:rsid w:val="32DB3340"/>
    <w:rsid w:val="32FA142D"/>
    <w:rsid w:val="332D2A48"/>
    <w:rsid w:val="335D56E9"/>
    <w:rsid w:val="337E11EA"/>
    <w:rsid w:val="33AB1655"/>
    <w:rsid w:val="33B32D68"/>
    <w:rsid w:val="33C3259F"/>
    <w:rsid w:val="33F634D4"/>
    <w:rsid w:val="34567DF2"/>
    <w:rsid w:val="346304CE"/>
    <w:rsid w:val="3498034E"/>
    <w:rsid w:val="34B81DAC"/>
    <w:rsid w:val="352E1AEE"/>
    <w:rsid w:val="353460FF"/>
    <w:rsid w:val="35430ED1"/>
    <w:rsid w:val="355F1FA0"/>
    <w:rsid w:val="3560419E"/>
    <w:rsid w:val="35614940"/>
    <w:rsid w:val="35EC021F"/>
    <w:rsid w:val="36227ADF"/>
    <w:rsid w:val="37215F74"/>
    <w:rsid w:val="376E3EBE"/>
    <w:rsid w:val="37826121"/>
    <w:rsid w:val="3790083E"/>
    <w:rsid w:val="37A17950"/>
    <w:rsid w:val="38470BF3"/>
    <w:rsid w:val="389438E5"/>
    <w:rsid w:val="38DD71B9"/>
    <w:rsid w:val="39022116"/>
    <w:rsid w:val="3911659F"/>
    <w:rsid w:val="3989447F"/>
    <w:rsid w:val="398E64CF"/>
    <w:rsid w:val="39B80792"/>
    <w:rsid w:val="39CD23A1"/>
    <w:rsid w:val="39FF3A59"/>
    <w:rsid w:val="3A1A0893"/>
    <w:rsid w:val="3A2F431C"/>
    <w:rsid w:val="3A42356C"/>
    <w:rsid w:val="3A4B33B2"/>
    <w:rsid w:val="3A52575A"/>
    <w:rsid w:val="3AA57599"/>
    <w:rsid w:val="3B9F48B6"/>
    <w:rsid w:val="3BC61B14"/>
    <w:rsid w:val="3C110903"/>
    <w:rsid w:val="3C73623A"/>
    <w:rsid w:val="3C756255"/>
    <w:rsid w:val="3C8A1488"/>
    <w:rsid w:val="3CAA79A6"/>
    <w:rsid w:val="3D075683"/>
    <w:rsid w:val="3D131F3B"/>
    <w:rsid w:val="3D274AE7"/>
    <w:rsid w:val="3D31466F"/>
    <w:rsid w:val="3D6B1BBC"/>
    <w:rsid w:val="3DAB1A9B"/>
    <w:rsid w:val="3DDA3F83"/>
    <w:rsid w:val="3E2A34A4"/>
    <w:rsid w:val="3E6F5651"/>
    <w:rsid w:val="3E7F53C2"/>
    <w:rsid w:val="3F003BCA"/>
    <w:rsid w:val="3FDB0AC5"/>
    <w:rsid w:val="402C21DA"/>
    <w:rsid w:val="407D392A"/>
    <w:rsid w:val="40B521B3"/>
    <w:rsid w:val="40E453ED"/>
    <w:rsid w:val="413F299B"/>
    <w:rsid w:val="416F56E8"/>
    <w:rsid w:val="419A3EE3"/>
    <w:rsid w:val="41A75102"/>
    <w:rsid w:val="41C26317"/>
    <w:rsid w:val="41EC3802"/>
    <w:rsid w:val="422B001A"/>
    <w:rsid w:val="43080E42"/>
    <w:rsid w:val="43147B68"/>
    <w:rsid w:val="43470BD3"/>
    <w:rsid w:val="435117C9"/>
    <w:rsid w:val="436D78E1"/>
    <w:rsid w:val="43767685"/>
    <w:rsid w:val="43A63197"/>
    <w:rsid w:val="43AE7F82"/>
    <w:rsid w:val="43C55442"/>
    <w:rsid w:val="43FE5341"/>
    <w:rsid w:val="442D2AC6"/>
    <w:rsid w:val="44704937"/>
    <w:rsid w:val="44A665F1"/>
    <w:rsid w:val="44EE43A5"/>
    <w:rsid w:val="451A06ED"/>
    <w:rsid w:val="45543D4A"/>
    <w:rsid w:val="459F41C9"/>
    <w:rsid w:val="45DC2EEC"/>
    <w:rsid w:val="45EF52CA"/>
    <w:rsid w:val="46546F3A"/>
    <w:rsid w:val="46590150"/>
    <w:rsid w:val="479B505C"/>
    <w:rsid w:val="481705A9"/>
    <w:rsid w:val="491467B4"/>
    <w:rsid w:val="491F62AB"/>
    <w:rsid w:val="492750AC"/>
    <w:rsid w:val="492F7EF9"/>
    <w:rsid w:val="497955D6"/>
    <w:rsid w:val="49921CF3"/>
    <w:rsid w:val="49942410"/>
    <w:rsid w:val="49CD36F0"/>
    <w:rsid w:val="4A852343"/>
    <w:rsid w:val="4AB766DC"/>
    <w:rsid w:val="4AB931DF"/>
    <w:rsid w:val="4AEF7B69"/>
    <w:rsid w:val="4B0B6702"/>
    <w:rsid w:val="4B2C5164"/>
    <w:rsid w:val="4B2F2866"/>
    <w:rsid w:val="4B5B5FC6"/>
    <w:rsid w:val="4B9654C6"/>
    <w:rsid w:val="4BD75588"/>
    <w:rsid w:val="4BE52CE0"/>
    <w:rsid w:val="4BE91D61"/>
    <w:rsid w:val="4C162B64"/>
    <w:rsid w:val="4C765DFD"/>
    <w:rsid w:val="4C812213"/>
    <w:rsid w:val="4C9E67F0"/>
    <w:rsid w:val="4CDB0356"/>
    <w:rsid w:val="4CF805A8"/>
    <w:rsid w:val="4D112D59"/>
    <w:rsid w:val="4D4C5F59"/>
    <w:rsid w:val="4D9B019C"/>
    <w:rsid w:val="4E2E5752"/>
    <w:rsid w:val="4E584C3B"/>
    <w:rsid w:val="4E8E1B2A"/>
    <w:rsid w:val="4E931F51"/>
    <w:rsid w:val="4F236F63"/>
    <w:rsid w:val="4F74570C"/>
    <w:rsid w:val="4FB73D5A"/>
    <w:rsid w:val="504A47C7"/>
    <w:rsid w:val="513037C0"/>
    <w:rsid w:val="516F60E8"/>
    <w:rsid w:val="51A81EBA"/>
    <w:rsid w:val="51B568D7"/>
    <w:rsid w:val="51F7178E"/>
    <w:rsid w:val="52260855"/>
    <w:rsid w:val="526D0FC9"/>
    <w:rsid w:val="52CC0FE3"/>
    <w:rsid w:val="52D82877"/>
    <w:rsid w:val="532632D1"/>
    <w:rsid w:val="53B50F60"/>
    <w:rsid w:val="54134598"/>
    <w:rsid w:val="54373AB8"/>
    <w:rsid w:val="5487407F"/>
    <w:rsid w:val="54BF0140"/>
    <w:rsid w:val="54F44658"/>
    <w:rsid w:val="550A1892"/>
    <w:rsid w:val="558D2CE8"/>
    <w:rsid w:val="55933D75"/>
    <w:rsid w:val="55E23AF4"/>
    <w:rsid w:val="55E35352"/>
    <w:rsid w:val="55E724DA"/>
    <w:rsid w:val="561623FF"/>
    <w:rsid w:val="565E57F8"/>
    <w:rsid w:val="569B242B"/>
    <w:rsid w:val="56E801F8"/>
    <w:rsid w:val="571E68EB"/>
    <w:rsid w:val="574A57F9"/>
    <w:rsid w:val="57EB6225"/>
    <w:rsid w:val="585119A0"/>
    <w:rsid w:val="587976DD"/>
    <w:rsid w:val="58AA4307"/>
    <w:rsid w:val="5903738C"/>
    <w:rsid w:val="59076A31"/>
    <w:rsid w:val="590E07A8"/>
    <w:rsid w:val="59E75F0D"/>
    <w:rsid w:val="5A1912E0"/>
    <w:rsid w:val="5A766C6C"/>
    <w:rsid w:val="5AD157D2"/>
    <w:rsid w:val="5B2B24A8"/>
    <w:rsid w:val="5B3951AC"/>
    <w:rsid w:val="5BA2173C"/>
    <w:rsid w:val="5BE014E5"/>
    <w:rsid w:val="5C0651EC"/>
    <w:rsid w:val="5D1941F1"/>
    <w:rsid w:val="5D2C5723"/>
    <w:rsid w:val="5D477FA3"/>
    <w:rsid w:val="5DA171D3"/>
    <w:rsid w:val="5DFD2403"/>
    <w:rsid w:val="5E3B3CA9"/>
    <w:rsid w:val="5E4A1BAD"/>
    <w:rsid w:val="5E5431B7"/>
    <w:rsid w:val="5E6320A8"/>
    <w:rsid w:val="5E776B7B"/>
    <w:rsid w:val="5E7B23EF"/>
    <w:rsid w:val="5F04304B"/>
    <w:rsid w:val="5F1B4741"/>
    <w:rsid w:val="5F200871"/>
    <w:rsid w:val="5F265FA5"/>
    <w:rsid w:val="5F5322C7"/>
    <w:rsid w:val="5F7B4A19"/>
    <w:rsid w:val="5F9269DD"/>
    <w:rsid w:val="5F9745B0"/>
    <w:rsid w:val="5FBA2C2D"/>
    <w:rsid w:val="60954A27"/>
    <w:rsid w:val="61C94B1D"/>
    <w:rsid w:val="61F91352"/>
    <w:rsid w:val="625D388F"/>
    <w:rsid w:val="629E6475"/>
    <w:rsid w:val="62A82630"/>
    <w:rsid w:val="62D205C4"/>
    <w:rsid w:val="62ED4CCD"/>
    <w:rsid w:val="63051B4E"/>
    <w:rsid w:val="63425BA3"/>
    <w:rsid w:val="63923B33"/>
    <w:rsid w:val="63C03FB5"/>
    <w:rsid w:val="63F05DFF"/>
    <w:rsid w:val="642A59F3"/>
    <w:rsid w:val="64D128C7"/>
    <w:rsid w:val="64E744B1"/>
    <w:rsid w:val="64E9783C"/>
    <w:rsid w:val="64F8789F"/>
    <w:rsid w:val="64FE478A"/>
    <w:rsid w:val="65180933"/>
    <w:rsid w:val="65FD6BEF"/>
    <w:rsid w:val="66256220"/>
    <w:rsid w:val="664B32CC"/>
    <w:rsid w:val="665329C2"/>
    <w:rsid w:val="66707FEA"/>
    <w:rsid w:val="668B5A16"/>
    <w:rsid w:val="668D4017"/>
    <w:rsid w:val="66C82346"/>
    <w:rsid w:val="66DB59BE"/>
    <w:rsid w:val="67EB425D"/>
    <w:rsid w:val="686E274E"/>
    <w:rsid w:val="68902736"/>
    <w:rsid w:val="6895487C"/>
    <w:rsid w:val="689B5E52"/>
    <w:rsid w:val="68A512BF"/>
    <w:rsid w:val="68B869D5"/>
    <w:rsid w:val="69745B81"/>
    <w:rsid w:val="69915816"/>
    <w:rsid w:val="69B32FF5"/>
    <w:rsid w:val="6A304535"/>
    <w:rsid w:val="6A330DF3"/>
    <w:rsid w:val="6A567ACF"/>
    <w:rsid w:val="6A8E1B74"/>
    <w:rsid w:val="6A9F5D3C"/>
    <w:rsid w:val="6B0F56DF"/>
    <w:rsid w:val="6B8F7699"/>
    <w:rsid w:val="6BBF1117"/>
    <w:rsid w:val="6BDA3F4C"/>
    <w:rsid w:val="6C3B0501"/>
    <w:rsid w:val="6C535C35"/>
    <w:rsid w:val="6CAF4319"/>
    <w:rsid w:val="6CC87405"/>
    <w:rsid w:val="6D1E5C16"/>
    <w:rsid w:val="6D291770"/>
    <w:rsid w:val="6D6F3B3D"/>
    <w:rsid w:val="6E190CEC"/>
    <w:rsid w:val="6E2F772D"/>
    <w:rsid w:val="6ED40047"/>
    <w:rsid w:val="6EE42EF8"/>
    <w:rsid w:val="6EE62558"/>
    <w:rsid w:val="6EFB3EA2"/>
    <w:rsid w:val="6F1500EB"/>
    <w:rsid w:val="6F1C6EED"/>
    <w:rsid w:val="6F813E00"/>
    <w:rsid w:val="6F96629E"/>
    <w:rsid w:val="6FFE55F4"/>
    <w:rsid w:val="70AA6D72"/>
    <w:rsid w:val="70E04B9B"/>
    <w:rsid w:val="71673AE4"/>
    <w:rsid w:val="71AF2191"/>
    <w:rsid w:val="71B507A2"/>
    <w:rsid w:val="71D60D1C"/>
    <w:rsid w:val="72143378"/>
    <w:rsid w:val="722512EB"/>
    <w:rsid w:val="722C0893"/>
    <w:rsid w:val="72AA112F"/>
    <w:rsid w:val="7333118C"/>
    <w:rsid w:val="73AE165E"/>
    <w:rsid w:val="747B2A32"/>
    <w:rsid w:val="74AE164B"/>
    <w:rsid w:val="74D3383D"/>
    <w:rsid w:val="754155E8"/>
    <w:rsid w:val="757C7FD0"/>
    <w:rsid w:val="75C3135C"/>
    <w:rsid w:val="77362EB8"/>
    <w:rsid w:val="77494CC6"/>
    <w:rsid w:val="77C5780E"/>
    <w:rsid w:val="780008EC"/>
    <w:rsid w:val="780F6F82"/>
    <w:rsid w:val="78654DF4"/>
    <w:rsid w:val="7868289A"/>
    <w:rsid w:val="786B3DA5"/>
    <w:rsid w:val="78E35D19"/>
    <w:rsid w:val="78EA3185"/>
    <w:rsid w:val="7929744E"/>
    <w:rsid w:val="792E2761"/>
    <w:rsid w:val="794B53B7"/>
    <w:rsid w:val="79584E0D"/>
    <w:rsid w:val="7A29382B"/>
    <w:rsid w:val="7A4134C7"/>
    <w:rsid w:val="7AA81439"/>
    <w:rsid w:val="7AAA2F92"/>
    <w:rsid w:val="7ABB480C"/>
    <w:rsid w:val="7AE37AC4"/>
    <w:rsid w:val="7AF56FD2"/>
    <w:rsid w:val="7B47744F"/>
    <w:rsid w:val="7BA34ECE"/>
    <w:rsid w:val="7BD01B16"/>
    <w:rsid w:val="7C2E4CFF"/>
    <w:rsid w:val="7C563D89"/>
    <w:rsid w:val="7C895325"/>
    <w:rsid w:val="7CFB4213"/>
    <w:rsid w:val="7D0800E4"/>
    <w:rsid w:val="7D7D2DDE"/>
    <w:rsid w:val="7DAF1F32"/>
    <w:rsid w:val="7DEA3B28"/>
    <w:rsid w:val="7EB20619"/>
    <w:rsid w:val="7EB470EC"/>
    <w:rsid w:val="7EC16401"/>
    <w:rsid w:val="7EF31D47"/>
    <w:rsid w:val="7F197DAC"/>
    <w:rsid w:val="7F5576EC"/>
    <w:rsid w:val="7F7F0670"/>
    <w:rsid w:val="7F93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7279</Words>
  <Characters>7354</Characters>
  <Lines>0</Lines>
  <Paragraphs>0</Paragraphs>
  <TotalTime>30</TotalTime>
  <ScaleCrop>false</ScaleCrop>
  <LinksUpToDate>false</LinksUpToDate>
  <CharactersWithSpaces>7357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2024-03-29T01:47:00Z</dcterms:created>
  <dc:creator>AAA</dc:creator>
  <cp:lastModifiedBy>林春玉</cp:lastModifiedBy>
  <cp:lastPrinted>2024-08-30T02:34:00Z</cp:lastPrinted>
  <dcterms:modified xsi:type="dcterms:W3CDTF">2024-08-30T07:56:31Z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E8BDF78BD5DF4838AE0588B927A179A4_13</vt:lpwstr>
  </property>
</Properties>
</file>