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63573">
      <w:pPr>
        <w:pStyle w:val="21"/>
        <w:rPr>
          <w:rFonts w:hint="eastAsia"/>
        </w:rPr>
      </w:pPr>
      <w:bookmarkStart w:id="2" w:name="_GoBack"/>
      <w:bookmarkEnd w:id="2"/>
      <w:r>
        <w:rPr>
          <w:rFonts w:hint="eastAsia"/>
        </w:rPr>
        <w:t>中山市人民政府石岐街道办事处</w:t>
      </w:r>
    </w:p>
    <w:p w14:paraId="492B3FAB">
      <w:pPr>
        <w:pStyle w:val="21"/>
      </w:pPr>
      <w:r>
        <w:rPr>
          <w:u w:color="auto"/>
        </w:rPr>
        <w:t>行政处罚决定书</w:t>
      </w:r>
    </w:p>
    <w:p w14:paraId="730D6F88">
      <w:pPr>
        <w:pStyle w:val="2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仿宋_GB2312" w:hAnsi="仿宋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粤中岐执罚字〔202</w:t>
      </w:r>
      <w:r>
        <w:rPr>
          <w:rFonts w:hint="eastAsia" w:ascii="仿宋_GB2312" w:hAnsi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仿宋_GB2312" w:hAnsi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437</w:t>
      </w:r>
      <w:r>
        <w:rPr>
          <w:rFonts w:hint="eastAsia" w:ascii="仿宋_GB2312" w:hAnsi="仿宋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号</w:t>
      </w:r>
    </w:p>
    <w:p w14:paraId="36EDD371">
      <w:pPr>
        <w:pStyle w:val="23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仿宋_GB2312" w:hAnsi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5AE7BE6">
      <w:pPr>
        <w:numPr>
          <w:ilvl w:val="0"/>
          <w:numId w:val="0"/>
        </w:numPr>
        <w:spacing w:beforeLines="0" w:afterLines="0" w:line="336" w:lineRule="auto"/>
        <w:jc w:val="left"/>
        <w:rPr>
          <w:rFonts w:hint="eastAsia" w:ascii="仿宋_GB2312" w:hAnsi="仿宋_GB2312" w:eastAsia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当事人：中山市石岐大信天福食品店</w:t>
      </w:r>
    </w:p>
    <w:p w14:paraId="0305E63E">
      <w:pPr>
        <w:numPr>
          <w:ilvl w:val="0"/>
          <w:numId w:val="0"/>
        </w:numPr>
        <w:spacing w:beforeLines="0" w:afterLines="0" w:line="336" w:lineRule="auto"/>
        <w:jc w:val="left"/>
        <w:rPr>
          <w:rFonts w:hint="eastAsia" w:ascii="仿宋_GB2312" w:hAnsi="仿宋_GB2312" w:eastAsia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统一社会信用代码：92442000MA4WGJ6Y9K</w:t>
      </w:r>
    </w:p>
    <w:p w14:paraId="21EC4C24">
      <w:pPr>
        <w:numPr>
          <w:ilvl w:val="0"/>
          <w:numId w:val="0"/>
        </w:numPr>
        <w:spacing w:beforeLines="0" w:afterLines="0" w:line="336" w:lineRule="auto"/>
        <w:jc w:val="left"/>
        <w:rPr>
          <w:rFonts w:hint="eastAsia" w:ascii="仿宋_GB2312" w:hAnsi="仿宋_GB2312" w:eastAsia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经营者姓名：胡锦坤</w:t>
      </w:r>
    </w:p>
    <w:p w14:paraId="6C466331">
      <w:pPr>
        <w:numPr>
          <w:ilvl w:val="0"/>
          <w:numId w:val="0"/>
        </w:numPr>
        <w:spacing w:beforeLines="0" w:afterLines="0" w:line="336" w:lineRule="auto"/>
        <w:jc w:val="left"/>
        <w:rPr>
          <w:rFonts w:hint="eastAsia" w:ascii="仿宋_GB2312" w:hAnsi="仿宋_GB2312" w:eastAsia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居民身份证：441</w:t>
      </w:r>
      <w:r>
        <w:rPr>
          <w:rFonts w:hint="eastAsia" w:ascii="仿宋_GB2312" w:hAnsi="仿宋_GB2312"/>
          <w:color w:val="000000"/>
          <w:sz w:val="32"/>
          <w:lang w:val="en-US" w:eastAsia="zh-CN"/>
        </w:rPr>
        <w:t>**********</w:t>
      </w: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41072</w:t>
      </w:r>
    </w:p>
    <w:p w14:paraId="110244CB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地址：中山市石岐街道宏基路45号1、2卡</w:t>
      </w:r>
    </w:p>
    <w:p w14:paraId="28B36893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left"/>
        <w:textAlignment w:val="auto"/>
        <w:outlineLvl w:val="9"/>
        <w:rPr>
          <w:rFonts w:hint="eastAsia" w:ascii="仿宋_GB2312" w:hAnsi="仿宋_GB2312"/>
          <w:color w:val="000000"/>
          <w:spacing w:val="-6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本单位于202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年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月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val="en-US" w:eastAsia="zh-CN"/>
        </w:rPr>
        <w:t>27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日对</w:t>
      </w:r>
      <w:r>
        <w:rPr>
          <w:rFonts w:hint="eastAsia" w:ascii="仿宋_GB2312" w:hAnsi="仿宋_GB2312"/>
          <w:color w:val="000000"/>
          <w:sz w:val="32"/>
          <w:lang w:val="en-US" w:eastAsia="zh-CN"/>
        </w:rPr>
        <w:t>当事人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商铺超出门窗和外墙经营的行为立案调查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val="en-US" w:eastAsia="zh-CN"/>
        </w:rPr>
        <w:t>。经查明，</w:t>
      </w:r>
      <w:r>
        <w:rPr>
          <w:rFonts w:hint="eastAsia" w:ascii="仿宋_GB2312" w:hAnsi="仿宋_GB2312"/>
          <w:color w:val="000000"/>
          <w:sz w:val="32"/>
          <w:lang w:val="en-US" w:eastAsia="zh-CN"/>
        </w:rPr>
        <w:t>当事人于2026年</w:t>
      </w:r>
      <w:r>
        <w:rPr>
          <w:rFonts w:hint="eastAsia" w:ascii="仿宋_GB2312" w:hAnsi="仿宋_GB2312"/>
          <w:color w:val="000000"/>
          <w:sz w:val="32"/>
        </w:rPr>
        <w:t>7月14日16时00分于中山市石岐街道宏基路45号1、2卡的商铺前摆放冰箱经营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。经勘验，</w:t>
      </w:r>
      <w:r>
        <w:rPr>
          <w:rFonts w:hint="eastAsia" w:ascii="仿宋_GB2312" w:hAnsi="仿宋_GB2312"/>
          <w:color w:val="000000"/>
          <w:sz w:val="32"/>
          <w:lang w:val="en-US" w:eastAsia="zh-CN"/>
        </w:rPr>
        <w:t>当事人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摆放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eastAsia="zh-CN"/>
        </w:rPr>
        <w:t>冰箱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经营的位置已超出商铺的门窗和外墙，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eastAsia="zh-CN"/>
        </w:rPr>
        <w:t>面积为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0.84平方米（长1.2米，宽0.7米）。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eastAsia="zh-CN"/>
        </w:rPr>
        <w:t>另查明，</w:t>
      </w:r>
      <w:r>
        <w:rPr>
          <w:rFonts w:hint="eastAsia" w:ascii="仿宋_GB2312" w:hAnsi="仿宋_GB2312"/>
          <w:color w:val="000000"/>
          <w:sz w:val="32"/>
          <w:lang w:val="en-US" w:eastAsia="zh-CN"/>
        </w:rPr>
        <w:t>当事人</w:t>
      </w:r>
      <w:r>
        <w:rPr>
          <w:rFonts w:hint="eastAsia" w:ascii="仿宋_GB2312" w:hAnsi="仿宋_GB2312"/>
          <w:kern w:val="0"/>
          <w:sz w:val="32"/>
        </w:rPr>
        <w:t>曾于2026年</w:t>
      </w:r>
      <w:r>
        <w:rPr>
          <w:rFonts w:hint="eastAsia" w:ascii="仿宋_GB2312" w:hAnsi="仿宋_GB2312"/>
          <w:kern w:val="0"/>
          <w:sz w:val="32"/>
          <w:lang w:val="en-US" w:eastAsia="zh-CN"/>
        </w:rPr>
        <w:t>6</w:t>
      </w:r>
      <w:r>
        <w:rPr>
          <w:rFonts w:hint="eastAsia" w:ascii="仿宋_GB2312" w:hAnsi="仿宋_GB2312"/>
          <w:kern w:val="0"/>
          <w:sz w:val="32"/>
        </w:rPr>
        <w:t>月2</w:t>
      </w:r>
      <w:r>
        <w:rPr>
          <w:rFonts w:hint="eastAsia" w:ascii="仿宋_GB2312" w:hAnsi="仿宋_GB2312"/>
          <w:kern w:val="0"/>
          <w:sz w:val="32"/>
          <w:lang w:val="en-US" w:eastAsia="zh-CN"/>
        </w:rPr>
        <w:t>9</w:t>
      </w:r>
      <w:r>
        <w:rPr>
          <w:rFonts w:hint="eastAsia" w:ascii="仿宋_GB2312" w:hAnsi="仿宋_GB2312"/>
          <w:kern w:val="0"/>
          <w:sz w:val="32"/>
        </w:rPr>
        <w:t>日因同类违法行为被</w:t>
      </w:r>
      <w:r>
        <w:rPr>
          <w:rFonts w:hint="eastAsia" w:ascii="仿宋_GB2312" w:hAnsi="仿宋_GB2312"/>
          <w:kern w:val="0"/>
          <w:sz w:val="32"/>
          <w:lang w:eastAsia="zh-CN"/>
        </w:rPr>
        <w:t>本单位</w:t>
      </w:r>
      <w:r>
        <w:rPr>
          <w:rFonts w:hint="eastAsia" w:ascii="仿宋_GB2312" w:hAnsi="仿宋_GB2312"/>
          <w:kern w:val="0"/>
          <w:sz w:val="32"/>
        </w:rPr>
        <w:t>责令改正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。</w:t>
      </w:r>
    </w:p>
    <w:p w14:paraId="7641B4AD">
      <w:pPr>
        <w:pStyle w:val="23"/>
        <w:spacing w:beforeLines="0" w:afterLines="0" w:line="360" w:lineRule="auto"/>
        <w:ind w:firstLine="640"/>
        <w:jc w:val="left"/>
        <w:rPr>
          <w:rFonts w:hint="eastAsia" w:ascii="仿宋_GB2312" w:hAnsi="仿宋_GB2312"/>
          <w:color w:val="000000"/>
          <w:sz w:val="32"/>
        </w:rPr>
      </w:pPr>
      <w:r>
        <w:rPr>
          <w:rFonts w:hint="eastAsia" w:ascii="仿宋_GB2312" w:hAnsi="仿宋_GB2312"/>
          <w:color w:val="000000"/>
          <w:sz w:val="32"/>
        </w:rPr>
        <w:t>以上事实</w:t>
      </w:r>
      <w:bookmarkStart w:id="0" w:name="PO_000000100_s_1_c__n_REF_EVIDENCES"/>
      <w:r>
        <w:rPr>
          <w:rFonts w:hint="eastAsia" w:ascii="仿宋_GB2312" w:hAnsi="仿宋_GB2312"/>
          <w:color w:val="000000"/>
          <w:sz w:val="32"/>
          <w:lang w:eastAsia="zh-CN"/>
        </w:rPr>
        <w:t>有现场检查笔录、现场照片、</w:t>
      </w:r>
      <w:bookmarkEnd w:id="0"/>
      <w:r>
        <w:rPr>
          <w:rFonts w:hint="eastAsia" w:ascii="仿宋_GB2312" w:hAnsi="仿宋_GB2312"/>
          <w:color w:val="000000"/>
          <w:sz w:val="32"/>
          <w:lang w:eastAsia="zh-CN"/>
        </w:rPr>
        <w:t>营业执照</w:t>
      </w:r>
      <w:r>
        <w:rPr>
          <w:rFonts w:hint="eastAsia" w:ascii="仿宋_GB2312" w:hAnsi="仿宋_GB2312"/>
          <w:color w:val="000000"/>
          <w:sz w:val="32"/>
        </w:rPr>
        <w:t>等证据证实。</w:t>
      </w:r>
    </w:p>
    <w:p w14:paraId="3142549C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/>
          <w:color w:val="000000"/>
          <w:sz w:val="32"/>
          <w:lang w:eastAsia="zh-CN"/>
        </w:rPr>
      </w:pPr>
      <w:r>
        <w:rPr>
          <w:rFonts w:hint="eastAsia" w:ascii="仿宋_GB2312" w:hAnsi="仿宋_GB2312"/>
          <w:color w:val="000000"/>
          <w:sz w:val="32"/>
          <w:lang w:eastAsia="zh-CN"/>
        </w:rPr>
        <w:t>上述行为违反了</w:t>
      </w:r>
      <w:r>
        <w:rPr>
          <w:rFonts w:hint="eastAsia" w:ascii="仿宋_GB2312" w:hAnsi="仿宋_GB2312"/>
          <w:color w:val="000000"/>
          <w:sz w:val="32"/>
        </w:rPr>
        <w:t>《中山市市容和环境卫生管理条例》第二十三条第三款“道路两侧和广场周围建筑物、构筑物内的经营者不得超出门窗和外墙经营”</w:t>
      </w:r>
      <w:r>
        <w:rPr>
          <w:rFonts w:hint="eastAsia" w:ascii="仿宋_GB2312" w:hAnsi="仿宋_GB2312"/>
          <w:color w:val="000000"/>
          <w:sz w:val="32"/>
          <w:lang w:eastAsia="zh-CN"/>
        </w:rPr>
        <w:t>的规定。</w:t>
      </w:r>
    </w:p>
    <w:p w14:paraId="284F283E">
      <w:pPr>
        <w:pStyle w:val="23"/>
        <w:spacing w:beforeLines="0" w:afterLines="0" w:line="360" w:lineRule="auto"/>
        <w:ind w:firstLine="640"/>
        <w:jc w:val="left"/>
        <w:rPr>
          <w:rFonts w:hint="eastAsia" w:ascii="仿宋_GB2312" w:hAnsi="仿宋_GB2312"/>
          <w:color w:val="000000"/>
          <w:sz w:val="32"/>
          <w:lang w:eastAsia="zh-CN"/>
        </w:rPr>
      </w:pPr>
      <w:r>
        <w:rPr>
          <w:rFonts w:hint="eastAsia" w:ascii="Times New Roman" w:hAnsi="Times New Roman" w:eastAsia="仿宋_GB2312" w:cs="仿宋_GB2312"/>
          <w:kern w:val="2"/>
          <w:sz w:val="32"/>
          <w:szCs w:val="28"/>
          <w:lang w:val="en-US" w:eastAsia="zh-CN" w:bidi="ar-SA"/>
        </w:rPr>
        <w:t>本单位于202</w:t>
      </w:r>
      <w:r>
        <w:rPr>
          <w:rFonts w:hint="eastAsia" w:cs="仿宋_GB2312"/>
          <w:kern w:val="2"/>
          <w:sz w:val="32"/>
          <w:szCs w:val="28"/>
          <w:lang w:val="en-US" w:eastAsia="zh-CN" w:bidi="ar-SA"/>
        </w:rPr>
        <w:t>6</w:t>
      </w:r>
      <w:r>
        <w:rPr>
          <w:rFonts w:hint="eastAsia" w:ascii="Times New Roman" w:hAnsi="Times New Roman" w:eastAsia="仿宋_GB2312" w:cs="仿宋_GB2312"/>
          <w:kern w:val="2"/>
          <w:sz w:val="32"/>
          <w:szCs w:val="28"/>
          <w:lang w:val="en-US" w:eastAsia="zh-CN" w:bidi="ar-SA"/>
        </w:rPr>
        <w:t>年</w:t>
      </w:r>
      <w:r>
        <w:rPr>
          <w:rFonts w:hint="eastAsia" w:cs="仿宋_GB2312"/>
          <w:kern w:val="2"/>
          <w:sz w:val="32"/>
          <w:szCs w:val="28"/>
          <w:lang w:val="en-US" w:eastAsia="zh-CN" w:bidi="ar-SA"/>
        </w:rPr>
        <w:t>8</w:t>
      </w:r>
      <w:r>
        <w:rPr>
          <w:rFonts w:hint="eastAsia" w:ascii="Times New Roman" w:hAnsi="Times New Roman" w:eastAsia="仿宋_GB2312" w:cs="仿宋_GB2312"/>
          <w:kern w:val="2"/>
          <w:sz w:val="32"/>
          <w:szCs w:val="28"/>
          <w:lang w:val="en-US" w:eastAsia="zh-CN" w:bidi="ar-SA"/>
        </w:rPr>
        <w:t>月</w:t>
      </w:r>
      <w:r>
        <w:rPr>
          <w:rFonts w:hint="eastAsia" w:cs="仿宋_GB2312"/>
          <w:kern w:val="2"/>
          <w:sz w:val="32"/>
          <w:szCs w:val="28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kern w:val="2"/>
          <w:sz w:val="32"/>
          <w:szCs w:val="28"/>
          <w:lang w:val="en-US" w:eastAsia="zh-CN" w:bidi="ar-SA"/>
        </w:rPr>
        <w:t>日向</w:t>
      </w:r>
      <w:r>
        <w:rPr>
          <w:rFonts w:hint="eastAsia" w:ascii="仿宋_GB2312" w:hAnsi="仿宋_GB2312" w:cs="仿宋_GB2312"/>
          <w:kern w:val="0"/>
          <w:szCs w:val="32"/>
          <w:lang w:val="en-US" w:eastAsia="zh-CN"/>
        </w:rPr>
        <w:t>当事人</w:t>
      </w:r>
      <w:r>
        <w:rPr>
          <w:rFonts w:hint="eastAsia" w:ascii="Times New Roman" w:hAnsi="Times New Roman" w:eastAsia="仿宋_GB2312" w:cs="仿宋_GB2312"/>
          <w:kern w:val="2"/>
          <w:sz w:val="32"/>
          <w:szCs w:val="28"/>
          <w:lang w:val="en-US" w:eastAsia="zh-CN" w:bidi="ar-SA"/>
        </w:rPr>
        <w:t>送达了《行政处罚告知书》告知了拟作出的行政处罚内容及事实、理由、依据，并告知依法享有的陈述、申辩等权利，对此，</w:t>
      </w:r>
      <w:r>
        <w:rPr>
          <w:rFonts w:hint="eastAsia" w:ascii="仿宋_GB2312" w:hAnsi="仿宋_GB2312" w:cs="仿宋_GB2312"/>
          <w:kern w:val="0"/>
          <w:szCs w:val="32"/>
          <w:lang w:val="en-US" w:eastAsia="zh-CN"/>
        </w:rPr>
        <w:t>当事人于2026年8月26日提出</w:t>
      </w:r>
      <w:r>
        <w:rPr>
          <w:rFonts w:hint="eastAsia" w:ascii="Times New Roman" w:hAnsi="Times New Roman" w:eastAsia="仿宋_GB2312" w:cs="仿宋_GB2312"/>
          <w:kern w:val="2"/>
          <w:sz w:val="32"/>
          <w:szCs w:val="28"/>
          <w:lang w:val="en-US" w:eastAsia="zh-CN" w:bidi="ar-SA"/>
        </w:rPr>
        <w:t>陈述申辩</w:t>
      </w:r>
      <w:r>
        <w:rPr>
          <w:rFonts w:hint="eastAsia" w:cs="仿宋_GB2312"/>
          <w:kern w:val="2"/>
          <w:sz w:val="32"/>
          <w:szCs w:val="28"/>
          <w:lang w:val="en-US" w:eastAsia="zh-CN" w:bidi="ar-SA"/>
        </w:rPr>
        <w:t>。经复核，本单位认为陈述、申辩意见不成立，不予采纳。</w:t>
      </w:r>
    </w:p>
    <w:p w14:paraId="18B8ED9E">
      <w:pPr>
        <w:pStyle w:val="23"/>
        <w:spacing w:beforeLines="0" w:afterLines="0" w:line="360" w:lineRule="auto"/>
        <w:ind w:firstLine="640"/>
        <w:jc w:val="left"/>
        <w:rPr>
          <w:rFonts w:hint="eastAsia" w:ascii="仿宋_GB2312" w:hAnsi="仿宋_GB2312"/>
          <w:color w:val="000000"/>
          <w:sz w:val="32"/>
          <w:lang w:eastAsia="zh-CN"/>
        </w:rPr>
      </w:pP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根据《中山市市容和环境卫生管理条例》第三十七条第二款“违反本条例第二十三条第三款的规定，道路两侧和广场周围建筑物、构筑物内的经营者超出门窗和外墙经营的，由城市管理和综合执法部门责令改正，可以处五百元以上五千元以下的罚款。”的规定，结合</w:t>
      </w:r>
      <w:r>
        <w:rPr>
          <w:rFonts w:hint="eastAsia" w:ascii="仿宋_GB2312" w:hAnsi="仿宋_GB2312"/>
          <w:color w:val="000000"/>
          <w:sz w:val="32"/>
          <w:lang w:val="en-US" w:eastAsia="zh-CN"/>
        </w:rPr>
        <w:t>当事人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的违法事实、性质、情节和社会危害程度,按照《中山市城市管理和综合执法局行政处罚裁量标准（城市管理类）》第一类市容环境卫生管理类第十六项第（三）点处罚裁量标准第1小点，当事人的违法行为符合“道路两侧和广场周围建筑物、构筑物内的经营者超出门窗和外墙经营的，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val="en-US" w:eastAsia="zh-CN"/>
        </w:rPr>
        <w:t>......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</w:rPr>
        <w:t>；经责令整改后仍拒不改正的，按超出面积每平方米500元的标准处以罚款，面积不足1平方米的，按500元计，但罚款最高不超过5000元。</w:t>
      </w:r>
      <w:r>
        <w:rPr>
          <w:rFonts w:hint="eastAsia" w:ascii="仿宋_GB2312" w:hAnsi="仿宋_GB2312"/>
          <w:color w:val="000000"/>
          <w:sz w:val="32"/>
        </w:rPr>
        <w:t>”的裁量标准,因</w:t>
      </w:r>
      <w:r>
        <w:rPr>
          <w:rFonts w:hint="eastAsia" w:ascii="仿宋_GB2312" w:hAnsi="仿宋_GB2312" w:cs="仿宋_GB2312"/>
          <w:kern w:val="0"/>
          <w:szCs w:val="32"/>
          <w:lang w:val="en-US" w:eastAsia="zh-CN"/>
        </w:rPr>
        <w:t>当事人</w:t>
      </w:r>
      <w:r>
        <w:rPr>
          <w:rFonts w:hint="eastAsia" w:ascii="仿宋_GB2312" w:hAnsi="仿宋_GB2312"/>
          <w:kern w:val="0"/>
          <w:sz w:val="32"/>
        </w:rPr>
        <w:t>曾于2026年</w:t>
      </w:r>
      <w:r>
        <w:rPr>
          <w:rFonts w:hint="eastAsia" w:ascii="仿宋_GB2312" w:hAnsi="仿宋_GB2312"/>
          <w:kern w:val="0"/>
          <w:sz w:val="32"/>
          <w:lang w:val="en-US" w:eastAsia="zh-CN"/>
        </w:rPr>
        <w:t>6</w:t>
      </w:r>
      <w:r>
        <w:rPr>
          <w:rFonts w:hint="eastAsia" w:ascii="仿宋_GB2312" w:hAnsi="仿宋_GB2312"/>
          <w:kern w:val="0"/>
          <w:sz w:val="32"/>
        </w:rPr>
        <w:t>月2</w:t>
      </w:r>
      <w:r>
        <w:rPr>
          <w:rFonts w:hint="eastAsia" w:ascii="仿宋_GB2312" w:hAnsi="仿宋_GB2312"/>
          <w:kern w:val="0"/>
          <w:sz w:val="32"/>
          <w:lang w:val="en-US" w:eastAsia="zh-CN"/>
        </w:rPr>
        <w:t>9</w:t>
      </w:r>
      <w:r>
        <w:rPr>
          <w:rFonts w:hint="eastAsia" w:ascii="仿宋_GB2312" w:hAnsi="仿宋_GB2312"/>
          <w:kern w:val="0"/>
          <w:sz w:val="32"/>
        </w:rPr>
        <w:t>日因同类违法行为被责令改正后拒不改正</w:t>
      </w:r>
      <w:r>
        <w:rPr>
          <w:rFonts w:hint="eastAsia" w:ascii="仿宋_GB2312" w:hAnsi="仿宋_GB2312"/>
          <w:color w:val="000000"/>
          <w:sz w:val="32"/>
        </w:rPr>
        <w:t>，</w:t>
      </w:r>
      <w:r>
        <w:rPr>
          <w:rFonts w:hint="eastAsia" w:ascii="仿宋_GB2312" w:hAnsi="仿宋_GB2312"/>
          <w:color w:val="000000"/>
          <w:sz w:val="32"/>
          <w:lang w:eastAsia="zh-CN"/>
        </w:rPr>
        <w:t>决定对</w:t>
      </w:r>
      <w:r>
        <w:rPr>
          <w:rFonts w:hint="eastAsia" w:ascii="仿宋_GB2312" w:hAnsi="仿宋_GB2312" w:cs="仿宋_GB2312"/>
          <w:kern w:val="0"/>
          <w:szCs w:val="32"/>
          <w:lang w:val="en-US" w:eastAsia="zh-CN"/>
        </w:rPr>
        <w:t>当事人</w:t>
      </w:r>
      <w:r>
        <w:rPr>
          <w:rFonts w:hint="eastAsia" w:ascii="仿宋_GB2312" w:hAnsi="仿宋_GB2312"/>
          <w:color w:val="000000"/>
          <w:sz w:val="32"/>
          <w:lang w:eastAsia="zh-CN"/>
        </w:rPr>
        <w:t>作出如下行政处罚：</w:t>
      </w:r>
    </w:p>
    <w:p w14:paraId="54E185F0">
      <w:pPr>
        <w:pStyle w:val="23"/>
        <w:spacing w:beforeLines="0" w:afterLines="0" w:line="360" w:lineRule="auto"/>
        <w:ind w:firstLine="640"/>
        <w:jc w:val="left"/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eastAsia="zh-CN"/>
        </w:rPr>
      </w:pP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eastAsia="zh-CN"/>
        </w:rPr>
        <w:t>罚款人民币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val="en-US" w:eastAsia="zh-CN"/>
        </w:rPr>
        <w:t>伍佰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eastAsia="zh-CN"/>
        </w:rPr>
        <w:t>圆整（¥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val="en-US" w:eastAsia="zh-CN"/>
        </w:rPr>
        <w:t>500</w:t>
      </w:r>
      <w:r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eastAsia="zh-CN"/>
        </w:rPr>
        <w:t>.00）。</w:t>
      </w:r>
    </w:p>
    <w:p w14:paraId="5FB61B6F">
      <w:pPr>
        <w:pStyle w:val="23"/>
        <w:spacing w:beforeLines="0" w:afterLines="0" w:line="336" w:lineRule="auto"/>
        <w:ind w:firstLine="640"/>
        <w:jc w:val="left"/>
        <w:rPr>
          <w:rFonts w:hint="eastAsia" w:ascii="仿宋_GB2312" w:hAnsi="仿宋_GB2312"/>
          <w:color w:val="000000"/>
          <w:spacing w:val="-6"/>
          <w:sz w:val="32"/>
          <w:shd w:val="clear" w:color="auto" w:fill="FFFFFF"/>
          <w:lang w:eastAsia="zh-CN"/>
        </w:rPr>
      </w:pPr>
      <w:r>
        <w:rPr>
          <w:rFonts w:hint="eastAsia" w:ascii="仿宋_GB2312" w:hAnsi="仿宋_GB2312"/>
          <w:color w:val="000000"/>
          <w:sz w:val="32"/>
          <w:lang w:eastAsia="zh-CN"/>
        </w:rPr>
        <w:t>当事人</w:t>
      </w:r>
      <w:r>
        <w:rPr>
          <w:rFonts w:hint="eastAsia" w:ascii="仿宋_GB2312" w:hAnsi="仿宋_GB2312"/>
          <w:color w:val="000000"/>
          <w:sz w:val="32"/>
          <w:lang w:val="en-US" w:eastAsia="zh-CN"/>
        </w:rPr>
        <w:t>应当自收到本决定书之日起15日内将罚款缴纳至指定银行（详见《广东省非税收入一般缴款书》）。到期不缴纳罚款的，依据《中华人民共和国行政处罚法》第七十二条第一款第一项的规定，每日按罚款数额的3%加处罚款，加处罚款的数额不超出罚款的数额。</w:t>
      </w:r>
    </w:p>
    <w:p w14:paraId="1B33BC61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</w:pPr>
      <w:r>
        <w:rPr>
          <w:rFonts w:hint="eastAsia" w:ascii="仿宋_GB2312" w:hAnsi="仿宋_GB2312" w:cs="仿宋_GB2312"/>
          <w:szCs w:val="32"/>
        </w:rPr>
        <w:t>如</w:t>
      </w:r>
      <w:r>
        <w:rPr>
          <w:rFonts w:hint="eastAsia" w:ascii="仿宋_GB2312" w:hAnsi="仿宋_GB2312" w:cs="仿宋_GB2312"/>
          <w:kern w:val="0"/>
          <w:szCs w:val="32"/>
          <w:lang w:val="en-US" w:eastAsia="zh-CN"/>
        </w:rPr>
        <w:t>当事人</w:t>
      </w:r>
      <w:r>
        <w:rPr>
          <w:rFonts w:hint="eastAsia" w:ascii="仿宋_GB2312" w:hAnsi="仿宋_GB2312" w:cs="仿宋_GB2312"/>
          <w:szCs w:val="32"/>
        </w:rPr>
        <w:t>不服本决定，可以自收到本决定书之日起</w:t>
      </w:r>
      <w:r>
        <w:rPr>
          <w:rFonts w:ascii="仿宋_GB2312" w:hAnsi="宋体" w:cs="宋体"/>
          <w:color w:val="000000"/>
          <w:kern w:val="0"/>
          <w:szCs w:val="28"/>
        </w:rPr>
        <w:t>60</w:t>
      </w:r>
      <w:r>
        <w:rPr>
          <w:rFonts w:hint="eastAsia" w:ascii="仿宋_GB2312" w:hAnsi="仿宋_GB2312" w:cs="仿宋_GB2312"/>
          <w:szCs w:val="32"/>
        </w:rPr>
        <w:t>日内向</w:t>
      </w:r>
      <w:r>
        <w:rPr>
          <w:rFonts w:ascii="仿宋_GB2312" w:hAnsi="仿宋_GB2312" w:cs="仿宋_GB2312"/>
          <w:szCs w:val="28"/>
        </w:rPr>
        <w:t>中山市人民政府行政复议办公室</w:t>
      </w:r>
      <w:r>
        <w:rPr>
          <w:rFonts w:hint="eastAsia" w:ascii="仿宋_GB2312" w:hAnsi="仿宋_GB2312" w:cs="仿宋_GB2312"/>
          <w:szCs w:val="32"/>
        </w:rPr>
        <w:t>申请行政复议，也可以自收到本决定书之日起</w:t>
      </w:r>
      <w:r>
        <w:rPr>
          <w:rFonts w:hint="eastAsia" w:ascii="仿宋_GB2312" w:hAnsi="宋体" w:cs="宋体"/>
          <w:color w:val="000000"/>
          <w:kern w:val="0"/>
          <w:szCs w:val="28"/>
        </w:rPr>
        <w:t>6</w:t>
      </w:r>
      <w:r>
        <w:rPr>
          <w:rFonts w:hint="eastAsia" w:ascii="仿宋_GB2312" w:hAnsi="仿宋_GB2312" w:cs="仿宋_GB2312"/>
          <w:szCs w:val="32"/>
        </w:rPr>
        <w:t>个月内依法向</w:t>
      </w:r>
      <w:r>
        <w:rPr>
          <w:rFonts w:ascii="仿宋_GB2312" w:hAnsi="宋体" w:cs="宋体"/>
          <w:color w:val="000000"/>
          <w:kern w:val="0"/>
          <w:szCs w:val="28"/>
        </w:rPr>
        <w:t>中山市第一人民法院</w:t>
      </w:r>
      <w:r>
        <w:rPr>
          <w:rFonts w:hint="eastAsia" w:ascii="仿宋_GB2312" w:hAnsi="仿宋_GB2312" w:cs="仿宋_GB2312"/>
          <w:szCs w:val="32"/>
        </w:rPr>
        <w:t>提起行政诉讼。</w:t>
      </w:r>
      <w:bookmarkStart w:id="1" w:name="_Hlk76220465"/>
      <w:r>
        <w:rPr>
          <w:rFonts w:ascii="仿宋_GB2312" w:hAnsi="仿宋_GB2312" w:cs="仿宋_GB2312"/>
          <w:u w:color="auto"/>
        </w:rPr>
        <w:t>逾期不申请行政复议，</w:t>
      </w:r>
      <w:r>
        <w:rPr>
          <w:rFonts w:hint="eastAsia" w:ascii="仿宋_GB2312" w:hAnsi="仿宋_GB2312" w:cs="仿宋_GB2312"/>
          <w:szCs w:val="32"/>
        </w:rPr>
        <w:t>也不提起行政诉讼，</w:t>
      </w:r>
      <w:r>
        <w:rPr>
          <w:rFonts w:ascii="仿宋_GB2312" w:hAnsi="仿宋_GB2312" w:cs="仿宋_GB2312"/>
          <w:szCs w:val="32"/>
        </w:rPr>
        <w:t>又不履行本决定的，</w:t>
      </w:r>
      <w:r>
        <w:rPr>
          <w:rFonts w:hint="eastAsia" w:ascii="仿宋_GB2312"/>
          <w:szCs w:val="28"/>
        </w:rPr>
        <w:t>本</w:t>
      </w:r>
      <w:r>
        <w:rPr>
          <w:rFonts w:hint="eastAsia" w:ascii="仿宋_GB2312"/>
          <w:szCs w:val="28"/>
          <w:lang w:eastAsia="zh-CN"/>
        </w:rPr>
        <w:t>单位</w:t>
      </w:r>
      <w:r>
        <w:rPr>
          <w:rFonts w:ascii="仿宋_GB2312" w:hAnsi="仿宋_GB2312" w:cs="仿宋_GB2312"/>
          <w:szCs w:val="32"/>
        </w:rPr>
        <w:t>将依法申请人民法院强制执行。</w:t>
      </w:r>
      <w:bookmarkEnd w:id="1"/>
    </w:p>
    <w:p w14:paraId="56CA1D72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textAlignment w:val="auto"/>
      </w:pPr>
    </w:p>
    <w:p w14:paraId="32AB76AB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textAlignment w:val="auto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5070475</wp:posOffset>
            </wp:positionH>
            <wp:positionV relativeFrom="line">
              <wp:posOffset>191770</wp:posOffset>
            </wp:positionV>
            <wp:extent cx="1440180" cy="1440180"/>
            <wp:effectExtent l="0" t="0" r="7620" b="7620"/>
            <wp:wrapNone/>
            <wp:docPr id="3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0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DEC794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right"/>
        <w:textAlignment w:val="auto"/>
      </w:pPr>
      <w:r>
        <w:rPr>
          <w:rFonts w:hint="eastAsia"/>
        </w:rPr>
        <w:t>中山市人民政府石岐街道办事处</w:t>
      </w:r>
    </w:p>
    <w:p w14:paraId="507E392E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right="800" w:rightChars="250" w:firstLine="0" w:firstLineChars="0"/>
        <w:jc w:val="right"/>
        <w:textAlignment w:val="auto"/>
      </w:pPr>
      <w:r>
        <w:rPr>
          <w:rFonts w:hint="eastAsia"/>
        </w:rPr>
        <w:t>（印章）</w:t>
      </w:r>
    </w:p>
    <w:p w14:paraId="1E555126">
      <w:pPr>
        <w:pStyle w:val="2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right"/>
        <w:textAlignment w:val="auto"/>
      </w:pPr>
      <w:r>
        <w:rPr>
          <w:rFonts w:hint="eastAsia"/>
          <w:lang w:val="en-US" w:eastAsia="zh-CN"/>
        </w:rPr>
        <w:t>2026</w:t>
      </w:r>
      <w:r>
        <w:rPr>
          <w:rFonts w:hint="eastAsia"/>
          <w:lang w:eastAsia="zh-CN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  <w:lang w:eastAsia="zh-CN"/>
        </w:rPr>
        <w:t>月</w:t>
      </w:r>
      <w:r>
        <w:rPr>
          <w:rFonts w:hint="eastAsia"/>
          <w:lang w:val="en-US" w:eastAsia="zh-CN"/>
        </w:rPr>
        <w:t>15</w:t>
      </w:r>
      <w:r>
        <w:rPr>
          <w:rFonts w:hint="eastAsia"/>
          <w:lang w:eastAsia="zh-CN"/>
        </w:rPr>
        <w:t>日</w:t>
      </w:r>
    </w:p>
    <w:sectPr>
      <w:headerReference r:id="rId3" w:type="default"/>
      <w:footerReference r:id="rId4" w:type="default"/>
      <w:pgSz w:w="11906" w:h="16838"/>
      <w:pgMar w:top="2211" w:right="1358" w:bottom="1984" w:left="1268" w:header="851" w:footer="1417" w:gutter="0"/>
      <w:cols w:space="0" w:num="1"/>
      <w:rtlGutter w:val="0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BBDE4">
    <w:pPr>
      <w:pStyle w:val="25"/>
    </w:pPr>
    <w:r>
      <w:rPr>
        <w:rFonts w:hint="eastAsia" w:hAnsi="宋体"/>
      </w:rPr>
      <w:t>受送达人（签名或者盖章）</w:t>
    </w:r>
    <w:r>
      <w:rPr>
        <w:rFonts w:hint="eastAsia"/>
      </w:rPr>
      <w:t>:</w:t>
    </w:r>
    <w:r>
      <w:rPr>
        <w:rFonts w:hint="eastAsia" w:ascii="宋体" w:hAnsi="宋体"/>
        <w:color w:val="FFFFFF" w:themeColor="background1"/>
        <w:sz w:val="10"/>
        <w:szCs w:val="10"/>
        <w14:textFill>
          <w14:solidFill>
            <w14:schemeClr w14:val="bg1"/>
          </w14:solidFill>
        </w14:textFill>
      </w:rPr>
      <w:t>受送达人粤信签</w:t>
    </w:r>
    <w:r>
      <w:rPr>
        <w:rFonts w:hint="eastAsia"/>
      </w:rPr>
      <w:t xml:space="preserve">      </w:t>
    </w:r>
    <w:r>
      <w:rPr>
        <w:rFonts w:hint="eastAsia"/>
        <w:lang w:val="en-US" w:eastAsia="zh-CN"/>
      </w:rPr>
      <w:t xml:space="preserve">         </w:t>
    </w:r>
    <w:r>
      <w:rPr>
        <w:rFonts w:hint="eastAsia"/>
      </w:rPr>
      <w:t xml:space="preserve">  </w:t>
    </w:r>
    <w:r>
      <w:rPr>
        <w:rFonts w:hint="eastAsia" w:hAnsi="宋体"/>
      </w:rPr>
      <w:t>年</w:t>
    </w:r>
    <w:r>
      <w:rPr>
        <w:rFonts w:hint="eastAsia"/>
      </w:rPr>
      <w:t xml:space="preserve">  </w:t>
    </w:r>
    <w:r>
      <w:rPr>
        <w:rFonts w:hint="eastAsia" w:hAnsi="宋体"/>
      </w:rPr>
      <w:t>月</w:t>
    </w:r>
    <w:r>
      <w:rPr>
        <w:rFonts w:hint="eastAsia"/>
      </w:rPr>
      <w:t xml:space="preserve">  </w:t>
    </w:r>
    <w:r>
      <w:rPr>
        <w:rFonts w:hint="eastAsia" w:hAnsi="宋体"/>
      </w:rPr>
      <w:t>日</w:t>
    </w:r>
  </w:p>
  <w:p w14:paraId="05B0DB30">
    <w:pPr>
      <w:pStyle w:val="24"/>
    </w:pPr>
    <w:r>
      <w:rPr>
        <w:rFonts w:hint="eastAsia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</w:t>
    </w:r>
    <w:r>
      <w:rPr>
        <w:rFonts w:hint="eastAsia"/>
      </w:rPr>
      <w:t xml:space="preserve">页，共 </w:t>
    </w:r>
    <w:r>
      <w:fldChar w:fldCharType="begin"/>
    </w:r>
    <w:r>
      <w:instrText xml:space="preserve"> NUMPAGES </w:instrText>
    </w:r>
    <w:r>
      <w:fldChar w:fldCharType="separate"/>
    </w:r>
    <w:r>
      <w:t>4</w:t>
    </w:r>
    <w:r>
      <w:fldChar w:fldCharType="end"/>
    </w:r>
    <w: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C99FA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xNGU1MDM2NTcwNjIzZmY1ZmZlODk3ZDU4NzYyZGYifQ=="/>
  </w:docVars>
  <w:rsids>
    <w:rsidRoot w:val="00FF762B"/>
    <w:rsid w:val="00013A9A"/>
    <w:rsid w:val="00021086"/>
    <w:rsid w:val="0004104C"/>
    <w:rsid w:val="00042E00"/>
    <w:rsid w:val="00075F0D"/>
    <w:rsid w:val="000825F0"/>
    <w:rsid w:val="000937ED"/>
    <w:rsid w:val="00096A4B"/>
    <w:rsid w:val="000A5AD8"/>
    <w:rsid w:val="000D02A5"/>
    <w:rsid w:val="000E3FEE"/>
    <w:rsid w:val="001200FC"/>
    <w:rsid w:val="00121B11"/>
    <w:rsid w:val="00141B40"/>
    <w:rsid w:val="001427AB"/>
    <w:rsid w:val="0015518D"/>
    <w:rsid w:val="00172B6F"/>
    <w:rsid w:val="00176121"/>
    <w:rsid w:val="001937B1"/>
    <w:rsid w:val="00196B47"/>
    <w:rsid w:val="001B7E69"/>
    <w:rsid w:val="001C3C76"/>
    <w:rsid w:val="001C3FF5"/>
    <w:rsid w:val="001F661E"/>
    <w:rsid w:val="00206D15"/>
    <w:rsid w:val="0022136B"/>
    <w:rsid w:val="0025134F"/>
    <w:rsid w:val="00254D55"/>
    <w:rsid w:val="00255806"/>
    <w:rsid w:val="00286998"/>
    <w:rsid w:val="00296271"/>
    <w:rsid w:val="002B08E6"/>
    <w:rsid w:val="002D5A8D"/>
    <w:rsid w:val="002E274D"/>
    <w:rsid w:val="002E4E1C"/>
    <w:rsid w:val="002E7A9F"/>
    <w:rsid w:val="002F0D1F"/>
    <w:rsid w:val="00326209"/>
    <w:rsid w:val="0032766E"/>
    <w:rsid w:val="00330061"/>
    <w:rsid w:val="003459B9"/>
    <w:rsid w:val="00347500"/>
    <w:rsid w:val="00365ADD"/>
    <w:rsid w:val="00365F44"/>
    <w:rsid w:val="003C4449"/>
    <w:rsid w:val="003C5B59"/>
    <w:rsid w:val="003E6BB5"/>
    <w:rsid w:val="003F0FD7"/>
    <w:rsid w:val="004029B5"/>
    <w:rsid w:val="0040650F"/>
    <w:rsid w:val="00411601"/>
    <w:rsid w:val="0041674C"/>
    <w:rsid w:val="00423E61"/>
    <w:rsid w:val="00447F67"/>
    <w:rsid w:val="004B0308"/>
    <w:rsid w:val="004B1659"/>
    <w:rsid w:val="004C3DFD"/>
    <w:rsid w:val="004D7656"/>
    <w:rsid w:val="004E5A5C"/>
    <w:rsid w:val="00543D5B"/>
    <w:rsid w:val="00552F00"/>
    <w:rsid w:val="005821F6"/>
    <w:rsid w:val="00595953"/>
    <w:rsid w:val="005A6328"/>
    <w:rsid w:val="005D1260"/>
    <w:rsid w:val="005D364A"/>
    <w:rsid w:val="006243C3"/>
    <w:rsid w:val="00627275"/>
    <w:rsid w:val="0064387E"/>
    <w:rsid w:val="00646892"/>
    <w:rsid w:val="00666031"/>
    <w:rsid w:val="00677ED9"/>
    <w:rsid w:val="00684702"/>
    <w:rsid w:val="0069379F"/>
    <w:rsid w:val="00694529"/>
    <w:rsid w:val="006C3B56"/>
    <w:rsid w:val="006E7506"/>
    <w:rsid w:val="006F070F"/>
    <w:rsid w:val="006F6AB5"/>
    <w:rsid w:val="00737EB6"/>
    <w:rsid w:val="007535ED"/>
    <w:rsid w:val="00753F49"/>
    <w:rsid w:val="00765B81"/>
    <w:rsid w:val="00773EAB"/>
    <w:rsid w:val="00774D4F"/>
    <w:rsid w:val="007A5C4E"/>
    <w:rsid w:val="007B032A"/>
    <w:rsid w:val="007B4394"/>
    <w:rsid w:val="007D072D"/>
    <w:rsid w:val="007D55D8"/>
    <w:rsid w:val="007E673E"/>
    <w:rsid w:val="007F3526"/>
    <w:rsid w:val="0080263F"/>
    <w:rsid w:val="008105C5"/>
    <w:rsid w:val="00815395"/>
    <w:rsid w:val="0082554A"/>
    <w:rsid w:val="00831AFE"/>
    <w:rsid w:val="00880C92"/>
    <w:rsid w:val="008863FF"/>
    <w:rsid w:val="00897B80"/>
    <w:rsid w:val="008A7F36"/>
    <w:rsid w:val="008B0428"/>
    <w:rsid w:val="008D4B34"/>
    <w:rsid w:val="008F30ED"/>
    <w:rsid w:val="008F46BA"/>
    <w:rsid w:val="00907880"/>
    <w:rsid w:val="00935C7C"/>
    <w:rsid w:val="009574B2"/>
    <w:rsid w:val="00982E41"/>
    <w:rsid w:val="009860DE"/>
    <w:rsid w:val="009A6704"/>
    <w:rsid w:val="009B5808"/>
    <w:rsid w:val="009C15A2"/>
    <w:rsid w:val="009D5516"/>
    <w:rsid w:val="009E4879"/>
    <w:rsid w:val="009E74B2"/>
    <w:rsid w:val="009F728E"/>
    <w:rsid w:val="00A11CDB"/>
    <w:rsid w:val="00A11E0D"/>
    <w:rsid w:val="00A1641D"/>
    <w:rsid w:val="00A24DE4"/>
    <w:rsid w:val="00A27F41"/>
    <w:rsid w:val="00A30431"/>
    <w:rsid w:val="00A6002A"/>
    <w:rsid w:val="00A65261"/>
    <w:rsid w:val="00A70546"/>
    <w:rsid w:val="00A827A6"/>
    <w:rsid w:val="00AA4099"/>
    <w:rsid w:val="00AA7C61"/>
    <w:rsid w:val="00AB28A6"/>
    <w:rsid w:val="00AB3DF5"/>
    <w:rsid w:val="00AD20E9"/>
    <w:rsid w:val="00AF5EF1"/>
    <w:rsid w:val="00B01F3A"/>
    <w:rsid w:val="00B22AAE"/>
    <w:rsid w:val="00B26356"/>
    <w:rsid w:val="00B320D4"/>
    <w:rsid w:val="00B36B58"/>
    <w:rsid w:val="00B428F3"/>
    <w:rsid w:val="00B6074B"/>
    <w:rsid w:val="00B85397"/>
    <w:rsid w:val="00B92E11"/>
    <w:rsid w:val="00BB0A3F"/>
    <w:rsid w:val="00BB329C"/>
    <w:rsid w:val="00BC16CE"/>
    <w:rsid w:val="00C0513A"/>
    <w:rsid w:val="00C24E28"/>
    <w:rsid w:val="00C515B3"/>
    <w:rsid w:val="00C708CE"/>
    <w:rsid w:val="00C736F3"/>
    <w:rsid w:val="00C93662"/>
    <w:rsid w:val="00CC1E3E"/>
    <w:rsid w:val="00CD5109"/>
    <w:rsid w:val="00CF5A53"/>
    <w:rsid w:val="00D070C5"/>
    <w:rsid w:val="00D1065A"/>
    <w:rsid w:val="00D11400"/>
    <w:rsid w:val="00D120B0"/>
    <w:rsid w:val="00D35244"/>
    <w:rsid w:val="00DE51D9"/>
    <w:rsid w:val="00E138DE"/>
    <w:rsid w:val="00E23AA0"/>
    <w:rsid w:val="00E337B8"/>
    <w:rsid w:val="00E35532"/>
    <w:rsid w:val="00E40F05"/>
    <w:rsid w:val="00E47993"/>
    <w:rsid w:val="00E50FF3"/>
    <w:rsid w:val="00E6661C"/>
    <w:rsid w:val="00E74CCD"/>
    <w:rsid w:val="00E804DD"/>
    <w:rsid w:val="00E9721B"/>
    <w:rsid w:val="00EA0E10"/>
    <w:rsid w:val="00EB52A0"/>
    <w:rsid w:val="00EC1351"/>
    <w:rsid w:val="00EF1006"/>
    <w:rsid w:val="00F510E2"/>
    <w:rsid w:val="00F56B6C"/>
    <w:rsid w:val="00F61C2E"/>
    <w:rsid w:val="00F70EE3"/>
    <w:rsid w:val="00F86627"/>
    <w:rsid w:val="00FA212F"/>
    <w:rsid w:val="00FB17F6"/>
    <w:rsid w:val="00FD0776"/>
    <w:rsid w:val="00FE20BE"/>
    <w:rsid w:val="00FF762B"/>
    <w:rsid w:val="010160F0"/>
    <w:rsid w:val="013004F7"/>
    <w:rsid w:val="013D5589"/>
    <w:rsid w:val="01692AE0"/>
    <w:rsid w:val="0191670B"/>
    <w:rsid w:val="01E617E1"/>
    <w:rsid w:val="02542867"/>
    <w:rsid w:val="027449EB"/>
    <w:rsid w:val="02826220"/>
    <w:rsid w:val="02A32AAD"/>
    <w:rsid w:val="02D32F35"/>
    <w:rsid w:val="02F84943"/>
    <w:rsid w:val="031B03EB"/>
    <w:rsid w:val="03895597"/>
    <w:rsid w:val="03A23F73"/>
    <w:rsid w:val="03BC00C7"/>
    <w:rsid w:val="03EA5E51"/>
    <w:rsid w:val="04332262"/>
    <w:rsid w:val="0463521E"/>
    <w:rsid w:val="04B324A8"/>
    <w:rsid w:val="04C267C2"/>
    <w:rsid w:val="054077AB"/>
    <w:rsid w:val="056B7E43"/>
    <w:rsid w:val="05C728EC"/>
    <w:rsid w:val="05F4038C"/>
    <w:rsid w:val="06023982"/>
    <w:rsid w:val="06024E43"/>
    <w:rsid w:val="066B49BE"/>
    <w:rsid w:val="06E802DC"/>
    <w:rsid w:val="070F7917"/>
    <w:rsid w:val="07244FF3"/>
    <w:rsid w:val="073A2EFA"/>
    <w:rsid w:val="074C5240"/>
    <w:rsid w:val="07717F0D"/>
    <w:rsid w:val="0776439A"/>
    <w:rsid w:val="08554440"/>
    <w:rsid w:val="0862642F"/>
    <w:rsid w:val="09732152"/>
    <w:rsid w:val="09843D27"/>
    <w:rsid w:val="09E02159"/>
    <w:rsid w:val="09E83B03"/>
    <w:rsid w:val="0A59056D"/>
    <w:rsid w:val="0AEB5DD4"/>
    <w:rsid w:val="0B2A0E5F"/>
    <w:rsid w:val="0B495EC4"/>
    <w:rsid w:val="0B623C8E"/>
    <w:rsid w:val="0B8339D1"/>
    <w:rsid w:val="0C3770E5"/>
    <w:rsid w:val="0C8B1C87"/>
    <w:rsid w:val="0CC84D7F"/>
    <w:rsid w:val="0E100DFE"/>
    <w:rsid w:val="0E4267CE"/>
    <w:rsid w:val="0E5D18D4"/>
    <w:rsid w:val="0E9C269F"/>
    <w:rsid w:val="0EC50BDF"/>
    <w:rsid w:val="0F7F6D14"/>
    <w:rsid w:val="0F8E539A"/>
    <w:rsid w:val="0FE34943"/>
    <w:rsid w:val="102B2C29"/>
    <w:rsid w:val="10E44ECF"/>
    <w:rsid w:val="11026A99"/>
    <w:rsid w:val="121C6C5A"/>
    <w:rsid w:val="12461F8C"/>
    <w:rsid w:val="12A70500"/>
    <w:rsid w:val="12F15E9C"/>
    <w:rsid w:val="130D0A1C"/>
    <w:rsid w:val="13820858"/>
    <w:rsid w:val="13A36B1C"/>
    <w:rsid w:val="13F341B3"/>
    <w:rsid w:val="14116A08"/>
    <w:rsid w:val="14565140"/>
    <w:rsid w:val="15321456"/>
    <w:rsid w:val="15B65A83"/>
    <w:rsid w:val="15D062E6"/>
    <w:rsid w:val="161A408C"/>
    <w:rsid w:val="165A02CA"/>
    <w:rsid w:val="16C21DBD"/>
    <w:rsid w:val="16DD2F09"/>
    <w:rsid w:val="16E60018"/>
    <w:rsid w:val="18004322"/>
    <w:rsid w:val="18033336"/>
    <w:rsid w:val="187B7F94"/>
    <w:rsid w:val="18A47B6D"/>
    <w:rsid w:val="18F24D82"/>
    <w:rsid w:val="191F2015"/>
    <w:rsid w:val="19551ED7"/>
    <w:rsid w:val="19A407B8"/>
    <w:rsid w:val="19F57689"/>
    <w:rsid w:val="1A081C0E"/>
    <w:rsid w:val="1A9B73D3"/>
    <w:rsid w:val="1ABC7A97"/>
    <w:rsid w:val="1AD23036"/>
    <w:rsid w:val="1AFE34F7"/>
    <w:rsid w:val="1B572363"/>
    <w:rsid w:val="1C3C31EE"/>
    <w:rsid w:val="1D80764C"/>
    <w:rsid w:val="1D9F5206"/>
    <w:rsid w:val="1E4359A1"/>
    <w:rsid w:val="1E7030D1"/>
    <w:rsid w:val="1E797512"/>
    <w:rsid w:val="1EF941D0"/>
    <w:rsid w:val="1EFB4B81"/>
    <w:rsid w:val="20630BBA"/>
    <w:rsid w:val="208826C3"/>
    <w:rsid w:val="20BD6E14"/>
    <w:rsid w:val="20EC3599"/>
    <w:rsid w:val="21184C29"/>
    <w:rsid w:val="21407145"/>
    <w:rsid w:val="216A0985"/>
    <w:rsid w:val="21EA5C7B"/>
    <w:rsid w:val="229B780B"/>
    <w:rsid w:val="230E3AB2"/>
    <w:rsid w:val="233B50E4"/>
    <w:rsid w:val="243E0A11"/>
    <w:rsid w:val="24651504"/>
    <w:rsid w:val="24F1646B"/>
    <w:rsid w:val="25146E05"/>
    <w:rsid w:val="257A2018"/>
    <w:rsid w:val="25A9504E"/>
    <w:rsid w:val="26635146"/>
    <w:rsid w:val="26CA29B6"/>
    <w:rsid w:val="26CE4B87"/>
    <w:rsid w:val="276B3B3C"/>
    <w:rsid w:val="27BB0F09"/>
    <w:rsid w:val="27C3012B"/>
    <w:rsid w:val="27C34C4A"/>
    <w:rsid w:val="280625C4"/>
    <w:rsid w:val="28B7556F"/>
    <w:rsid w:val="295757B1"/>
    <w:rsid w:val="29874853"/>
    <w:rsid w:val="29914079"/>
    <w:rsid w:val="29955143"/>
    <w:rsid w:val="29A0445B"/>
    <w:rsid w:val="29A7317A"/>
    <w:rsid w:val="2A6401EB"/>
    <w:rsid w:val="2A86173F"/>
    <w:rsid w:val="2A8B7B98"/>
    <w:rsid w:val="2A8E01B3"/>
    <w:rsid w:val="2AE55AAA"/>
    <w:rsid w:val="2B125F95"/>
    <w:rsid w:val="2BF117F0"/>
    <w:rsid w:val="2C113561"/>
    <w:rsid w:val="2C153FD9"/>
    <w:rsid w:val="2C3447FE"/>
    <w:rsid w:val="2C4C3CEF"/>
    <w:rsid w:val="2D034614"/>
    <w:rsid w:val="2D0650EE"/>
    <w:rsid w:val="2EB1702E"/>
    <w:rsid w:val="2F11500F"/>
    <w:rsid w:val="2F1E4C78"/>
    <w:rsid w:val="2F424D25"/>
    <w:rsid w:val="2F4D10A4"/>
    <w:rsid w:val="2F4F0650"/>
    <w:rsid w:val="2FAF182F"/>
    <w:rsid w:val="304573D7"/>
    <w:rsid w:val="30B66C50"/>
    <w:rsid w:val="30CD6FC9"/>
    <w:rsid w:val="30D05E2A"/>
    <w:rsid w:val="30FE24CC"/>
    <w:rsid w:val="310C57EA"/>
    <w:rsid w:val="31BA0B1D"/>
    <w:rsid w:val="323D5738"/>
    <w:rsid w:val="324F6C17"/>
    <w:rsid w:val="3269616D"/>
    <w:rsid w:val="329758A5"/>
    <w:rsid w:val="32F049AC"/>
    <w:rsid w:val="330C3E5D"/>
    <w:rsid w:val="33635F6E"/>
    <w:rsid w:val="337524F9"/>
    <w:rsid w:val="34025526"/>
    <w:rsid w:val="349A6F52"/>
    <w:rsid w:val="34B90908"/>
    <w:rsid w:val="35AB40FB"/>
    <w:rsid w:val="35B74013"/>
    <w:rsid w:val="35C05049"/>
    <w:rsid w:val="35C63227"/>
    <w:rsid w:val="35CD3495"/>
    <w:rsid w:val="36074720"/>
    <w:rsid w:val="36147C3A"/>
    <w:rsid w:val="36762815"/>
    <w:rsid w:val="36B073C9"/>
    <w:rsid w:val="36C14B8A"/>
    <w:rsid w:val="36C61476"/>
    <w:rsid w:val="36D63520"/>
    <w:rsid w:val="37022AAB"/>
    <w:rsid w:val="37140977"/>
    <w:rsid w:val="375119A3"/>
    <w:rsid w:val="37C6113D"/>
    <w:rsid w:val="37FA7392"/>
    <w:rsid w:val="385C3485"/>
    <w:rsid w:val="389B7AE5"/>
    <w:rsid w:val="393A72CE"/>
    <w:rsid w:val="39B769CD"/>
    <w:rsid w:val="39BB78A4"/>
    <w:rsid w:val="3A8D6BA2"/>
    <w:rsid w:val="3AA2204D"/>
    <w:rsid w:val="3ACC2A37"/>
    <w:rsid w:val="3AD036C7"/>
    <w:rsid w:val="3B724967"/>
    <w:rsid w:val="3B930B63"/>
    <w:rsid w:val="3BAE2627"/>
    <w:rsid w:val="3BD55DB3"/>
    <w:rsid w:val="3C4B388E"/>
    <w:rsid w:val="3C8B37F6"/>
    <w:rsid w:val="3D053079"/>
    <w:rsid w:val="3D426789"/>
    <w:rsid w:val="3DAB1824"/>
    <w:rsid w:val="3DD523E4"/>
    <w:rsid w:val="3DD8075A"/>
    <w:rsid w:val="3DE50983"/>
    <w:rsid w:val="3E291BAB"/>
    <w:rsid w:val="3E4809FB"/>
    <w:rsid w:val="3F03760D"/>
    <w:rsid w:val="3F4B751F"/>
    <w:rsid w:val="3F5C3BF1"/>
    <w:rsid w:val="3F83458B"/>
    <w:rsid w:val="3FD03651"/>
    <w:rsid w:val="3FE56E6B"/>
    <w:rsid w:val="3FF91230"/>
    <w:rsid w:val="3FFB3B18"/>
    <w:rsid w:val="4013640D"/>
    <w:rsid w:val="40347114"/>
    <w:rsid w:val="40727B15"/>
    <w:rsid w:val="40E576FF"/>
    <w:rsid w:val="41854772"/>
    <w:rsid w:val="418C2711"/>
    <w:rsid w:val="41A309A5"/>
    <w:rsid w:val="42863A5F"/>
    <w:rsid w:val="43776952"/>
    <w:rsid w:val="43E866AB"/>
    <w:rsid w:val="44612F68"/>
    <w:rsid w:val="44D43570"/>
    <w:rsid w:val="450100F6"/>
    <w:rsid w:val="45145EB0"/>
    <w:rsid w:val="452C2A67"/>
    <w:rsid w:val="459915A9"/>
    <w:rsid w:val="4644131A"/>
    <w:rsid w:val="46700FD7"/>
    <w:rsid w:val="469F2E80"/>
    <w:rsid w:val="46A75DDE"/>
    <w:rsid w:val="47070693"/>
    <w:rsid w:val="474B1654"/>
    <w:rsid w:val="47563119"/>
    <w:rsid w:val="476D1ECD"/>
    <w:rsid w:val="47E831C4"/>
    <w:rsid w:val="488F0297"/>
    <w:rsid w:val="496D40F6"/>
    <w:rsid w:val="49CA4D1C"/>
    <w:rsid w:val="4A086F32"/>
    <w:rsid w:val="4A8F5301"/>
    <w:rsid w:val="4ABF78B5"/>
    <w:rsid w:val="4AF715E2"/>
    <w:rsid w:val="4B3B742A"/>
    <w:rsid w:val="4BA3306A"/>
    <w:rsid w:val="4BD47757"/>
    <w:rsid w:val="4C7E3B7C"/>
    <w:rsid w:val="4D580620"/>
    <w:rsid w:val="4D687F59"/>
    <w:rsid w:val="4D9401A1"/>
    <w:rsid w:val="4D9401C7"/>
    <w:rsid w:val="4DA56155"/>
    <w:rsid w:val="4E610D40"/>
    <w:rsid w:val="4E807F0C"/>
    <w:rsid w:val="4F317050"/>
    <w:rsid w:val="4F667B1D"/>
    <w:rsid w:val="50011668"/>
    <w:rsid w:val="50140A8A"/>
    <w:rsid w:val="504075F0"/>
    <w:rsid w:val="508F74DF"/>
    <w:rsid w:val="50950D75"/>
    <w:rsid w:val="51170B7D"/>
    <w:rsid w:val="5190572A"/>
    <w:rsid w:val="53056D15"/>
    <w:rsid w:val="532C6FFB"/>
    <w:rsid w:val="534B315E"/>
    <w:rsid w:val="536342A7"/>
    <w:rsid w:val="54C81066"/>
    <w:rsid w:val="54CA2DA3"/>
    <w:rsid w:val="54F97BC2"/>
    <w:rsid w:val="55576474"/>
    <w:rsid w:val="55A91450"/>
    <w:rsid w:val="55CD3FF9"/>
    <w:rsid w:val="55F579EA"/>
    <w:rsid w:val="564F160B"/>
    <w:rsid w:val="56685AC1"/>
    <w:rsid w:val="567C5E92"/>
    <w:rsid w:val="567F02CA"/>
    <w:rsid w:val="56B61523"/>
    <w:rsid w:val="56B9089D"/>
    <w:rsid w:val="574C2E33"/>
    <w:rsid w:val="57615EA0"/>
    <w:rsid w:val="57A625F0"/>
    <w:rsid w:val="57AA31DF"/>
    <w:rsid w:val="57CB3C90"/>
    <w:rsid w:val="57F454C6"/>
    <w:rsid w:val="581A4808"/>
    <w:rsid w:val="58534956"/>
    <w:rsid w:val="585676FE"/>
    <w:rsid w:val="59160CBC"/>
    <w:rsid w:val="59424D16"/>
    <w:rsid w:val="595C79E9"/>
    <w:rsid w:val="59723DD9"/>
    <w:rsid w:val="59E01492"/>
    <w:rsid w:val="5A170D54"/>
    <w:rsid w:val="5A206B9E"/>
    <w:rsid w:val="5B26639D"/>
    <w:rsid w:val="5B616742"/>
    <w:rsid w:val="5B95722A"/>
    <w:rsid w:val="5B9E1040"/>
    <w:rsid w:val="5BE80649"/>
    <w:rsid w:val="5C152CAE"/>
    <w:rsid w:val="5C7817B9"/>
    <w:rsid w:val="5CAC0DCD"/>
    <w:rsid w:val="5CB5377E"/>
    <w:rsid w:val="5D97131D"/>
    <w:rsid w:val="5E7C1536"/>
    <w:rsid w:val="5F6D237E"/>
    <w:rsid w:val="5F6F07F2"/>
    <w:rsid w:val="5F7008CA"/>
    <w:rsid w:val="5FB121F9"/>
    <w:rsid w:val="5FBD18DD"/>
    <w:rsid w:val="5FCA0941"/>
    <w:rsid w:val="5FE8488B"/>
    <w:rsid w:val="60203298"/>
    <w:rsid w:val="606376EF"/>
    <w:rsid w:val="60E40507"/>
    <w:rsid w:val="60ED410B"/>
    <w:rsid w:val="60F423F6"/>
    <w:rsid w:val="60FD739F"/>
    <w:rsid w:val="61492702"/>
    <w:rsid w:val="61DC094F"/>
    <w:rsid w:val="625C0647"/>
    <w:rsid w:val="62FD6F81"/>
    <w:rsid w:val="634448EB"/>
    <w:rsid w:val="636E4360"/>
    <w:rsid w:val="63A62813"/>
    <w:rsid w:val="63B91E68"/>
    <w:rsid w:val="63C16462"/>
    <w:rsid w:val="64646E23"/>
    <w:rsid w:val="64DE7D51"/>
    <w:rsid w:val="652428A6"/>
    <w:rsid w:val="655A63BE"/>
    <w:rsid w:val="657722A0"/>
    <w:rsid w:val="66112E18"/>
    <w:rsid w:val="66214D46"/>
    <w:rsid w:val="66923EF6"/>
    <w:rsid w:val="66980F0B"/>
    <w:rsid w:val="6755307B"/>
    <w:rsid w:val="68093DA9"/>
    <w:rsid w:val="683D0E75"/>
    <w:rsid w:val="68472A62"/>
    <w:rsid w:val="68911853"/>
    <w:rsid w:val="68AE6D79"/>
    <w:rsid w:val="69153AA6"/>
    <w:rsid w:val="69827128"/>
    <w:rsid w:val="699A6A5F"/>
    <w:rsid w:val="699E2D22"/>
    <w:rsid w:val="69AA35E4"/>
    <w:rsid w:val="69CD2C8A"/>
    <w:rsid w:val="6A051032"/>
    <w:rsid w:val="6A6B09B3"/>
    <w:rsid w:val="6A7A1C8C"/>
    <w:rsid w:val="6AB40531"/>
    <w:rsid w:val="6C0C559F"/>
    <w:rsid w:val="6CEC2362"/>
    <w:rsid w:val="6DF30A39"/>
    <w:rsid w:val="6E322969"/>
    <w:rsid w:val="6E3E54B1"/>
    <w:rsid w:val="6E6D34B7"/>
    <w:rsid w:val="6E7F18A8"/>
    <w:rsid w:val="6F9564CF"/>
    <w:rsid w:val="6FBC1D1B"/>
    <w:rsid w:val="6FC472B0"/>
    <w:rsid w:val="6FE73EE6"/>
    <w:rsid w:val="6FF45879"/>
    <w:rsid w:val="702623A2"/>
    <w:rsid w:val="71867886"/>
    <w:rsid w:val="71A87AFB"/>
    <w:rsid w:val="71D72181"/>
    <w:rsid w:val="721A117E"/>
    <w:rsid w:val="728E5C52"/>
    <w:rsid w:val="72F2783D"/>
    <w:rsid w:val="7371446F"/>
    <w:rsid w:val="74393D58"/>
    <w:rsid w:val="74630AF7"/>
    <w:rsid w:val="74A5653F"/>
    <w:rsid w:val="74B55509"/>
    <w:rsid w:val="74F82DBF"/>
    <w:rsid w:val="753928ED"/>
    <w:rsid w:val="759735BE"/>
    <w:rsid w:val="75B024F3"/>
    <w:rsid w:val="75E34B43"/>
    <w:rsid w:val="76122B65"/>
    <w:rsid w:val="761B7C6C"/>
    <w:rsid w:val="762601EE"/>
    <w:rsid w:val="763B3815"/>
    <w:rsid w:val="774F62C3"/>
    <w:rsid w:val="77600AD5"/>
    <w:rsid w:val="780D6FDD"/>
    <w:rsid w:val="781E152D"/>
    <w:rsid w:val="78540BEB"/>
    <w:rsid w:val="785A16D9"/>
    <w:rsid w:val="787B46A0"/>
    <w:rsid w:val="789046D6"/>
    <w:rsid w:val="78B258BF"/>
    <w:rsid w:val="790167E4"/>
    <w:rsid w:val="79024163"/>
    <w:rsid w:val="792873DB"/>
    <w:rsid w:val="796D0BDE"/>
    <w:rsid w:val="796D6FED"/>
    <w:rsid w:val="7975115B"/>
    <w:rsid w:val="79827F4B"/>
    <w:rsid w:val="799E19E6"/>
    <w:rsid w:val="79EC38CA"/>
    <w:rsid w:val="7A736A8F"/>
    <w:rsid w:val="7A990B78"/>
    <w:rsid w:val="7AB6707F"/>
    <w:rsid w:val="7AC75A3F"/>
    <w:rsid w:val="7B3253D8"/>
    <w:rsid w:val="7B341A8B"/>
    <w:rsid w:val="7BB2006B"/>
    <w:rsid w:val="7BB24000"/>
    <w:rsid w:val="7BB756AC"/>
    <w:rsid w:val="7BCF6AE7"/>
    <w:rsid w:val="7C3F0E1C"/>
    <w:rsid w:val="7C9601BC"/>
    <w:rsid w:val="7CF23816"/>
    <w:rsid w:val="7D764BEC"/>
    <w:rsid w:val="7DC843FF"/>
    <w:rsid w:val="7E69189D"/>
    <w:rsid w:val="7E7E3A2F"/>
    <w:rsid w:val="7EA151FC"/>
    <w:rsid w:val="7EF733CC"/>
    <w:rsid w:val="7F2735DB"/>
    <w:rsid w:val="7F9A26ED"/>
    <w:rsid w:val="7FC33DA1"/>
    <w:rsid w:val="7FD037CE"/>
    <w:rsid w:val="7FD6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8"/>
    <w:unhideWhenUsed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styleId="3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4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unhideWhenUsed/>
    <w:qFormat/>
    <w:uiPriority w:val="99"/>
    <w:pPr>
      <w:jc w:val="left"/>
    </w:pPr>
    <w:rPr>
      <w:rFonts w:ascii="Times New Roman" w:hAnsi="Times New Roman" w:cs="Times New Roman"/>
      <w:kern w:val="0"/>
      <w:szCs w:val="21"/>
    </w:rPr>
  </w:style>
  <w:style w:type="table" w:styleId="9">
    <w:name w:val="Table Grid"/>
    <w:basedOn w:val="8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unhideWhenUsed/>
    <w:qFormat/>
    <w:uiPriority w:val="0"/>
    <w:rPr>
      <w:sz w:val="21"/>
      <w:szCs w:val="21"/>
    </w:rPr>
  </w:style>
  <w:style w:type="character" w:customStyle="1" w:styleId="12">
    <w:name w:val="批注文字 字符"/>
    <w:basedOn w:val="10"/>
    <w:link w:val="13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customStyle="1" w:styleId="13">
    <w:name w:val="annotation text58a7f8e0"/>
    <w:basedOn w:val="14"/>
    <w:link w:val="12"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customStyle="1" w:styleId="14">
    <w:name w:val="Normal00a6bcf5"/>
    <w:qFormat/>
    <w:uiPriority w:val="0"/>
    <w:pPr>
      <w:widowControl w:val="0"/>
      <w:jc w:val="both"/>
    </w:pPr>
    <w:rPr>
      <w:rFonts w:eastAsia="仿宋_GB2312" w:asciiTheme="minorHAnsi" w:hAnsiTheme="minorHAnsi" w:cstheme="minorBidi"/>
      <w:sz w:val="32"/>
      <w:lang w:val="en-US" w:eastAsia="zh-CN" w:bidi="ar-SA"/>
    </w:rPr>
  </w:style>
  <w:style w:type="character" w:customStyle="1" w:styleId="15">
    <w:name w:val="批注框文本 字符"/>
    <w:basedOn w:val="10"/>
    <w:link w:val="3"/>
    <w:semiHidden/>
    <w:qFormat/>
    <w:uiPriority w:val="99"/>
    <w:rPr>
      <w:rFonts w:eastAsia="仿宋_GB2312"/>
      <w:sz w:val="18"/>
      <w:szCs w:val="18"/>
    </w:rPr>
  </w:style>
  <w:style w:type="character" w:customStyle="1" w:styleId="16">
    <w:name w:val="页眉 字符"/>
    <w:basedOn w:val="10"/>
    <w:link w:val="5"/>
    <w:qFormat/>
    <w:uiPriority w:val="99"/>
    <w:rPr>
      <w:rFonts w:eastAsia="仿宋_GB2312"/>
      <w:sz w:val="18"/>
      <w:szCs w:val="18"/>
    </w:rPr>
  </w:style>
  <w:style w:type="character" w:customStyle="1" w:styleId="17">
    <w:name w:val="页脚 字符"/>
    <w:basedOn w:val="10"/>
    <w:link w:val="4"/>
    <w:qFormat/>
    <w:uiPriority w:val="99"/>
    <w:rPr>
      <w:rFonts w:eastAsia="仿宋_GB2312"/>
      <w:sz w:val="18"/>
      <w:szCs w:val="18"/>
    </w:rPr>
  </w:style>
  <w:style w:type="character" w:customStyle="1" w:styleId="18">
    <w:name w:val="HTML 预设格式 字符"/>
    <w:basedOn w:val="10"/>
    <w:link w:val="19"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HTML Preformattedf9df91f5"/>
    <w:basedOn w:val="14"/>
    <w:link w:val="18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1">
    <w:name w:val="2021文书-标题"/>
    <w:qFormat/>
    <w:uiPriority w:val="0"/>
    <w:pPr>
      <w:spacing w:line="600" w:lineRule="exact"/>
      <w:jc w:val="center"/>
    </w:pPr>
    <w:rPr>
      <w:rFonts w:ascii="Times New Roman" w:hAnsi="Times New Roman" w:eastAsia="方正小标宋简体" w:cs="仿宋_GB2312"/>
      <w:kern w:val="2"/>
      <w:sz w:val="44"/>
      <w:szCs w:val="22"/>
      <w:lang w:val="en-US" w:eastAsia="zh-CN" w:bidi="ar-SA"/>
    </w:rPr>
  </w:style>
  <w:style w:type="paragraph" w:customStyle="1" w:styleId="22">
    <w:name w:val="2021文书-文号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paragraph" w:customStyle="1" w:styleId="23">
    <w:name w:val="2021文书-正文"/>
    <w:qFormat/>
    <w:uiPriority w:val="0"/>
    <w:pPr>
      <w:wordWrap w:val="0"/>
      <w:spacing w:line="600" w:lineRule="exact"/>
      <w:ind w:firstLine="200" w:firstLineChars="200"/>
      <w:jc w:val="both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paragraph" w:customStyle="1" w:styleId="24">
    <w:name w:val="2021文书-页码"/>
    <w:qFormat/>
    <w:uiPriority w:val="0"/>
    <w:pPr>
      <w:spacing w:line="600" w:lineRule="exact"/>
      <w:jc w:val="center"/>
    </w:pPr>
    <w:rPr>
      <w:rFonts w:ascii="Times New Roman" w:hAnsi="Times New Roman" w:eastAsia="仿宋_GB2312" w:cs="仿宋_GB2312"/>
      <w:kern w:val="2"/>
      <w:sz w:val="28"/>
      <w:szCs w:val="22"/>
      <w:lang w:val="en-US" w:eastAsia="zh-CN" w:bidi="ar-SA"/>
    </w:rPr>
  </w:style>
  <w:style w:type="paragraph" w:customStyle="1" w:styleId="25">
    <w:name w:val="2021文书-正文（无缩进）"/>
    <w:qFormat/>
    <w:uiPriority w:val="0"/>
    <w:pPr>
      <w:wordWrap w:val="0"/>
      <w:spacing w:line="600" w:lineRule="exact"/>
      <w:jc w:val="both"/>
    </w:pPr>
    <w:rPr>
      <w:rFonts w:ascii="Times New Roman" w:hAnsi="Times New Roman" w:eastAsia="仿宋_GB2312" w:cs="仿宋_GB2312"/>
      <w:kern w:val="2"/>
      <w:sz w:val="32"/>
      <w:szCs w:val="22"/>
      <w:lang w:val="en-US" w:eastAsia="zh-CN" w:bidi="ar-SA"/>
    </w:rPr>
  </w:style>
  <w:style w:type="character" w:customStyle="1" w:styleId="26">
    <w:name w:val="Default Paragraph Font2aaa142d"/>
    <w:unhideWhenUsed/>
    <w:qFormat/>
    <w:uiPriority w:val="1"/>
  </w:style>
  <w:style w:type="table" w:customStyle="1" w:styleId="27">
    <w:name w:val="Normal Table44e20c05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批注文字 字符19108e66"/>
    <w:basedOn w:val="26"/>
    <w:link w:val="2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9">
    <w:name w:val="annotation referencef40b19ca"/>
    <w:basedOn w:val="26"/>
    <w:unhideWhenUsed/>
    <w:qFormat/>
    <w:uiPriority w:val="0"/>
    <w:rPr>
      <w:sz w:val="21"/>
      <w:szCs w:val="21"/>
    </w:rPr>
  </w:style>
  <w:style w:type="paragraph" w:customStyle="1" w:styleId="30">
    <w:name w:val="Date8b643fda"/>
    <w:basedOn w:val="14"/>
    <w:next w:val="1"/>
    <w:unhideWhenUsed/>
    <w:qFormat/>
    <w:uiPriority w:val="99"/>
    <w:pPr>
      <w:ind w:left="100" w:leftChars="2500"/>
    </w:pPr>
  </w:style>
  <w:style w:type="character" w:customStyle="1" w:styleId="31">
    <w:name w:val="日期 字符f808bcbe"/>
    <w:basedOn w:val="26"/>
    <w:semiHidden/>
    <w:qFormat/>
    <w:uiPriority w:val="99"/>
    <w:rPr>
      <w:rFonts w:eastAsia="仿宋_GB2312"/>
      <w:sz w:val="32"/>
    </w:rPr>
  </w:style>
  <w:style w:type="paragraph" w:customStyle="1" w:styleId="32">
    <w:name w:val="headerc33717f2"/>
    <w:basedOn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3">
    <w:name w:val="页眉 字符bd8213e8"/>
    <w:basedOn w:val="26"/>
    <w:qFormat/>
    <w:uiPriority w:val="99"/>
    <w:rPr>
      <w:rFonts w:eastAsia="仿宋_GB2312"/>
      <w:sz w:val="18"/>
      <w:szCs w:val="18"/>
    </w:rPr>
  </w:style>
  <w:style w:type="paragraph" w:customStyle="1" w:styleId="34">
    <w:name w:val="footerc526048a"/>
    <w:basedOn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35">
    <w:name w:val="页脚 字符a46d8ec6"/>
    <w:basedOn w:val="26"/>
    <w:qFormat/>
    <w:uiPriority w:val="99"/>
    <w:rPr>
      <w:rFonts w:eastAsia="仿宋_GB2312"/>
      <w:sz w:val="18"/>
      <w:szCs w:val="18"/>
    </w:rPr>
  </w:style>
  <w:style w:type="table" w:customStyle="1" w:styleId="36">
    <w:name w:val="Table Grid22542ed0"/>
    <w:basedOn w:val="2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annotation subjectad"/>
    <w:basedOn w:val="13"/>
    <w:next w:val="2"/>
    <w:link w:val="38"/>
    <w:unhideWhenUsed/>
    <w:qFormat/>
    <w:uiPriority w:val="99"/>
    <w:rPr>
      <w:rFonts w:asciiTheme="minorHAnsi" w:hAnsiTheme="minorHAnsi" w:cstheme="minorBidi"/>
      <w:b/>
      <w:bCs/>
      <w:szCs w:val="22"/>
    </w:rPr>
  </w:style>
  <w:style w:type="character" w:customStyle="1" w:styleId="38">
    <w:name w:val="批注主题 字符ae"/>
    <w:basedOn w:val="28"/>
    <w:link w:val="37"/>
    <w:semiHidden/>
    <w:qFormat/>
    <w:uiPriority w:val="99"/>
    <w:rPr>
      <w:rFonts w:ascii="Times New Roman" w:hAnsi="Times New Roman" w:eastAsia="仿宋_GB2312" w:cs="Times New Roman"/>
      <w:b/>
      <w:bCs/>
      <w:sz w:val="32"/>
      <w:szCs w:val="20"/>
    </w:rPr>
  </w:style>
  <w:style w:type="paragraph" w:customStyle="1" w:styleId="39">
    <w:name w:val="Balloon Textaf"/>
    <w:basedOn w:val="14"/>
    <w:link w:val="40"/>
    <w:unhideWhenUsed/>
    <w:qFormat/>
    <w:uiPriority w:val="99"/>
    <w:rPr>
      <w:sz w:val="18"/>
      <w:szCs w:val="18"/>
    </w:rPr>
  </w:style>
  <w:style w:type="character" w:customStyle="1" w:styleId="40">
    <w:name w:val="批注框文本 字符af0"/>
    <w:basedOn w:val="26"/>
    <w:link w:val="39"/>
    <w:semiHidden/>
    <w:qFormat/>
    <w:uiPriority w:val="99"/>
    <w:rPr>
      <w:rFonts w:eastAsia="仿宋_GB2312"/>
      <w:sz w:val="18"/>
      <w:szCs w:val="18"/>
    </w:rPr>
  </w:style>
  <w:style w:type="character" w:customStyle="1" w:styleId="41">
    <w:name w:val="HTML 预设格式 字符c7ab0d19"/>
    <w:basedOn w:val="26"/>
    <w:link w:val="6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42">
    <w:name w:val="HTML CodeHTML1"/>
    <w:basedOn w:val="26"/>
    <w:unhideWhenUsed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43">
    <w:name w:val="rgroup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1913</Words>
  <Characters>2093</Characters>
  <Lines>22</Lines>
  <Paragraphs>6</Paragraphs>
  <TotalTime>0</TotalTime>
  <ScaleCrop>false</ScaleCrop>
  <LinksUpToDate>false</LinksUpToDate>
  <CharactersWithSpaces>2126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2021-06-23T03:32:00Z</dcterms:created>
  <dc:creator>Administrator</dc:creator>
  <cp:lastModifiedBy>Administrator</cp:lastModifiedBy>
  <cp:lastPrinted>2026-05-19T08:47:00Z</cp:lastPrinted>
  <dcterms:modified xsi:type="dcterms:W3CDTF">2026-10-19T07:10:46Z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99FCE0A206734BDCAB86A908D1988854_13</vt:lpwstr>
  </property>
</Properties>
</file>