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5F1F0">
      <w:pPr>
        <w:spacing w:line="574" w:lineRule="exact"/>
        <w:jc w:val="center"/>
        <w:rPr>
          <w:rFonts w:ascii="方正小标宋简体" w:hAnsi="方正小标宋简体" w:eastAsia="方正小标宋简体" w:cs="方正小标宋简体"/>
          <w:spacing w:val="-6"/>
          <w:kern w:val="0"/>
          <w:sz w:val="44"/>
          <w:szCs w:val="44"/>
        </w:rPr>
      </w:pPr>
      <w:r>
        <w:rPr>
          <w:rFonts w:hint="eastAsia" w:ascii="方正小标宋简体" w:hAnsi="方正小标宋简体" w:eastAsia="方正小标宋简体" w:cs="方正小标宋简体"/>
          <w:spacing w:val="-6"/>
          <w:sz w:val="44"/>
          <w:szCs w:val="44"/>
        </w:rPr>
        <w:t>小榄镇</w:t>
      </w:r>
      <w:r>
        <w:rPr>
          <w:rFonts w:hint="eastAsia" w:ascii="方正小标宋简体" w:hAnsi="方正小标宋简体" w:eastAsia="方正小标宋简体" w:cs="方正小标宋简体"/>
          <w:spacing w:val="-6"/>
          <w:sz w:val="44"/>
          <w:szCs w:val="44"/>
          <w:lang w:val="en-US" w:eastAsia="zh-CN"/>
        </w:rPr>
        <w:t>联丰</w:t>
      </w:r>
      <w:r>
        <w:rPr>
          <w:rFonts w:hint="eastAsia" w:ascii="方正小标宋简体" w:hAnsi="方正小标宋简体" w:eastAsia="方正小标宋简体" w:cs="方正小标宋简体"/>
          <w:spacing w:val="-6"/>
          <w:sz w:val="44"/>
          <w:szCs w:val="44"/>
        </w:rPr>
        <w:t>股份合作经济联合</w:t>
      </w:r>
      <w:r>
        <w:rPr>
          <w:rFonts w:hint="eastAsia" w:ascii="方正小标宋简体" w:hAnsi="方正小标宋简体" w:eastAsia="方正小标宋简体" w:cs="方正小标宋简体"/>
          <w:spacing w:val="-6"/>
          <w:sz w:val="44"/>
          <w:szCs w:val="44"/>
          <w:lang w:val="en-US" w:eastAsia="zh-CN"/>
        </w:rPr>
        <w:t>社聚新</w:t>
      </w:r>
      <w:r>
        <w:rPr>
          <w:rFonts w:hint="eastAsia" w:ascii="方正小标宋简体" w:hAnsi="方正小标宋简体" w:eastAsia="方正小标宋简体" w:cs="方正小标宋简体"/>
          <w:spacing w:val="-6"/>
          <w:sz w:val="44"/>
          <w:szCs w:val="44"/>
          <w:u w:val="none"/>
          <w:lang w:val="en-US" w:eastAsia="zh-CN"/>
        </w:rPr>
        <w:t>路</w:t>
      </w:r>
      <w:r>
        <w:rPr>
          <w:rFonts w:hint="eastAsia" w:ascii="方正小标宋简体" w:hAnsi="方正小标宋简体" w:eastAsia="方正小标宋简体" w:cs="方正小标宋简体"/>
          <w:spacing w:val="-6"/>
          <w:sz w:val="44"/>
          <w:szCs w:val="44"/>
        </w:rPr>
        <w:t>“工改工”宗地项目</w:t>
      </w:r>
      <w:r>
        <w:rPr>
          <w:rFonts w:hint="eastAsia" w:ascii="方正小标宋简体" w:hAnsi="方正小标宋简体" w:eastAsia="方正小标宋简体" w:cs="方正小标宋简体"/>
          <w:spacing w:val="-6"/>
          <w:sz w:val="44"/>
          <w:szCs w:val="44"/>
          <w:lang w:val="en-US" w:eastAsia="zh-CN"/>
        </w:rPr>
        <w:t>低效用地再开发实施</w:t>
      </w:r>
      <w:r>
        <w:rPr>
          <w:rFonts w:hint="eastAsia" w:ascii="方正小标宋简体" w:hAnsi="方正小标宋简体" w:eastAsia="方正小标宋简体" w:cs="方正小标宋简体"/>
          <w:spacing w:val="-6"/>
          <w:sz w:val="44"/>
          <w:szCs w:val="44"/>
        </w:rPr>
        <w:t>方案</w:t>
      </w:r>
    </w:p>
    <w:p w14:paraId="50F6C77F">
      <w:pPr>
        <w:spacing w:line="574" w:lineRule="exact"/>
        <w:ind w:firstLine="924" w:firstLineChars="300"/>
        <w:rPr>
          <w:rFonts w:ascii="仿宋_GB2312" w:hAnsi="仿宋_GB2312" w:eastAsia="仿宋_GB2312" w:cs="仿宋_GB2312"/>
          <w:spacing w:val="-6"/>
          <w:kern w:val="0"/>
          <w:sz w:val="32"/>
          <w:szCs w:val="32"/>
        </w:rPr>
      </w:pPr>
    </w:p>
    <w:p w14:paraId="0DD5EED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14:textFill>
            <w14:solidFill>
              <w14:schemeClr w14:val="tx1"/>
            </w14:solidFill>
          </w14:textFill>
        </w:rPr>
      </w:pPr>
      <w:r>
        <w:rPr>
          <w:rFonts w:hint="eastAsia" w:ascii="仿宋" w:hAnsi="仿宋" w:eastAsia="仿宋" w:cs="仿宋"/>
          <w:b w:val="0"/>
          <w:bCs w:val="0"/>
          <w:color w:val="000000" w:themeColor="text1"/>
          <w:spacing w:val="0"/>
          <w:sz w:val="32"/>
          <w:szCs w:val="32"/>
          <w:u w:val="none"/>
          <w14:textFill>
            <w14:solidFill>
              <w14:schemeClr w14:val="tx1"/>
            </w14:solidFill>
          </w14:textFill>
        </w:rPr>
        <w:t>根据中山市城市更新（“三</w:t>
      </w:r>
      <w:r>
        <w:rPr>
          <w:rFonts w:hint="eastAsia" w:ascii="仿宋" w:hAnsi="仿宋" w:eastAsia="仿宋" w:cs="仿宋"/>
          <w:b w:val="0"/>
          <w:bCs w:val="0"/>
          <w:color w:val="000000" w:themeColor="text1"/>
          <w:spacing w:val="0"/>
          <w:sz w:val="32"/>
          <w:szCs w:val="32"/>
          <w14:textFill>
            <w14:solidFill>
              <w14:schemeClr w14:val="tx1"/>
            </w14:solidFill>
          </w14:textFill>
        </w:rPr>
        <w:t>旧”改造）</w:t>
      </w:r>
      <w:r>
        <w:rPr>
          <w:rFonts w:hint="eastAsia" w:ascii="仿宋" w:hAnsi="仿宋" w:eastAsia="仿宋" w:cs="仿宋"/>
          <w:color w:val="000000" w:themeColor="text1"/>
          <w:spacing w:val="0"/>
          <w:sz w:val="32"/>
          <w:szCs w:val="32"/>
          <w14:textFill>
            <w14:solidFill>
              <w14:schemeClr w14:val="tx1"/>
            </w14:solidFill>
          </w14:textFill>
        </w:rPr>
        <w:t>专项规划和</w:t>
      </w:r>
      <w:r>
        <w:rPr>
          <w:rFonts w:hint="eastAsia" w:ascii="仿宋" w:hAnsi="仿宋" w:eastAsia="仿宋" w:cs="仿宋"/>
          <w:color w:val="000000" w:themeColor="text1"/>
          <w:spacing w:val="0"/>
          <w:sz w:val="32"/>
          <w:szCs w:val="32"/>
          <w:lang w:val="en-US" w:eastAsia="zh-CN"/>
          <w14:textFill>
            <w14:solidFill>
              <w14:schemeClr w14:val="tx1"/>
            </w14:solidFill>
          </w14:textFill>
        </w:rPr>
        <w:t>现行</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ascii="Roboto-Medium" w:hAnsi="Roboto-Medium" w:eastAsia="仿宋" w:cs="仿宋"/>
          <w:i w:val="0"/>
          <w:iCs w:val="0"/>
          <w:caps w:val="0"/>
          <w:color w:val="000000" w:themeColor="text1"/>
          <w:spacing w:val="0"/>
          <w:sz w:val="32"/>
          <w:szCs w:val="22"/>
          <w:shd w:val="clear" w:fill="FFFFFF"/>
          <w14:textFill>
            <w14:solidFill>
              <w14:schemeClr w14:val="tx1"/>
            </w14:solidFill>
          </w14:textFill>
        </w:rPr>
        <w:t>中山市西部产业园小榄镇联丰聚新片区</w:t>
      </w:r>
      <w:r>
        <w:rPr>
          <w:rFonts w:ascii="仿宋" w:hAnsi="仿宋" w:eastAsia="仿宋" w:cs="仿宋"/>
          <w:i w:val="0"/>
          <w:iCs w:val="0"/>
          <w:caps w:val="0"/>
          <w:color w:val="000000" w:themeColor="text1"/>
          <w:spacing w:val="0"/>
          <w:sz w:val="32"/>
          <w:szCs w:val="22"/>
          <w:shd w:val="clear" w:fill="FFFFFF"/>
          <w14:textFill>
            <w14:solidFill>
              <w14:schemeClr w14:val="tx1"/>
            </w14:solidFill>
          </w14:textFill>
        </w:rPr>
        <w:t>A</w:t>
      </w:r>
      <w:r>
        <w:rPr>
          <w:rFonts w:ascii="Roboto-Medium" w:hAnsi="Roboto-Medium" w:eastAsia="仿宋" w:cs="仿宋"/>
          <w:i w:val="0"/>
          <w:iCs w:val="0"/>
          <w:caps w:val="0"/>
          <w:color w:val="000000" w:themeColor="text1"/>
          <w:spacing w:val="0"/>
          <w:sz w:val="32"/>
          <w:szCs w:val="22"/>
          <w:shd w:val="clear" w:fill="FFFFFF"/>
          <w14:textFill>
            <w14:solidFill>
              <w14:schemeClr w14:val="tx1"/>
            </w14:solidFill>
          </w14:textFill>
        </w:rPr>
        <w:t>单元规划</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hint="default" w:ascii="Times New Roman" w:hAnsi="Times New Roman" w:eastAsia="仿宋" w:cs="仿宋"/>
          <w:color w:val="000000" w:themeColor="text1"/>
          <w:spacing w:val="0"/>
          <w:kern w:val="0"/>
          <w:sz w:val="32"/>
          <w:szCs w:val="32"/>
          <w:highlight w:val="none"/>
          <w:lang w:eastAsia="zh-CN"/>
          <w14:textFill>
            <w14:solidFill>
              <w14:schemeClr w14:val="tx1"/>
            </w14:solidFill>
          </w14:textFill>
        </w:rPr>
        <w:t>（</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中</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府函</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〔20</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24</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147</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号</w:t>
      </w:r>
      <w:r>
        <w:rPr>
          <w:rFonts w:hint="default" w:ascii="Times New Roman" w:hAnsi="Times New Roman" w:eastAsia="仿宋" w:cs="仿宋"/>
          <w:color w:val="000000" w:themeColor="text1"/>
          <w:spacing w:val="0"/>
          <w:kern w:val="0"/>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commentReference w:id="0"/>
      </w:r>
      <w:r>
        <w:rPr>
          <w:rFonts w:hint="eastAsia" w:ascii="仿宋" w:hAnsi="仿宋" w:eastAsia="仿宋" w:cs="仿宋"/>
          <w:color w:val="000000" w:themeColor="text1"/>
          <w:spacing w:val="0"/>
          <w:kern w:val="0"/>
          <w:sz w:val="32"/>
          <w:szCs w:val="32"/>
          <w:u w:val="none"/>
          <w14:textFill>
            <w14:solidFill>
              <w14:schemeClr w14:val="tx1"/>
            </w14:solidFill>
          </w14:textFill>
        </w:rPr>
        <w:t>，小榄镇人民政府拟对位于</w:t>
      </w:r>
      <w:r>
        <w:rPr>
          <w:rFonts w:hint="eastAsia" w:ascii="仿宋" w:hAnsi="仿宋" w:eastAsia="仿宋" w:cs="仿宋"/>
          <w:b w:val="0"/>
          <w:bCs w:val="0"/>
          <w:color w:val="000000" w:themeColor="text1"/>
          <w:spacing w:val="0"/>
          <w:kern w:val="0"/>
          <w:sz w:val="32"/>
          <w:szCs w:val="32"/>
          <w:u w:val="none"/>
          <w14:textFill>
            <w14:solidFill>
              <w14:schemeClr w14:val="tx1"/>
            </w14:solidFill>
          </w14:textFill>
        </w:rPr>
        <w:t>小榄</w:t>
      </w:r>
      <w:r>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t>镇聚新路</w:t>
      </w:r>
      <w:r>
        <w:rPr>
          <w:rFonts w:hint="eastAsia" w:ascii="仿宋" w:hAnsi="仿宋" w:eastAsia="仿宋" w:cs="仿宋"/>
          <w:color w:val="000000" w:themeColor="text1"/>
          <w:spacing w:val="0"/>
          <w:kern w:val="0"/>
          <w:sz w:val="32"/>
          <w:szCs w:val="32"/>
          <w:u w:val="none"/>
          <w14:textFill>
            <w14:solidFill>
              <w14:schemeClr w14:val="tx1"/>
            </w14:solidFill>
          </w14:textFill>
        </w:rPr>
        <w:t>的</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联丰</w:t>
      </w:r>
      <w:r>
        <w:rPr>
          <w:rFonts w:hint="eastAsia" w:ascii="仿宋" w:hAnsi="仿宋" w:eastAsia="仿宋" w:cs="仿宋"/>
          <w:color w:val="000000" w:themeColor="text1"/>
          <w:spacing w:val="0"/>
          <w:kern w:val="0"/>
          <w:sz w:val="32"/>
          <w:szCs w:val="32"/>
          <w14:textFill>
            <w14:solidFill>
              <w14:schemeClr w14:val="tx1"/>
            </w14:solidFill>
          </w14:textFill>
        </w:rPr>
        <w:t>股份合作经济联合社</w:t>
      </w:r>
      <w:r>
        <w:rPr>
          <w:rFonts w:hint="eastAsia" w:ascii="仿宋" w:hAnsi="仿宋" w:eastAsia="仿宋" w:cs="仿宋"/>
          <w:color w:val="000000" w:themeColor="text1"/>
          <w:spacing w:val="0"/>
          <w:sz w:val="32"/>
          <w:szCs w:val="32"/>
          <w14:textFill>
            <w14:solidFill>
              <w14:schemeClr w14:val="tx1"/>
            </w14:solidFill>
          </w14:textFill>
        </w:rPr>
        <w:t>（下称“</w:t>
      </w:r>
      <w:r>
        <w:rPr>
          <w:rFonts w:hint="eastAsia" w:ascii="仿宋" w:hAnsi="仿宋" w:eastAsia="仿宋" w:cs="仿宋"/>
          <w:color w:val="000000" w:themeColor="text1"/>
          <w:spacing w:val="0"/>
          <w:sz w:val="32"/>
          <w:szCs w:val="32"/>
          <w:lang w:val="en-US" w:eastAsia="zh-CN"/>
          <w14:textFill>
            <w14:solidFill>
              <w14:schemeClr w14:val="tx1"/>
            </w14:solidFill>
          </w14:textFill>
        </w:rPr>
        <w:t>联丰</w:t>
      </w:r>
      <w:r>
        <w:rPr>
          <w:rFonts w:hint="eastAsia" w:ascii="仿宋" w:hAnsi="仿宋" w:eastAsia="仿宋" w:cs="仿宋"/>
          <w:color w:val="000000" w:themeColor="text1"/>
          <w:spacing w:val="0"/>
          <w:sz w:val="32"/>
          <w:szCs w:val="32"/>
          <w14:textFill>
            <w14:solidFill>
              <w14:schemeClr w14:val="tx1"/>
            </w14:solidFill>
          </w14:textFill>
        </w:rPr>
        <w:t>股联社”）的旧厂房</w:t>
      </w:r>
      <w:r>
        <w:rPr>
          <w:rFonts w:hint="eastAsia" w:ascii="仿宋" w:hAnsi="仿宋" w:eastAsia="仿宋" w:cs="仿宋"/>
          <w:color w:val="000000" w:themeColor="text1"/>
          <w:spacing w:val="0"/>
          <w:kern w:val="0"/>
          <w:sz w:val="32"/>
          <w:szCs w:val="32"/>
          <w14:textFill>
            <w14:solidFill>
              <w14:schemeClr w14:val="tx1"/>
            </w14:solidFill>
          </w14:textFill>
        </w:rPr>
        <w:t>用地进行改造，由</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联丰</w:t>
      </w:r>
      <w:r>
        <w:rPr>
          <w:rFonts w:hint="eastAsia" w:ascii="仿宋" w:hAnsi="仿宋" w:eastAsia="仿宋" w:cs="仿宋"/>
          <w:color w:val="000000" w:themeColor="text1"/>
          <w:spacing w:val="0"/>
          <w:sz w:val="32"/>
          <w:szCs w:val="32"/>
          <w14:textFill>
            <w14:solidFill>
              <w14:schemeClr w14:val="tx1"/>
            </w14:solidFill>
          </w14:textFill>
        </w:rPr>
        <w:t>股联社</w:t>
      </w:r>
      <w:r>
        <w:rPr>
          <w:rFonts w:hint="eastAsia" w:ascii="仿宋" w:hAnsi="仿宋" w:eastAsia="仿宋" w:cs="仿宋"/>
          <w:color w:val="000000" w:themeColor="text1"/>
          <w:spacing w:val="0"/>
          <w:kern w:val="0"/>
          <w:sz w:val="32"/>
          <w:szCs w:val="32"/>
          <w14:textFill>
            <w14:solidFill>
              <w14:schemeClr w14:val="tx1"/>
            </w14:solidFill>
          </w14:textFill>
        </w:rPr>
        <w:t>自主改造，采取全面改造的改造方式。</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实施</w:t>
      </w:r>
      <w:r>
        <w:rPr>
          <w:rFonts w:hint="eastAsia" w:ascii="仿宋" w:hAnsi="仿宋" w:eastAsia="仿宋" w:cs="仿宋"/>
          <w:color w:val="000000" w:themeColor="text1"/>
          <w:spacing w:val="0"/>
          <w:kern w:val="0"/>
          <w:sz w:val="32"/>
          <w:szCs w:val="32"/>
          <w14:textFill>
            <w14:solidFill>
              <w14:schemeClr w14:val="tx1"/>
            </w14:solidFill>
          </w14:textFill>
        </w:rPr>
        <w:t>方案如下：</w:t>
      </w:r>
    </w:p>
    <w:p w14:paraId="295A18C0">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一、改造地块基本情况</w:t>
      </w:r>
    </w:p>
    <w:p w14:paraId="74D452A4">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楷体" w:cs="仿宋"/>
          <w:color w:val="000000" w:themeColor="text1"/>
          <w:spacing w:val="-6"/>
          <w:sz w:val="32"/>
          <w:szCs w:val="32"/>
          <w14:textFill>
            <w14:solidFill>
              <w14:schemeClr w14:val="tx1"/>
            </w14:solidFill>
          </w14:textFill>
        </w:rPr>
      </w:pPr>
      <w:r>
        <w:rPr>
          <w:rFonts w:hint="eastAsia" w:ascii="楷体" w:hAnsi="楷体" w:eastAsia="楷体" w:cs="仿宋"/>
          <w:color w:val="000000" w:themeColor="text1"/>
          <w:spacing w:val="-6"/>
          <w:sz w:val="32"/>
          <w:szCs w:val="32"/>
          <w14:textFill>
            <w14:solidFill>
              <w14:schemeClr w14:val="tx1"/>
            </w14:solidFill>
          </w14:textFill>
        </w:rPr>
        <w:t>（一）总体情况</w:t>
      </w:r>
    </w:p>
    <w:p w14:paraId="77F43FEC">
      <w:pPr>
        <w:keepNext w:val="0"/>
        <w:keepLines w:val="0"/>
        <w:pageBreakBefore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 w:hAnsi="仿宋" w:eastAsia="仿宋" w:cs="仿宋"/>
          <w:color w:val="auto"/>
          <w:spacing w:val="-6"/>
          <w:sz w:val="32"/>
          <w:szCs w:val="32"/>
          <w:highlight w:val="none"/>
          <w:lang w:val="en-US" w:eastAsia="zh-CN"/>
        </w:rPr>
      </w:pPr>
      <w:r>
        <w:rPr>
          <w:rFonts w:hint="eastAsia" w:ascii="仿宋" w:hAnsi="仿宋" w:eastAsia="仿宋" w:cs="仿宋"/>
          <w:color w:val="000000" w:themeColor="text1"/>
          <w:spacing w:val="0"/>
          <w:sz w:val="32"/>
          <w:szCs w:val="32"/>
          <w:u w:val="none"/>
          <w:lang w:val="en-US" w:eastAsia="zh-CN"/>
          <w14:textFill>
            <w14:solidFill>
              <w14:schemeClr w14:val="tx1"/>
            </w14:solidFill>
          </w14:textFill>
        </w:rPr>
        <w:t>改造地块</w:t>
      </w:r>
      <w:r>
        <w:rPr>
          <w:rFonts w:hint="eastAsia" w:ascii="仿宋" w:hAnsi="仿宋" w:eastAsia="仿宋" w:cs="仿宋"/>
          <w:color w:val="000000" w:themeColor="text1"/>
          <w:spacing w:val="0"/>
          <w:kern w:val="0"/>
          <w:sz w:val="32"/>
          <w:szCs w:val="32"/>
          <w:u w:val="none"/>
          <w14:textFill>
            <w14:solidFill>
              <w14:schemeClr w14:val="tx1"/>
            </w14:solidFill>
          </w14:textFill>
        </w:rPr>
        <w:t>位于</w:t>
      </w:r>
      <w:r>
        <w:rPr>
          <w:rFonts w:hint="eastAsia" w:ascii="仿宋" w:hAnsi="仿宋" w:eastAsia="仿宋" w:cs="仿宋"/>
          <w:b w:val="0"/>
          <w:bCs w:val="0"/>
          <w:color w:val="000000" w:themeColor="text1"/>
          <w:spacing w:val="0"/>
          <w:kern w:val="0"/>
          <w:sz w:val="32"/>
          <w:szCs w:val="32"/>
          <w:u w:val="none"/>
          <w14:textFill>
            <w14:solidFill>
              <w14:schemeClr w14:val="tx1"/>
            </w14:solidFill>
          </w14:textFill>
        </w:rPr>
        <w:t>小榄</w:t>
      </w:r>
      <w:r>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t>镇聚新</w:t>
      </w:r>
      <w:r>
        <w:rPr>
          <w:rFonts w:hint="eastAsia" w:ascii="仿宋" w:hAnsi="仿宋" w:eastAsia="仿宋" w:cs="仿宋"/>
          <w:b w:val="0"/>
          <w:bCs w:val="0"/>
          <w:strike w:val="0"/>
          <w:color w:val="000000" w:themeColor="text1"/>
          <w:spacing w:val="0"/>
          <w:kern w:val="0"/>
          <w:sz w:val="32"/>
          <w:szCs w:val="32"/>
          <w:u w:val="none"/>
          <w:lang w:val="en-US" w:eastAsia="zh-CN"/>
          <w14:textFill>
            <w14:solidFill>
              <w14:schemeClr w14:val="tx1"/>
            </w14:solidFill>
          </w14:textFill>
        </w:rPr>
        <w:t>路</w:t>
      </w:r>
      <w:r>
        <w:rPr>
          <w:rFonts w:hint="eastAsia" w:ascii="仿宋" w:hAnsi="仿宋" w:eastAsia="仿宋" w:cs="仿宋"/>
          <w:color w:val="000000" w:themeColor="text1"/>
          <w:spacing w:val="0"/>
          <w:kern w:val="0"/>
          <w:sz w:val="32"/>
          <w:szCs w:val="32"/>
          <w:u w:val="none"/>
          <w14:textFill>
            <w14:solidFill>
              <w14:schemeClr w14:val="tx1"/>
            </w14:solidFill>
          </w14:textFill>
        </w:rPr>
        <w:t>，</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东至</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金鱼沥口街</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西至聚新南五路</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，南至</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拱北河</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r>
        <w:rPr>
          <w:rFonts w:hint="eastAsia" w:ascii="仿宋" w:hAnsi="仿宋" w:eastAsia="仿宋" w:cs="仿宋"/>
          <w:color w:val="000000" w:themeColor="text1"/>
          <w:spacing w:val="0"/>
          <w:kern w:val="0"/>
          <w:sz w:val="32"/>
          <w:szCs w:val="32"/>
          <w:u w:val="none"/>
          <w14:textFill>
            <w14:solidFill>
              <w14:schemeClr w14:val="tx1"/>
            </w14:solidFill>
          </w14:textFill>
        </w:rPr>
        <w:t>北</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至聚新路</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r>
        <w:rPr>
          <w:rFonts w:hint="eastAsia" w:ascii="仿宋" w:hAnsi="仿宋" w:eastAsia="仿宋" w:cs="仿宋"/>
          <w:color w:val="auto"/>
          <w:spacing w:val="-6"/>
          <w:sz w:val="32"/>
          <w:szCs w:val="32"/>
          <w:highlight w:val="none"/>
          <w:lang w:val="en-US" w:eastAsia="zh-CN"/>
        </w:rPr>
        <w:t>项目</w:t>
      </w:r>
      <w:r>
        <w:rPr>
          <w:rFonts w:hint="eastAsia" w:ascii="仿宋" w:hAnsi="仿宋" w:eastAsia="仿宋" w:cs="仿宋"/>
          <w:color w:val="auto"/>
          <w:spacing w:val="-6"/>
          <w:sz w:val="32"/>
          <w:szCs w:val="32"/>
          <w:highlight w:val="none"/>
        </w:rPr>
        <w:t>用地面积</w:t>
      </w:r>
      <w:r>
        <w:rPr>
          <w:rFonts w:hint="eastAsia" w:ascii="仿宋" w:hAnsi="仿宋" w:eastAsia="仿宋" w:cs="仿宋"/>
          <w:color w:val="auto"/>
          <w:spacing w:val="-6"/>
          <w:sz w:val="32"/>
          <w:szCs w:val="32"/>
          <w:highlight w:val="none"/>
          <w:lang w:val="en-US" w:eastAsia="zh-CN"/>
        </w:rPr>
        <w:t>12.2403公顷（122403.2平方米，折合183.6亩）</w:t>
      </w:r>
      <w:r>
        <w:rPr>
          <w:rFonts w:hint="eastAsia" w:ascii="仿宋" w:hAnsi="仿宋" w:eastAsia="仿宋" w:cs="仿宋"/>
          <w:color w:val="auto"/>
          <w:spacing w:val="-6"/>
          <w:sz w:val="32"/>
          <w:szCs w:val="32"/>
          <w:highlight w:val="none"/>
        </w:rPr>
        <w:t>。</w:t>
      </w:r>
    </w:p>
    <w:p w14:paraId="56159AA9">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楷体" w:cs="仿宋"/>
          <w:color w:val="000000" w:themeColor="text1"/>
          <w:spacing w:val="-6"/>
          <w:sz w:val="32"/>
          <w:szCs w:val="32"/>
          <w:highlight w:val="none"/>
          <w14:textFill>
            <w14:solidFill>
              <w14:schemeClr w14:val="tx1"/>
            </w14:solidFill>
          </w14:textFill>
        </w:rPr>
      </w:pPr>
      <w:r>
        <w:rPr>
          <w:rFonts w:hint="eastAsia" w:ascii="楷体" w:hAnsi="楷体" w:eastAsia="楷体" w:cs="仿宋"/>
          <w:color w:val="000000" w:themeColor="text1"/>
          <w:spacing w:val="-6"/>
          <w:sz w:val="32"/>
          <w:szCs w:val="32"/>
          <w:highlight w:val="none"/>
          <w14:textFill>
            <w14:solidFill>
              <w14:schemeClr w14:val="tx1"/>
            </w14:solidFill>
          </w14:textFill>
        </w:rPr>
        <w:t>（二）标图入库情况</w:t>
      </w:r>
    </w:p>
    <w:p w14:paraId="034EF811">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color w:val="FF0000"/>
          <w:spacing w:val="-6"/>
          <w:kern w:val="0"/>
          <w:sz w:val="32"/>
          <w:szCs w:val="32"/>
          <w:lang w:val="en-US" w:eastAsia="zh-CN"/>
        </w:rPr>
      </w:pPr>
      <w:r>
        <w:rPr>
          <w:rFonts w:hint="eastAsia" w:ascii="仿宋" w:hAnsi="仿宋" w:eastAsia="仿宋" w:cs="仿宋"/>
          <w:color w:val="auto"/>
          <w:spacing w:val="0"/>
          <w:sz w:val="32"/>
          <w:szCs w:val="32"/>
          <w:u w:val="none"/>
          <w:lang w:val="en-US" w:eastAsia="zh-CN"/>
        </w:rPr>
        <w:t>改造</w:t>
      </w:r>
      <w:r>
        <w:rPr>
          <w:rFonts w:hint="eastAsia" w:ascii="仿宋" w:hAnsi="仿宋" w:eastAsia="仿宋" w:cs="仿宋"/>
          <w:color w:val="auto"/>
          <w:spacing w:val="-6"/>
          <w:kern w:val="0"/>
          <w:sz w:val="32"/>
          <w:szCs w:val="32"/>
          <w:lang w:val="en-US" w:eastAsia="zh-CN"/>
        </w:rPr>
        <w:t>地块</w:t>
      </w:r>
      <w:r>
        <w:rPr>
          <w:rFonts w:hint="eastAsia" w:ascii="仿宋" w:hAnsi="仿宋" w:eastAsia="仿宋" w:cs="仿宋"/>
          <w:color w:val="auto"/>
          <w:spacing w:val="-6"/>
          <w:kern w:val="0"/>
          <w:sz w:val="32"/>
          <w:szCs w:val="32"/>
        </w:rPr>
        <w:t>于20</w:t>
      </w:r>
      <w:r>
        <w:rPr>
          <w:rFonts w:hint="eastAsia" w:ascii="仿宋" w:hAnsi="仿宋" w:eastAsia="仿宋" w:cs="仿宋"/>
          <w:color w:val="auto"/>
          <w:spacing w:val="-6"/>
          <w:kern w:val="0"/>
          <w:sz w:val="32"/>
          <w:szCs w:val="32"/>
          <w:lang w:val="en-US" w:eastAsia="zh-CN"/>
        </w:rPr>
        <w:t>25</w:t>
      </w:r>
      <w:r>
        <w:rPr>
          <w:rFonts w:hint="eastAsia" w:ascii="仿宋" w:hAnsi="仿宋" w:eastAsia="仿宋" w:cs="仿宋"/>
          <w:color w:val="auto"/>
          <w:spacing w:val="-6"/>
          <w:kern w:val="0"/>
          <w:sz w:val="32"/>
          <w:szCs w:val="32"/>
        </w:rPr>
        <w:t>年</w:t>
      </w:r>
      <w:r>
        <w:rPr>
          <w:rFonts w:hint="eastAsia" w:ascii="仿宋" w:hAnsi="仿宋" w:eastAsia="仿宋" w:cs="仿宋"/>
          <w:color w:val="auto"/>
          <w:spacing w:val="-6"/>
          <w:kern w:val="0"/>
          <w:sz w:val="32"/>
          <w:szCs w:val="32"/>
          <w:lang w:val="en-US" w:eastAsia="zh-CN"/>
        </w:rPr>
        <w:t>12月</w:t>
      </w:r>
      <w:r>
        <w:rPr>
          <w:rFonts w:hint="eastAsia" w:ascii="仿宋" w:hAnsi="仿宋" w:eastAsia="仿宋" w:cs="仿宋"/>
          <w:color w:val="auto"/>
          <w:spacing w:val="-6"/>
          <w:kern w:val="0"/>
          <w:sz w:val="32"/>
          <w:szCs w:val="32"/>
        </w:rPr>
        <w:t>纳入</w:t>
      </w:r>
      <w:r>
        <w:rPr>
          <w:rFonts w:hint="eastAsia" w:ascii="仿宋" w:hAnsi="仿宋" w:eastAsia="仿宋" w:cs="仿宋"/>
          <w:color w:val="auto"/>
          <w:spacing w:val="-6"/>
          <w:kern w:val="0"/>
          <w:sz w:val="32"/>
          <w:szCs w:val="32"/>
          <w:lang w:val="en-US" w:eastAsia="zh-CN"/>
        </w:rPr>
        <w:t>低效用地</w:t>
      </w:r>
      <w:r>
        <w:rPr>
          <w:rFonts w:hint="eastAsia" w:ascii="仿宋" w:hAnsi="仿宋" w:eastAsia="仿宋" w:cs="仿宋"/>
          <w:color w:val="auto"/>
          <w:spacing w:val="-6"/>
          <w:kern w:val="0"/>
          <w:sz w:val="32"/>
          <w:szCs w:val="32"/>
        </w:rPr>
        <w:t>标图入库，图斑编号</w:t>
      </w:r>
      <w:r>
        <w:rPr>
          <w:rFonts w:hint="eastAsia" w:ascii="仿宋" w:hAnsi="仿宋" w:eastAsia="仿宋" w:cs="仿宋"/>
          <w:i w:val="0"/>
          <w:iCs w:val="0"/>
          <w:caps w:val="0"/>
          <w:color w:val="auto"/>
          <w:spacing w:val="-6"/>
          <w:kern w:val="0"/>
          <w:sz w:val="32"/>
          <w:szCs w:val="32"/>
          <w:shd w:val="clear" w:fill="auto"/>
        </w:rPr>
        <w:t>442000118000</w:t>
      </w:r>
      <w:r>
        <w:rPr>
          <w:rFonts w:hint="eastAsia" w:ascii="仿宋" w:hAnsi="仿宋" w:eastAsia="仿宋" w:cs="仿宋"/>
          <w:i w:val="0"/>
          <w:iCs w:val="0"/>
          <w:caps w:val="0"/>
          <w:color w:val="auto"/>
          <w:spacing w:val="-6"/>
          <w:kern w:val="0"/>
          <w:sz w:val="32"/>
          <w:szCs w:val="32"/>
          <w:shd w:val="clear" w:fill="auto"/>
          <w:lang w:val="en-US" w:eastAsia="zh-CN"/>
        </w:rPr>
        <w:t>014</w:t>
      </w:r>
      <w:r>
        <w:rPr>
          <w:rFonts w:hint="eastAsia" w:ascii="仿宋" w:hAnsi="仿宋" w:eastAsia="仿宋" w:cs="仿宋"/>
          <w:color w:val="auto"/>
          <w:spacing w:val="-6"/>
          <w:kern w:val="0"/>
          <w:sz w:val="32"/>
          <w:szCs w:val="32"/>
        </w:rPr>
        <w:t>，图斑面积</w:t>
      </w:r>
      <w:r>
        <w:rPr>
          <w:rFonts w:hint="eastAsia" w:ascii="仿宋" w:hAnsi="仿宋" w:eastAsia="仿宋" w:cs="仿宋"/>
          <w:i w:val="0"/>
          <w:iCs w:val="0"/>
          <w:caps w:val="0"/>
          <w:color w:val="auto"/>
          <w:spacing w:val="-6"/>
          <w:kern w:val="0"/>
          <w:sz w:val="32"/>
          <w:szCs w:val="32"/>
          <w:shd w:val="clear"/>
          <w:lang w:val="en-US" w:eastAsia="zh-CN"/>
        </w:rPr>
        <w:t>18.6933</w:t>
      </w:r>
      <w:r>
        <w:rPr>
          <w:rFonts w:hint="eastAsia" w:ascii="仿宋" w:hAnsi="仿宋" w:eastAsia="仿宋" w:cs="仿宋"/>
          <w:color w:val="auto"/>
          <w:spacing w:val="-6"/>
          <w:kern w:val="0"/>
          <w:sz w:val="32"/>
          <w:szCs w:val="32"/>
        </w:rPr>
        <w:t>公顷（</w:t>
      </w:r>
      <w:r>
        <w:rPr>
          <w:rFonts w:hint="eastAsia" w:ascii="仿宋" w:hAnsi="仿宋" w:eastAsia="仿宋" w:cs="仿宋"/>
          <w:i w:val="0"/>
          <w:iCs w:val="0"/>
          <w:caps w:val="0"/>
          <w:color w:val="auto"/>
          <w:spacing w:val="0"/>
          <w:sz w:val="32"/>
          <w:szCs w:val="32"/>
          <w:shd w:val="clear" w:fill="FFFFFF"/>
          <w:lang w:val="en-US" w:eastAsia="zh-CN"/>
        </w:rPr>
        <w:t>186933.1</w:t>
      </w:r>
      <w:r>
        <w:rPr>
          <w:rFonts w:hint="eastAsia" w:ascii="仿宋" w:hAnsi="仿宋" w:eastAsia="仿宋" w:cs="仿宋"/>
          <w:color w:val="auto"/>
          <w:spacing w:val="-6"/>
          <w:kern w:val="0"/>
          <w:sz w:val="32"/>
          <w:szCs w:val="32"/>
        </w:rPr>
        <w:t>平方米，折合</w:t>
      </w:r>
      <w:r>
        <w:rPr>
          <w:rFonts w:hint="eastAsia" w:ascii="仿宋" w:hAnsi="仿宋" w:eastAsia="仿宋" w:cs="仿宋"/>
          <w:color w:val="auto"/>
          <w:spacing w:val="-6"/>
          <w:kern w:val="0"/>
          <w:sz w:val="32"/>
          <w:szCs w:val="32"/>
          <w:lang w:val="en-US" w:eastAsia="zh-CN"/>
        </w:rPr>
        <w:t>280.4</w:t>
      </w:r>
      <w:r>
        <w:rPr>
          <w:rFonts w:hint="eastAsia" w:ascii="仿宋" w:hAnsi="仿宋" w:eastAsia="仿宋" w:cs="仿宋"/>
          <w:color w:val="auto"/>
          <w:spacing w:val="-6"/>
          <w:kern w:val="0"/>
          <w:sz w:val="32"/>
          <w:szCs w:val="32"/>
        </w:rPr>
        <w:t>亩）</w:t>
      </w:r>
      <w:r>
        <w:rPr>
          <w:rFonts w:hint="eastAsia" w:ascii="仿宋" w:hAnsi="仿宋" w:eastAsia="仿宋" w:cs="仿宋"/>
          <w:color w:val="auto"/>
          <w:spacing w:val="-6"/>
          <w:kern w:val="0"/>
          <w:sz w:val="32"/>
          <w:szCs w:val="32"/>
          <w:lang w:eastAsia="zh-CN"/>
        </w:rPr>
        <w:t>。</w:t>
      </w:r>
      <w:r>
        <w:rPr>
          <w:rFonts w:hint="eastAsia" w:ascii="仿宋" w:hAnsi="仿宋" w:eastAsia="仿宋" w:cs="仿宋"/>
          <w:color w:val="000000" w:themeColor="text1"/>
          <w:spacing w:val="-6"/>
          <w:kern w:val="0"/>
          <w:sz w:val="32"/>
          <w:szCs w:val="32"/>
          <w14:textFill>
            <w14:solidFill>
              <w14:schemeClr w14:val="tx1"/>
            </w14:solidFill>
          </w14:textFill>
        </w:rPr>
        <w:t>改造地块</w:t>
      </w:r>
      <w:r>
        <w:rPr>
          <w:rFonts w:hint="eastAsia" w:ascii="仿宋" w:hAnsi="仿宋" w:eastAsia="仿宋" w:cs="仿宋"/>
          <w:color w:val="auto"/>
          <w:spacing w:val="-6"/>
          <w:sz w:val="32"/>
          <w:szCs w:val="32"/>
          <w:highlight w:val="none"/>
          <w:lang w:val="en-US" w:eastAsia="zh-CN"/>
        </w:rPr>
        <w:t>12.2403公顷（122403.2平方米，折合183.6亩）</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全部</w:t>
      </w:r>
      <w:r>
        <w:rPr>
          <w:rFonts w:hint="eastAsia" w:ascii="仿宋" w:hAnsi="仿宋" w:eastAsia="仿宋" w:cs="仿宋"/>
          <w:color w:val="000000" w:themeColor="text1"/>
          <w:spacing w:val="-6"/>
          <w:kern w:val="0"/>
          <w:sz w:val="32"/>
          <w:szCs w:val="32"/>
          <w14:textFill>
            <w14:solidFill>
              <w14:schemeClr w14:val="tx1"/>
            </w14:solidFill>
          </w14:textFill>
        </w:rPr>
        <w:t>纳入</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图斑范围</w:t>
      </w:r>
      <w:r>
        <w:rPr>
          <w:rFonts w:hint="eastAsia" w:ascii="仿宋" w:hAnsi="仿宋" w:eastAsia="仿宋" w:cs="仿宋"/>
          <w:color w:val="000000" w:themeColor="text1"/>
          <w:spacing w:val="-6"/>
          <w:kern w:val="0"/>
          <w:sz w:val="32"/>
          <w:szCs w:val="32"/>
          <w14:textFill>
            <w14:solidFill>
              <w14:schemeClr w14:val="tx1"/>
            </w14:solidFill>
          </w14:textFill>
        </w:rPr>
        <w:t>。</w:t>
      </w:r>
    </w:p>
    <w:p w14:paraId="310EF00E">
      <w:pPr>
        <w:keepNext w:val="0"/>
        <w:keepLines w:val="0"/>
        <w:pageBreakBefore w:val="0"/>
        <w:widowControl/>
        <w:kinsoku/>
        <w:wordWrap/>
        <w:overflowPunct/>
        <w:topLinePunct w:val="0"/>
        <w:autoSpaceDE/>
        <w:autoSpaceDN/>
        <w:bidi w:val="0"/>
        <w:adjustRightInd/>
        <w:snapToGrid/>
        <w:spacing w:line="540" w:lineRule="exact"/>
        <w:ind w:firstLine="616" w:firstLineChars="200"/>
        <w:textAlignment w:val="auto"/>
        <w:rPr>
          <w:rFonts w:ascii="楷体" w:hAnsi="楷体" w:eastAsia="楷体" w:cs="仿宋"/>
          <w:color w:val="000000" w:themeColor="text1"/>
          <w:spacing w:val="-6"/>
          <w:sz w:val="32"/>
          <w:szCs w:val="32"/>
          <w14:textFill>
            <w14:solidFill>
              <w14:schemeClr w14:val="tx1"/>
            </w14:solidFill>
          </w14:textFill>
        </w:rPr>
      </w:pPr>
      <w:r>
        <w:rPr>
          <w:rFonts w:hint="eastAsia" w:ascii="楷体" w:hAnsi="楷体" w:eastAsia="楷体" w:cs="仿宋"/>
          <w:color w:val="000000" w:themeColor="text1"/>
          <w:spacing w:val="-6"/>
          <w:sz w:val="32"/>
          <w:szCs w:val="32"/>
          <w14:textFill>
            <w14:solidFill>
              <w14:schemeClr w14:val="tx1"/>
            </w14:solidFill>
          </w14:textFill>
        </w:rPr>
        <w:t>（三）权属情况</w:t>
      </w:r>
    </w:p>
    <w:p w14:paraId="3BB82695">
      <w:pPr>
        <w:pStyle w:val="4"/>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textAlignment w:val="auto"/>
        <w:rPr>
          <w:rFonts w:hint="eastAsia" w:ascii="仿宋" w:hAnsi="仿宋" w:eastAsia="仿宋" w:cs="仿宋"/>
          <w:color w:val="000000"/>
          <w:spacing w:val="0"/>
          <w:kern w:val="0"/>
          <w:sz w:val="32"/>
          <w:szCs w:val="32"/>
          <w:lang w:eastAsia="zh-CN"/>
        </w:rPr>
      </w:pPr>
      <w:r>
        <w:rPr>
          <w:rFonts w:hint="eastAsia" w:ascii="仿宋" w:hAnsi="仿宋" w:eastAsia="仿宋" w:cs="仿宋"/>
          <w:color w:val="auto"/>
          <w:spacing w:val="-6"/>
          <w:kern w:val="0"/>
          <w:sz w:val="32"/>
          <w:szCs w:val="32"/>
          <w:u w:val="none"/>
        </w:rPr>
        <w:t>改造范围内</w:t>
      </w:r>
      <w:r>
        <w:rPr>
          <w:rFonts w:hint="eastAsia" w:ascii="仿宋" w:hAnsi="仿宋" w:eastAsia="仿宋" w:cs="仿宋"/>
          <w:color w:val="auto"/>
          <w:spacing w:val="-6"/>
          <w:kern w:val="0"/>
          <w:sz w:val="32"/>
          <w:szCs w:val="32"/>
          <w:u w:val="none"/>
          <w:lang w:val="en-US" w:eastAsia="zh-CN"/>
        </w:rPr>
        <w:t>涉及</w:t>
      </w:r>
      <w:r>
        <w:rPr>
          <w:rFonts w:hint="eastAsia" w:ascii="仿宋" w:hAnsi="仿宋" w:eastAsia="仿宋" w:cs="仿宋"/>
          <w:color w:val="000000"/>
          <w:spacing w:val="-6"/>
          <w:kern w:val="0"/>
          <w:sz w:val="32"/>
          <w:szCs w:val="32"/>
          <w:lang w:val="en-US" w:eastAsia="zh-CN"/>
        </w:rPr>
        <w:t>3宗集体土地</w:t>
      </w:r>
      <w:r>
        <w:rPr>
          <w:rFonts w:hint="eastAsia" w:ascii="仿宋" w:hAnsi="仿宋" w:eastAsia="仿宋" w:cs="仿宋"/>
          <w:color w:val="auto"/>
          <w:spacing w:val="-6"/>
          <w:kern w:val="0"/>
          <w:sz w:val="32"/>
          <w:szCs w:val="32"/>
          <w:u w:val="none"/>
        </w:rPr>
        <w:t>，</w:t>
      </w:r>
      <w:r>
        <w:rPr>
          <w:rFonts w:hint="eastAsia" w:ascii="仿宋" w:hAnsi="仿宋" w:eastAsia="仿宋" w:cs="仿宋"/>
          <w:color w:val="auto"/>
          <w:spacing w:val="-6"/>
          <w:kern w:val="0"/>
          <w:sz w:val="32"/>
          <w:szCs w:val="32"/>
          <w:u w:val="none"/>
          <w:lang w:val="en-US" w:eastAsia="zh-CN"/>
        </w:rPr>
        <w:t>其中1宗</w:t>
      </w:r>
      <w:r>
        <w:rPr>
          <w:rFonts w:hint="eastAsia" w:ascii="仿宋" w:hAnsi="仿宋" w:eastAsia="仿宋" w:cs="仿宋"/>
          <w:sz w:val="32"/>
          <w:szCs w:val="32"/>
          <w:lang w:val="en-US" w:eastAsia="zh-CN"/>
        </w:rPr>
        <w:t>无土地使用权证</w:t>
      </w:r>
      <w:r>
        <w:rPr>
          <w:rFonts w:hint="eastAsia" w:ascii="仿宋" w:hAnsi="仿宋" w:eastAsia="仿宋" w:cs="仿宋"/>
          <w:color w:val="auto"/>
          <w:spacing w:val="-6"/>
          <w:kern w:val="0"/>
          <w:sz w:val="32"/>
          <w:szCs w:val="32"/>
          <w:u w:val="none"/>
          <w:lang w:eastAsia="zh-CN"/>
        </w:rPr>
        <w:t>，</w:t>
      </w:r>
      <w:r>
        <w:rPr>
          <w:rFonts w:hint="eastAsia" w:ascii="仿宋" w:hAnsi="仿宋" w:eastAsia="仿宋" w:cs="仿宋"/>
          <w:sz w:val="32"/>
          <w:szCs w:val="32"/>
        </w:rPr>
        <w:t>已办理土地所有权证，所有权证号为</w:t>
      </w:r>
      <w:r>
        <w:rPr>
          <w:rFonts w:hint="eastAsia" w:ascii="仿宋" w:hAnsi="仿宋" w:eastAsia="仿宋" w:cs="仿宋"/>
          <w:b w:val="0"/>
          <w:bCs w:val="0"/>
          <w:color w:val="000000"/>
          <w:spacing w:val="0"/>
          <w:kern w:val="0"/>
          <w:sz w:val="32"/>
          <w:szCs w:val="32"/>
          <w:u w:val="none"/>
          <w:lang w:val="en-US" w:eastAsia="zh-CN"/>
        </w:rPr>
        <w:t>粤（2025）中山市不动产权第0330992号</w:t>
      </w:r>
      <w:r>
        <w:rPr>
          <w:rFonts w:hint="eastAsia" w:ascii="仿宋" w:hAnsi="仿宋" w:eastAsia="仿宋" w:cs="仿宋"/>
          <w:b w:val="0"/>
          <w:bCs w:val="0"/>
          <w:color w:val="000000"/>
          <w:spacing w:val="0"/>
          <w:kern w:val="0"/>
          <w:sz w:val="32"/>
          <w:szCs w:val="32"/>
          <w:u w:val="none"/>
          <w:lang w:eastAsia="zh-CN"/>
        </w:rPr>
        <w:t>，</w:t>
      </w:r>
      <w:r>
        <w:rPr>
          <w:rFonts w:hint="eastAsia" w:ascii="仿宋" w:hAnsi="仿宋" w:eastAsia="仿宋" w:cs="仿宋"/>
          <w:b w:val="0"/>
          <w:bCs w:val="0"/>
          <w:color w:val="000000"/>
          <w:spacing w:val="0"/>
          <w:kern w:val="0"/>
          <w:sz w:val="32"/>
          <w:szCs w:val="32"/>
          <w:u w:val="none"/>
          <w:lang w:val="en-US" w:eastAsia="zh-CN"/>
        </w:rPr>
        <w:t>纳入改造范围用地面积为</w:t>
      </w:r>
      <w:r>
        <w:rPr>
          <w:rFonts w:hint="eastAsia" w:ascii="仿宋" w:hAnsi="仿宋" w:eastAsia="仿宋" w:cs="仿宋"/>
          <w:color w:val="000000"/>
          <w:spacing w:val="0"/>
          <w:kern w:val="0"/>
          <w:sz w:val="32"/>
          <w:szCs w:val="32"/>
          <w:lang w:val="en-US" w:eastAsia="zh-CN"/>
        </w:rPr>
        <w:t>11.5312</w:t>
      </w:r>
      <w:r>
        <w:rPr>
          <w:rFonts w:hint="eastAsia" w:ascii="仿宋" w:hAnsi="仿宋" w:eastAsia="仿宋" w:cs="仿宋"/>
          <w:color w:val="000000"/>
          <w:spacing w:val="0"/>
          <w:kern w:val="0"/>
          <w:sz w:val="32"/>
          <w:szCs w:val="32"/>
          <w:highlight w:val="none"/>
          <w:u w:val="none"/>
        </w:rPr>
        <w:t>公顷（</w:t>
      </w:r>
      <w:r>
        <w:rPr>
          <w:rFonts w:hint="eastAsia" w:ascii="仿宋" w:hAnsi="仿宋" w:eastAsia="仿宋" w:cs="仿宋"/>
          <w:color w:val="000000"/>
          <w:spacing w:val="0"/>
          <w:kern w:val="0"/>
          <w:sz w:val="32"/>
          <w:szCs w:val="32"/>
          <w:highlight w:val="none"/>
          <w:u w:val="none"/>
          <w:lang w:val="en-US" w:eastAsia="zh-CN"/>
        </w:rPr>
        <w:t>115312.4</w:t>
      </w:r>
      <w:r>
        <w:rPr>
          <w:rFonts w:hint="eastAsia" w:ascii="仿宋" w:hAnsi="仿宋" w:eastAsia="仿宋" w:cs="仿宋"/>
          <w:color w:val="000000"/>
          <w:spacing w:val="0"/>
          <w:kern w:val="0"/>
          <w:sz w:val="32"/>
          <w:szCs w:val="32"/>
          <w:highlight w:val="none"/>
          <w:u w:val="none"/>
        </w:rPr>
        <w:t>平方米，折合约</w:t>
      </w:r>
      <w:r>
        <w:rPr>
          <w:rFonts w:hint="eastAsia" w:ascii="仿宋" w:hAnsi="仿宋" w:eastAsia="仿宋" w:cs="仿宋"/>
          <w:color w:val="000000"/>
          <w:spacing w:val="0"/>
          <w:kern w:val="0"/>
          <w:sz w:val="32"/>
          <w:szCs w:val="32"/>
          <w:highlight w:val="none"/>
          <w:u w:val="none"/>
          <w:lang w:val="en-US" w:eastAsia="zh-CN"/>
        </w:rPr>
        <w:t>172.97</w:t>
      </w:r>
      <w:r>
        <w:rPr>
          <w:rFonts w:hint="eastAsia" w:ascii="仿宋" w:hAnsi="仿宋" w:eastAsia="仿宋" w:cs="仿宋"/>
          <w:color w:val="000000"/>
          <w:spacing w:val="0"/>
          <w:kern w:val="0"/>
          <w:sz w:val="32"/>
          <w:szCs w:val="32"/>
          <w:highlight w:val="none"/>
          <w:u w:val="none"/>
        </w:rPr>
        <w:t>亩）</w:t>
      </w:r>
      <w:r>
        <w:rPr>
          <w:rFonts w:hint="eastAsia" w:ascii="仿宋" w:hAnsi="仿宋" w:eastAsia="仿宋" w:cs="仿宋"/>
          <w:color w:val="000000"/>
          <w:spacing w:val="0"/>
          <w:kern w:val="0"/>
          <w:sz w:val="32"/>
          <w:szCs w:val="32"/>
          <w:highlight w:val="none"/>
          <w:u w:val="none"/>
          <w:lang w:eastAsia="zh-CN"/>
        </w:rPr>
        <w:t>，</w:t>
      </w:r>
      <w:r>
        <w:rPr>
          <w:rFonts w:hint="eastAsia" w:ascii="仿宋" w:hAnsi="仿宋" w:eastAsia="仿宋" w:cs="仿宋"/>
          <w:color w:val="000000"/>
          <w:spacing w:val="0"/>
          <w:kern w:val="0"/>
          <w:sz w:val="32"/>
          <w:szCs w:val="32"/>
          <w:u w:val="none"/>
        </w:rPr>
        <w:t>为土地</w:t>
      </w:r>
      <w:r>
        <w:rPr>
          <w:rFonts w:hint="eastAsia" w:ascii="仿宋" w:hAnsi="仿宋" w:eastAsia="仿宋" w:cs="仿宋"/>
          <w:color w:val="000000"/>
          <w:spacing w:val="0"/>
          <w:kern w:val="0"/>
          <w:sz w:val="32"/>
          <w:szCs w:val="32"/>
          <w:u w:val="none"/>
          <w:lang w:val="en-US" w:eastAsia="zh-CN"/>
        </w:rPr>
        <w:t>所有权</w:t>
      </w:r>
      <w:r>
        <w:rPr>
          <w:rFonts w:hint="eastAsia" w:ascii="仿宋" w:hAnsi="仿宋" w:eastAsia="仿宋" w:cs="仿宋"/>
          <w:color w:val="000000"/>
          <w:spacing w:val="0"/>
          <w:kern w:val="0"/>
          <w:sz w:val="32"/>
          <w:szCs w:val="32"/>
          <w:u w:val="none"/>
        </w:rPr>
        <w:t>人</w:t>
      </w:r>
      <w:r>
        <w:rPr>
          <w:rFonts w:hint="eastAsia" w:ascii="仿宋" w:hAnsi="仿宋" w:eastAsia="仿宋" w:cs="仿宋"/>
          <w:color w:val="000000"/>
          <w:spacing w:val="0"/>
          <w:sz w:val="32"/>
          <w:szCs w:val="32"/>
          <w:u w:val="none"/>
          <w:lang w:val="en-US" w:eastAsia="zh-CN"/>
        </w:rPr>
        <w:t>联丰</w:t>
      </w:r>
      <w:r>
        <w:rPr>
          <w:rFonts w:hint="eastAsia" w:ascii="仿宋" w:hAnsi="仿宋" w:eastAsia="仿宋" w:cs="仿宋"/>
          <w:color w:val="000000"/>
          <w:spacing w:val="0"/>
          <w:sz w:val="32"/>
          <w:szCs w:val="32"/>
          <w:u w:val="none"/>
        </w:rPr>
        <w:t>股联社</w:t>
      </w:r>
      <w:r>
        <w:rPr>
          <w:rFonts w:hint="eastAsia" w:ascii="仿宋" w:hAnsi="仿宋" w:eastAsia="仿宋" w:cs="仿宋"/>
          <w:color w:val="000000"/>
          <w:spacing w:val="0"/>
          <w:kern w:val="0"/>
          <w:sz w:val="32"/>
          <w:szCs w:val="32"/>
          <w:u w:val="none"/>
        </w:rPr>
        <w:t>自</w:t>
      </w:r>
      <w:r>
        <w:rPr>
          <w:rFonts w:hint="eastAsia" w:ascii="仿宋" w:hAnsi="仿宋" w:eastAsia="仿宋" w:cs="仿宋"/>
          <w:color w:val="000000"/>
          <w:spacing w:val="0"/>
          <w:kern w:val="0"/>
          <w:sz w:val="32"/>
          <w:szCs w:val="32"/>
          <w:u w:val="none"/>
          <w:lang w:val="en-US" w:eastAsia="zh-CN"/>
        </w:rPr>
        <w:t>2005</w:t>
      </w:r>
      <w:r>
        <w:rPr>
          <w:rFonts w:hint="eastAsia" w:ascii="仿宋" w:hAnsi="仿宋" w:eastAsia="仿宋" w:cs="仿宋"/>
          <w:color w:val="000000"/>
          <w:spacing w:val="0"/>
          <w:kern w:val="0"/>
          <w:sz w:val="32"/>
          <w:szCs w:val="32"/>
          <w:u w:val="none"/>
        </w:rPr>
        <w:t>年</w:t>
      </w:r>
      <w:r>
        <w:rPr>
          <w:rFonts w:hint="eastAsia" w:ascii="仿宋" w:hAnsi="仿宋" w:eastAsia="仿宋" w:cs="仿宋"/>
          <w:color w:val="000000"/>
          <w:spacing w:val="0"/>
          <w:kern w:val="0"/>
          <w:sz w:val="32"/>
          <w:szCs w:val="32"/>
          <w:u w:val="none"/>
          <w:lang w:val="en-US" w:eastAsia="zh-CN"/>
        </w:rPr>
        <w:t>11</w:t>
      </w:r>
      <w:r>
        <w:rPr>
          <w:rFonts w:hint="eastAsia" w:ascii="仿宋" w:hAnsi="仿宋" w:eastAsia="仿宋" w:cs="仿宋"/>
          <w:color w:val="000000"/>
          <w:spacing w:val="0"/>
          <w:kern w:val="0"/>
          <w:sz w:val="32"/>
          <w:szCs w:val="32"/>
          <w:u w:val="none"/>
        </w:rPr>
        <w:t>月</w:t>
      </w:r>
      <w:r>
        <w:rPr>
          <w:rFonts w:hint="eastAsia" w:ascii="仿宋" w:hAnsi="仿宋" w:eastAsia="仿宋" w:cs="仿宋"/>
          <w:color w:val="000000"/>
          <w:spacing w:val="0"/>
          <w:kern w:val="0"/>
          <w:sz w:val="32"/>
          <w:szCs w:val="32"/>
          <w:u w:val="none"/>
          <w:lang w:val="en-US" w:eastAsia="zh-CN"/>
        </w:rPr>
        <w:t>陆续</w:t>
      </w:r>
      <w:r>
        <w:rPr>
          <w:rFonts w:hint="eastAsia" w:ascii="仿宋" w:hAnsi="仿宋" w:eastAsia="仿宋" w:cs="仿宋"/>
          <w:color w:val="000000"/>
          <w:spacing w:val="0"/>
          <w:kern w:val="0"/>
          <w:sz w:val="32"/>
          <w:szCs w:val="32"/>
          <w:u w:val="none"/>
        </w:rPr>
        <w:t>开始使用</w:t>
      </w:r>
      <w:r>
        <w:rPr>
          <w:rFonts w:hint="eastAsia" w:ascii="仿宋" w:hAnsi="仿宋" w:eastAsia="仿宋" w:cs="仿宋"/>
          <w:color w:val="000000"/>
          <w:spacing w:val="0"/>
          <w:kern w:val="0"/>
          <w:sz w:val="32"/>
          <w:szCs w:val="32"/>
          <w:u w:val="none"/>
          <w:lang w:eastAsia="zh-CN"/>
        </w:rPr>
        <w:t>；</w:t>
      </w:r>
      <w:r>
        <w:rPr>
          <w:rFonts w:hint="eastAsia" w:ascii="仿宋" w:hAnsi="仿宋" w:eastAsia="仿宋" w:cs="仿宋"/>
          <w:color w:val="000000"/>
          <w:spacing w:val="0"/>
          <w:kern w:val="0"/>
          <w:sz w:val="32"/>
          <w:szCs w:val="32"/>
          <w:u w:val="none"/>
          <w:lang w:val="en-US" w:eastAsia="zh-CN"/>
        </w:rPr>
        <w:t>另外2宗</w:t>
      </w:r>
      <w:r>
        <w:rPr>
          <w:rFonts w:hint="eastAsia" w:ascii="仿宋" w:hAnsi="仿宋" w:eastAsia="仿宋" w:cs="仿宋"/>
          <w:color w:val="000000"/>
          <w:spacing w:val="-6"/>
          <w:kern w:val="0"/>
          <w:sz w:val="32"/>
          <w:szCs w:val="32"/>
          <w:lang w:val="en-US" w:eastAsia="zh-CN"/>
        </w:rPr>
        <w:t>已</w:t>
      </w:r>
      <w:r>
        <w:rPr>
          <w:rFonts w:hint="eastAsia" w:ascii="仿宋" w:hAnsi="仿宋" w:eastAsia="仿宋" w:cs="仿宋"/>
          <w:color w:val="000000"/>
          <w:spacing w:val="-6"/>
          <w:kern w:val="0"/>
          <w:sz w:val="32"/>
          <w:szCs w:val="32"/>
          <w:u w:val="none"/>
        </w:rPr>
        <w:t>确权、登记，</w:t>
      </w:r>
      <w:r>
        <w:rPr>
          <w:rFonts w:hint="eastAsia" w:ascii="仿宋" w:hAnsi="仿宋" w:eastAsia="仿宋" w:cs="仿宋"/>
          <w:color w:val="000000"/>
          <w:spacing w:val="-6"/>
          <w:kern w:val="0"/>
          <w:sz w:val="32"/>
          <w:szCs w:val="32"/>
          <w:u w:val="none"/>
          <w:lang w:val="en-US" w:eastAsia="zh-CN"/>
        </w:rPr>
        <w:t>不动产权证号为</w:t>
      </w:r>
      <w:r>
        <w:rPr>
          <w:rFonts w:hint="eastAsia" w:ascii="仿宋" w:hAnsi="仿宋" w:eastAsia="仿宋" w:cs="仿宋"/>
          <w:color w:val="000000"/>
          <w:kern w:val="0"/>
          <w:sz w:val="32"/>
          <w:szCs w:val="32"/>
          <w:lang w:bidi="ar"/>
        </w:rPr>
        <w:t>粤（20</w:t>
      </w:r>
      <w:r>
        <w:rPr>
          <w:rFonts w:hint="eastAsia" w:ascii="仿宋" w:hAnsi="仿宋" w:eastAsia="仿宋" w:cs="仿宋"/>
          <w:color w:val="000000"/>
          <w:kern w:val="0"/>
          <w:sz w:val="32"/>
          <w:szCs w:val="32"/>
          <w:lang w:val="en-US" w:eastAsia="zh-CN" w:bidi="ar"/>
        </w:rPr>
        <w:t>16</w:t>
      </w:r>
      <w:r>
        <w:rPr>
          <w:rFonts w:hint="eastAsia" w:ascii="仿宋" w:hAnsi="仿宋" w:eastAsia="仿宋" w:cs="仿宋"/>
          <w:color w:val="000000"/>
          <w:kern w:val="0"/>
          <w:sz w:val="32"/>
          <w:szCs w:val="32"/>
          <w:lang w:bidi="ar"/>
        </w:rPr>
        <w:t>）中山市不动产权第0</w:t>
      </w:r>
      <w:r>
        <w:rPr>
          <w:rFonts w:hint="eastAsia" w:ascii="仿宋" w:hAnsi="仿宋" w:eastAsia="仿宋" w:cs="仿宋"/>
          <w:color w:val="000000"/>
          <w:kern w:val="0"/>
          <w:sz w:val="32"/>
          <w:szCs w:val="32"/>
          <w:lang w:val="en-US" w:eastAsia="zh-CN" w:bidi="ar"/>
        </w:rPr>
        <w:t>058798</w:t>
      </w:r>
      <w:r>
        <w:rPr>
          <w:rFonts w:hint="eastAsia" w:ascii="仿宋" w:hAnsi="仿宋" w:eastAsia="仿宋" w:cs="仿宋"/>
          <w:color w:val="000000"/>
          <w:kern w:val="0"/>
          <w:sz w:val="32"/>
          <w:szCs w:val="32"/>
          <w:lang w:bidi="ar"/>
        </w:rPr>
        <w:t>号</w:t>
      </w:r>
      <w:r>
        <w:rPr>
          <w:rFonts w:hint="eastAsia" w:ascii="仿宋" w:hAnsi="仿宋" w:eastAsia="仿宋" w:cs="仿宋"/>
          <w:color w:val="000000"/>
          <w:spacing w:val="-6"/>
          <w:kern w:val="0"/>
          <w:sz w:val="32"/>
          <w:szCs w:val="32"/>
          <w:u w:val="none"/>
          <w:lang w:val="en-US" w:eastAsia="zh-CN"/>
        </w:rPr>
        <w:t>、</w:t>
      </w:r>
      <w:r>
        <w:rPr>
          <w:rFonts w:hint="eastAsia" w:ascii="仿宋" w:hAnsi="仿宋" w:eastAsia="仿宋" w:cs="仿宋"/>
          <w:color w:val="000000"/>
          <w:kern w:val="0"/>
          <w:sz w:val="32"/>
          <w:szCs w:val="32"/>
          <w:lang w:val="en-US" w:eastAsia="zh-CN" w:bidi="ar"/>
        </w:rPr>
        <w:t>中府集用（2015）第0500588号</w:t>
      </w:r>
      <w:r>
        <w:rPr>
          <w:rFonts w:hint="eastAsia" w:ascii="仿宋" w:hAnsi="仿宋" w:eastAsia="仿宋" w:cs="仿宋"/>
          <w:color w:val="000000"/>
          <w:spacing w:val="-6"/>
          <w:kern w:val="0"/>
          <w:sz w:val="32"/>
          <w:szCs w:val="32"/>
          <w:u w:val="none"/>
          <w:lang w:val="en-US" w:eastAsia="zh-CN"/>
        </w:rPr>
        <w:t>，使用权人为联丰股联社</w:t>
      </w:r>
      <w:r>
        <w:rPr>
          <w:rFonts w:hint="eastAsia" w:ascii="仿宋" w:hAnsi="仿宋" w:eastAsia="仿宋" w:cs="仿宋"/>
          <w:color w:val="000000"/>
          <w:spacing w:val="0"/>
          <w:kern w:val="0"/>
          <w:sz w:val="32"/>
          <w:szCs w:val="32"/>
          <w:u w:val="none"/>
        </w:rPr>
        <w:t>自</w:t>
      </w:r>
      <w:r>
        <w:rPr>
          <w:rFonts w:hint="eastAsia" w:ascii="仿宋" w:hAnsi="仿宋" w:eastAsia="仿宋" w:cs="仿宋"/>
          <w:color w:val="000000"/>
          <w:spacing w:val="0"/>
          <w:kern w:val="0"/>
          <w:sz w:val="32"/>
          <w:szCs w:val="32"/>
          <w:u w:val="none"/>
          <w:lang w:val="en-US" w:eastAsia="zh-CN"/>
        </w:rPr>
        <w:t>2015</w:t>
      </w:r>
      <w:r>
        <w:rPr>
          <w:rFonts w:hint="eastAsia" w:ascii="仿宋" w:hAnsi="仿宋" w:eastAsia="仿宋" w:cs="仿宋"/>
          <w:color w:val="000000"/>
          <w:spacing w:val="0"/>
          <w:kern w:val="0"/>
          <w:sz w:val="32"/>
          <w:szCs w:val="32"/>
          <w:u w:val="none"/>
        </w:rPr>
        <w:t>年</w:t>
      </w:r>
      <w:r>
        <w:rPr>
          <w:rFonts w:hint="eastAsia" w:ascii="仿宋" w:hAnsi="仿宋" w:eastAsia="仿宋" w:cs="仿宋"/>
          <w:color w:val="000000"/>
          <w:spacing w:val="0"/>
          <w:kern w:val="0"/>
          <w:sz w:val="32"/>
          <w:szCs w:val="32"/>
          <w:u w:val="none"/>
          <w:lang w:val="en-US" w:eastAsia="zh-CN"/>
        </w:rPr>
        <w:t>3</w:t>
      </w:r>
      <w:r>
        <w:rPr>
          <w:rFonts w:hint="eastAsia" w:ascii="仿宋" w:hAnsi="仿宋" w:eastAsia="仿宋" w:cs="仿宋"/>
          <w:color w:val="000000"/>
          <w:spacing w:val="0"/>
          <w:kern w:val="0"/>
          <w:sz w:val="32"/>
          <w:szCs w:val="32"/>
          <w:u w:val="none"/>
        </w:rPr>
        <w:t>月</w:t>
      </w:r>
      <w:r>
        <w:rPr>
          <w:rFonts w:hint="eastAsia" w:ascii="仿宋" w:hAnsi="仿宋" w:eastAsia="仿宋" w:cs="仿宋"/>
          <w:color w:val="000000"/>
          <w:spacing w:val="0"/>
          <w:kern w:val="0"/>
          <w:sz w:val="32"/>
          <w:szCs w:val="32"/>
          <w:u w:val="none"/>
          <w:lang w:val="en-US" w:eastAsia="zh-CN"/>
        </w:rPr>
        <w:t>陆续</w:t>
      </w:r>
      <w:r>
        <w:rPr>
          <w:rFonts w:hint="eastAsia" w:ascii="仿宋" w:hAnsi="仿宋" w:eastAsia="仿宋" w:cs="仿宋"/>
          <w:color w:val="000000"/>
          <w:spacing w:val="0"/>
          <w:kern w:val="0"/>
          <w:sz w:val="32"/>
          <w:szCs w:val="32"/>
          <w:u w:val="none"/>
        </w:rPr>
        <w:t>开始使用</w:t>
      </w:r>
      <w:r>
        <w:rPr>
          <w:rFonts w:hint="eastAsia" w:ascii="仿宋" w:hAnsi="仿宋" w:eastAsia="仿宋" w:cs="仿宋"/>
          <w:color w:val="000000"/>
          <w:spacing w:val="0"/>
          <w:kern w:val="0"/>
          <w:sz w:val="32"/>
          <w:szCs w:val="32"/>
          <w:u w:val="none"/>
          <w:lang w:eastAsia="zh-CN"/>
        </w:rPr>
        <w:t>，</w:t>
      </w:r>
      <w:r>
        <w:rPr>
          <w:rFonts w:hint="eastAsia" w:ascii="仿宋" w:hAnsi="仿宋" w:eastAsia="仿宋" w:cs="仿宋"/>
          <w:color w:val="000000"/>
          <w:spacing w:val="0"/>
          <w:kern w:val="0"/>
          <w:sz w:val="32"/>
          <w:szCs w:val="32"/>
          <w:u w:val="none"/>
          <w:lang w:val="en-US" w:eastAsia="zh-CN"/>
        </w:rPr>
        <w:t>上述</w:t>
      </w:r>
      <w:r>
        <w:rPr>
          <w:rFonts w:hint="eastAsia" w:ascii="仿宋" w:hAnsi="仿宋" w:eastAsia="仿宋" w:cs="仿宋"/>
          <w:color w:val="000000"/>
          <w:spacing w:val="0"/>
          <w:kern w:val="0"/>
          <w:sz w:val="32"/>
          <w:szCs w:val="32"/>
        </w:rPr>
        <w:t>土地用途</w:t>
      </w:r>
      <w:r>
        <w:rPr>
          <w:rFonts w:hint="eastAsia" w:ascii="仿宋" w:hAnsi="仿宋" w:eastAsia="仿宋" w:cs="仿宋"/>
          <w:color w:val="000000"/>
          <w:spacing w:val="0"/>
          <w:kern w:val="0"/>
          <w:sz w:val="32"/>
          <w:szCs w:val="32"/>
          <w:lang w:val="en-US" w:eastAsia="zh-CN"/>
        </w:rPr>
        <w:t>均</w:t>
      </w:r>
      <w:r>
        <w:rPr>
          <w:rFonts w:hint="eastAsia" w:ascii="仿宋" w:hAnsi="仿宋" w:eastAsia="仿宋" w:cs="仿宋"/>
          <w:color w:val="000000"/>
          <w:spacing w:val="0"/>
          <w:kern w:val="0"/>
          <w:sz w:val="32"/>
          <w:szCs w:val="32"/>
        </w:rPr>
        <w:t>为工业</w:t>
      </w:r>
      <w:r>
        <w:rPr>
          <w:rFonts w:hint="eastAsia" w:ascii="仿宋" w:hAnsi="仿宋" w:eastAsia="仿宋" w:cs="仿宋"/>
          <w:color w:val="000000"/>
          <w:spacing w:val="0"/>
          <w:kern w:val="0"/>
          <w:sz w:val="32"/>
          <w:szCs w:val="32"/>
          <w:lang w:eastAsia="zh-CN"/>
        </w:rPr>
        <w:t>。</w:t>
      </w:r>
    </w:p>
    <w:p w14:paraId="46D479F1">
      <w:pPr>
        <w:pStyle w:val="4"/>
        <w:ind w:left="0" w:leftChars="0" w:firstLine="0" w:firstLineChars="0"/>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pPr>
      <w:r>
        <w:drawing>
          <wp:inline distT="0" distB="0" distL="114300" distR="114300">
            <wp:extent cx="5599430" cy="35706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rcRect t="7555" b="6454"/>
                    <a:stretch>
                      <a:fillRect/>
                    </a:stretch>
                  </pic:blipFill>
                  <pic:spPr>
                    <a:xfrm>
                      <a:off x="0" y="0"/>
                      <a:ext cx="5599430" cy="3570605"/>
                    </a:xfrm>
                    <a:prstGeom prst="rect">
                      <a:avLst/>
                    </a:prstGeom>
                    <a:noFill/>
                    <a:ln>
                      <a:noFill/>
                    </a:ln>
                  </pic:spPr>
                </pic:pic>
              </a:graphicData>
            </a:graphic>
          </wp:inline>
        </w:drawing>
      </w:r>
    </w:p>
    <w:p w14:paraId="1AB4A43D">
      <w:pPr>
        <w:keepNext w:val="0"/>
        <w:keepLines w:val="0"/>
        <w:pageBreakBefore w:val="0"/>
        <w:widowControl w:val="0"/>
        <w:kinsoku/>
        <w:wordWrap/>
        <w:overflowPunct/>
        <w:topLinePunct w:val="0"/>
        <w:autoSpaceDE/>
        <w:autoSpaceDN/>
        <w:bidi w:val="0"/>
        <w:adjustRightInd/>
        <w:snapToGrid/>
        <w:spacing w:line="560" w:lineRule="exact"/>
        <w:ind w:firstLine="592"/>
        <w:textAlignment w:val="auto"/>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pPr>
      <w:r>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t>具体情况详见下表：</w:t>
      </w:r>
    </w:p>
    <w:tbl>
      <w:tblPr>
        <w:tblStyle w:val="7"/>
        <w:tblW w:w="87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29"/>
        <w:gridCol w:w="2771"/>
        <w:gridCol w:w="1426"/>
        <w:gridCol w:w="1000"/>
        <w:gridCol w:w="1430"/>
        <w:gridCol w:w="916"/>
      </w:tblGrid>
      <w:tr w14:paraId="3928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blHeader/>
          <w:jc w:val="center"/>
        </w:trPr>
        <w:tc>
          <w:tcPr>
            <w:tcW w:w="1229" w:type="dxa"/>
            <w:vMerge w:val="restart"/>
            <w:tcBorders>
              <w:top w:val="single" w:color="000000" w:sz="4" w:space="0"/>
              <w:left w:val="single" w:color="000000" w:sz="4" w:space="0"/>
              <w:right w:val="single" w:color="000000" w:sz="4" w:space="0"/>
              <w:tl2br w:val="nil"/>
              <w:tr2bl w:val="nil"/>
            </w:tcBorders>
            <w:shd w:val="clear" w:color="auto" w:fill="C0C0C0"/>
            <w:noWrap/>
            <w:vAlign w:val="center"/>
          </w:tcPr>
          <w:p w14:paraId="3B6679D2">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地块编号</w:t>
            </w:r>
          </w:p>
        </w:tc>
        <w:tc>
          <w:tcPr>
            <w:tcW w:w="2771" w:type="dxa"/>
            <w:vMerge w:val="restart"/>
            <w:tcBorders>
              <w:top w:val="single" w:color="000000" w:sz="4" w:space="0"/>
              <w:left w:val="single" w:color="000000" w:sz="4" w:space="0"/>
              <w:right w:val="single" w:color="000000" w:sz="4" w:space="0"/>
              <w:tl2br w:val="nil"/>
              <w:tr2bl w:val="nil"/>
            </w:tcBorders>
            <w:shd w:val="clear" w:color="auto" w:fill="C0C0C0"/>
            <w:noWrap/>
            <w:vAlign w:val="center"/>
          </w:tcPr>
          <w:p w14:paraId="432B8814">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eastAsia="zh-CN" w:bidi="ar"/>
                <w14:textFill>
                  <w14:solidFill>
                    <w14:schemeClr w14:val="tx1"/>
                  </w14:solidFill>
                </w14:textFill>
              </w:rPr>
              <w:t>不动产权</w:t>
            </w:r>
            <w:r>
              <w:rPr>
                <w:rFonts w:hint="eastAsia" w:ascii="Times New Roman" w:hAnsi="Times New Roman" w:eastAsia="黑体" w:cs="仿宋"/>
                <w:color w:val="000000" w:themeColor="text1"/>
                <w:kern w:val="0"/>
                <w:sz w:val="24"/>
                <w:szCs w:val="24"/>
                <w:lang w:bidi="ar"/>
                <w14:textFill>
                  <w14:solidFill>
                    <w14:schemeClr w14:val="tx1"/>
                  </w14:solidFill>
                </w14:textFill>
              </w:rPr>
              <w:t>证号</w:t>
            </w:r>
          </w:p>
        </w:tc>
        <w:tc>
          <w:tcPr>
            <w:tcW w:w="2426" w:type="dxa"/>
            <w:gridSpan w:val="2"/>
            <w:tcBorders>
              <w:top w:val="single" w:color="000000" w:sz="4" w:space="0"/>
              <w:left w:val="single" w:color="000000" w:sz="4" w:space="0"/>
              <w:bottom w:val="single" w:color="000000" w:sz="4" w:space="0"/>
              <w:right w:val="single" w:color="auto" w:sz="4" w:space="0"/>
              <w:tl2br w:val="nil"/>
              <w:tr2bl w:val="nil"/>
            </w:tcBorders>
            <w:shd w:val="clear" w:color="auto" w:fill="C0C0C0"/>
            <w:noWrap/>
            <w:vAlign w:val="center"/>
          </w:tcPr>
          <w:p w14:paraId="3ADA1DAC">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用地面积</w:t>
            </w:r>
          </w:p>
        </w:tc>
        <w:tc>
          <w:tcPr>
            <w:tcW w:w="2346" w:type="dxa"/>
            <w:gridSpan w:val="2"/>
            <w:tcBorders>
              <w:top w:val="single" w:color="auto" w:sz="4" w:space="0"/>
              <w:left w:val="single" w:color="auto" w:sz="4" w:space="0"/>
              <w:bottom w:val="single" w:color="auto" w:sz="4" w:space="0"/>
              <w:right w:val="single" w:color="auto" w:sz="4" w:space="0"/>
              <w:tl2br w:val="nil"/>
              <w:tr2bl w:val="nil"/>
            </w:tcBorders>
            <w:shd w:val="clear" w:color="auto" w:fill="C0C0C0"/>
            <w:noWrap/>
            <w:vAlign w:val="center"/>
          </w:tcPr>
          <w:p w14:paraId="1BE7E41E">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纳入</w:t>
            </w:r>
            <w:r>
              <w:rPr>
                <w:rFonts w:hint="eastAsia" w:ascii="Times New Roman" w:hAnsi="Times New Roman" w:eastAsia="黑体" w:cs="仿宋"/>
                <w:color w:val="000000" w:themeColor="text1"/>
                <w:kern w:val="0"/>
                <w:sz w:val="24"/>
                <w:szCs w:val="24"/>
                <w:lang w:eastAsia="zh-CN" w:bidi="ar"/>
                <w14:textFill>
                  <w14:solidFill>
                    <w14:schemeClr w14:val="tx1"/>
                  </w14:solidFill>
                </w14:textFill>
              </w:rPr>
              <w:t>项目改造</w:t>
            </w:r>
            <w:r>
              <w:rPr>
                <w:rFonts w:hint="eastAsia" w:ascii="Times New Roman" w:hAnsi="Times New Roman" w:eastAsia="黑体" w:cs="仿宋"/>
                <w:color w:val="000000" w:themeColor="text1"/>
                <w:kern w:val="0"/>
                <w:sz w:val="24"/>
                <w:szCs w:val="24"/>
                <w:lang w:bidi="ar"/>
                <w14:textFill>
                  <w14:solidFill>
                    <w14:schemeClr w14:val="tx1"/>
                  </w14:solidFill>
                </w14:textFill>
              </w:rPr>
              <w:t>面积</w:t>
            </w:r>
          </w:p>
        </w:tc>
      </w:tr>
      <w:tr w14:paraId="7F769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blHeader/>
          <w:jc w:val="center"/>
        </w:trPr>
        <w:tc>
          <w:tcPr>
            <w:tcW w:w="1229" w:type="dxa"/>
            <w:vMerge w:val="continue"/>
            <w:tcBorders>
              <w:left w:val="single" w:color="000000" w:sz="4" w:space="0"/>
              <w:bottom w:val="single" w:color="000000" w:sz="4" w:space="0"/>
              <w:right w:val="single" w:color="000000" w:sz="4" w:space="0"/>
              <w:tl2br w:val="nil"/>
              <w:tr2bl w:val="nil"/>
            </w:tcBorders>
            <w:shd w:val="clear" w:color="auto" w:fill="C0C0C0"/>
            <w:noWrap/>
            <w:vAlign w:val="center"/>
          </w:tcPr>
          <w:p w14:paraId="526113C4">
            <w:pPr>
              <w:widowControl/>
              <w:snapToGrid w:val="0"/>
              <w:spacing w:beforeLines="0" w:line="340" w:lineRule="exact"/>
              <w:jc w:val="center"/>
              <w:textAlignment w:val="bottom"/>
              <w:rPr>
                <w:rFonts w:hint="default" w:ascii="Times New Roman" w:hAnsi="Times New Roman" w:eastAsia="黑体" w:cs="仿宋"/>
                <w:color w:val="000000" w:themeColor="text1"/>
                <w:sz w:val="24"/>
                <w:szCs w:val="24"/>
                <w14:textFill>
                  <w14:solidFill>
                    <w14:schemeClr w14:val="tx1"/>
                  </w14:solidFill>
                </w14:textFill>
              </w:rPr>
            </w:pPr>
          </w:p>
        </w:tc>
        <w:tc>
          <w:tcPr>
            <w:tcW w:w="2771" w:type="dxa"/>
            <w:vMerge w:val="continue"/>
            <w:tcBorders>
              <w:left w:val="single" w:color="000000" w:sz="4" w:space="0"/>
              <w:bottom w:val="single" w:color="000000" w:sz="4" w:space="0"/>
              <w:right w:val="single" w:color="000000" w:sz="4" w:space="0"/>
              <w:tl2br w:val="nil"/>
              <w:tr2bl w:val="nil"/>
            </w:tcBorders>
            <w:shd w:val="clear" w:color="auto" w:fill="C0C0C0"/>
            <w:noWrap/>
            <w:vAlign w:val="center"/>
          </w:tcPr>
          <w:p w14:paraId="79578501">
            <w:pPr>
              <w:widowControl/>
              <w:snapToGrid w:val="0"/>
              <w:spacing w:beforeLines="0" w:line="340" w:lineRule="exact"/>
              <w:jc w:val="center"/>
              <w:textAlignment w:val="bottom"/>
              <w:rPr>
                <w:rFonts w:hint="default" w:ascii="Times New Roman" w:hAnsi="Times New Roman" w:eastAsia="黑体" w:cs="仿宋"/>
                <w:color w:val="000000" w:themeColor="text1"/>
                <w:sz w:val="24"/>
                <w:szCs w:val="24"/>
                <w14:textFill>
                  <w14:solidFill>
                    <w14:schemeClr w14:val="tx1"/>
                  </w14:solidFill>
                </w14:textFill>
              </w:rPr>
            </w:pPr>
          </w:p>
        </w:tc>
        <w:tc>
          <w:tcPr>
            <w:tcW w:w="1426" w:type="dxa"/>
            <w:tcBorders>
              <w:top w:val="single" w:color="000000" w:sz="4" w:space="0"/>
              <w:left w:val="single" w:color="000000" w:sz="4" w:space="0"/>
              <w:bottom w:val="single" w:color="000000" w:sz="4" w:space="0"/>
              <w:right w:val="single" w:color="000000" w:sz="4" w:space="0"/>
              <w:tl2br w:val="nil"/>
              <w:tr2bl w:val="nil"/>
            </w:tcBorders>
            <w:shd w:val="clear" w:color="auto" w:fill="C0C0C0"/>
            <w:noWrap/>
            <w:vAlign w:val="center"/>
          </w:tcPr>
          <w:p w14:paraId="489100CE">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平方米</w:t>
            </w:r>
          </w:p>
        </w:tc>
        <w:tc>
          <w:tcPr>
            <w:tcW w:w="1000" w:type="dxa"/>
            <w:tcBorders>
              <w:top w:val="single" w:color="000000" w:sz="4" w:space="0"/>
              <w:left w:val="single" w:color="000000" w:sz="4" w:space="0"/>
              <w:bottom w:val="single" w:color="000000" w:sz="4" w:space="0"/>
              <w:right w:val="single" w:color="000000" w:sz="4" w:space="0"/>
              <w:tl2br w:val="nil"/>
              <w:tr2bl w:val="nil"/>
            </w:tcBorders>
            <w:shd w:val="clear" w:color="auto" w:fill="C0C0C0"/>
            <w:noWrap/>
            <w:vAlign w:val="center"/>
          </w:tcPr>
          <w:p w14:paraId="4502DAC1">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亩</w:t>
            </w:r>
          </w:p>
        </w:tc>
        <w:tc>
          <w:tcPr>
            <w:tcW w:w="1430" w:type="dxa"/>
            <w:tcBorders>
              <w:top w:val="single" w:color="auto" w:sz="4" w:space="0"/>
              <w:left w:val="single" w:color="000000" w:sz="4" w:space="0"/>
              <w:bottom w:val="single" w:color="000000" w:sz="4" w:space="0"/>
              <w:right w:val="single" w:color="000000" w:sz="4" w:space="0"/>
              <w:tl2br w:val="nil"/>
              <w:tr2bl w:val="nil"/>
            </w:tcBorders>
            <w:shd w:val="clear" w:color="auto" w:fill="C0C0C0"/>
            <w:noWrap/>
            <w:vAlign w:val="center"/>
          </w:tcPr>
          <w:p w14:paraId="013BE576">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平方米</w:t>
            </w:r>
          </w:p>
        </w:tc>
        <w:tc>
          <w:tcPr>
            <w:tcW w:w="916" w:type="dxa"/>
            <w:tcBorders>
              <w:top w:val="single" w:color="auto" w:sz="4" w:space="0"/>
              <w:left w:val="single" w:color="000000" w:sz="4" w:space="0"/>
              <w:bottom w:val="single" w:color="000000" w:sz="4" w:space="0"/>
              <w:right w:val="single" w:color="000000" w:sz="4" w:space="0"/>
              <w:tl2br w:val="nil"/>
              <w:tr2bl w:val="nil"/>
            </w:tcBorders>
            <w:shd w:val="clear" w:color="auto" w:fill="C0C0C0"/>
            <w:noWrap/>
            <w:vAlign w:val="center"/>
          </w:tcPr>
          <w:p w14:paraId="4724413F">
            <w:pPr>
              <w:widowControl/>
              <w:snapToGrid w:val="0"/>
              <w:spacing w:beforeLines="0" w:line="340" w:lineRule="exact"/>
              <w:jc w:val="center"/>
              <w:textAlignment w:val="bottom"/>
              <w:rPr>
                <w:rFonts w:hint="default" w:ascii="Times New Roman" w:hAnsi="Times New Roman" w:eastAsia="黑体" w:cs="仿宋"/>
                <w:color w:val="000000" w:themeColor="text1"/>
                <w:kern w:val="0"/>
                <w:sz w:val="24"/>
                <w:szCs w:val="24"/>
                <w:lang w:bidi="ar"/>
                <w14:textFill>
                  <w14:solidFill>
                    <w14:schemeClr w14:val="tx1"/>
                  </w14:solidFill>
                </w14:textFill>
              </w:rPr>
            </w:pPr>
            <w:r>
              <w:rPr>
                <w:rFonts w:hint="eastAsia" w:ascii="Times New Roman" w:hAnsi="Times New Roman" w:eastAsia="黑体" w:cs="仿宋"/>
                <w:color w:val="000000" w:themeColor="text1"/>
                <w:kern w:val="0"/>
                <w:sz w:val="24"/>
                <w:szCs w:val="24"/>
                <w:lang w:bidi="ar"/>
                <w14:textFill>
                  <w14:solidFill>
                    <w14:schemeClr w14:val="tx1"/>
                  </w14:solidFill>
                </w14:textFill>
              </w:rPr>
              <w:t>亩</w:t>
            </w:r>
          </w:p>
        </w:tc>
      </w:tr>
      <w:tr w14:paraId="260F7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229"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0DA7D49">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bidi="ar"/>
                <w14:textFill>
                  <w14:solidFill>
                    <w14:schemeClr w14:val="tx1"/>
                  </w14:solidFill>
                </w14:textFill>
              </w:rPr>
              <w:t>地块</w:t>
            </w: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w:t>
            </w:r>
          </w:p>
        </w:tc>
        <w:tc>
          <w:tcPr>
            <w:tcW w:w="2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B3DD608">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bidi="ar"/>
                <w14:textFill>
                  <w14:solidFill>
                    <w14:schemeClr w14:val="tx1"/>
                  </w14:solidFill>
                </w14:textFill>
              </w:rPr>
            </w:pPr>
            <w:r>
              <w:rPr>
                <w:rFonts w:hint="eastAsia" w:ascii="Times New Roman" w:hAnsi="Times New Roman" w:eastAsia="仿宋_GB2312" w:cs="仿宋"/>
                <w:color w:val="000000" w:themeColor="text1"/>
                <w:kern w:val="0"/>
                <w:sz w:val="24"/>
                <w:lang w:bidi="ar"/>
                <w14:textFill>
                  <w14:solidFill>
                    <w14:schemeClr w14:val="tx1"/>
                  </w14:solidFill>
                </w14:textFill>
              </w:rPr>
              <w:t>粤（20</w:t>
            </w: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16</w:t>
            </w:r>
            <w:r>
              <w:rPr>
                <w:rFonts w:hint="eastAsia" w:ascii="Times New Roman" w:hAnsi="Times New Roman" w:eastAsia="仿宋_GB2312" w:cs="仿宋"/>
                <w:color w:val="000000" w:themeColor="text1"/>
                <w:kern w:val="0"/>
                <w:sz w:val="24"/>
                <w:lang w:bidi="ar"/>
                <w14:textFill>
                  <w14:solidFill>
                    <w14:schemeClr w14:val="tx1"/>
                  </w14:solidFill>
                </w14:textFill>
              </w:rPr>
              <w:t>）中山市不动产权第0</w:t>
            </w: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058798</w:t>
            </w:r>
            <w:r>
              <w:rPr>
                <w:rFonts w:hint="eastAsia" w:ascii="Times New Roman" w:hAnsi="Times New Roman" w:eastAsia="仿宋_GB2312" w:cs="仿宋"/>
                <w:color w:val="000000" w:themeColor="text1"/>
                <w:kern w:val="0"/>
                <w:sz w:val="24"/>
                <w:lang w:bidi="ar"/>
                <w14:textFill>
                  <w14:solidFill>
                    <w14:schemeClr w14:val="tx1"/>
                  </w14:solidFill>
                </w14:textFill>
              </w:rPr>
              <w:t>号</w:t>
            </w:r>
          </w:p>
        </w:tc>
        <w:tc>
          <w:tcPr>
            <w:tcW w:w="14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C3C20C5">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2510.8</w:t>
            </w:r>
          </w:p>
        </w:tc>
        <w:tc>
          <w:tcPr>
            <w:tcW w:w="100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EAF2748">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3.77</w:t>
            </w:r>
          </w:p>
        </w:tc>
        <w:tc>
          <w:tcPr>
            <w:tcW w:w="143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906A9CD">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2510.8</w:t>
            </w:r>
          </w:p>
        </w:tc>
        <w:tc>
          <w:tcPr>
            <w:tcW w:w="9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4265D7C">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3.77</w:t>
            </w:r>
          </w:p>
        </w:tc>
      </w:tr>
      <w:tr w14:paraId="28C77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229"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E60EE56">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bidi="ar"/>
                <w14:textFill>
                  <w14:solidFill>
                    <w14:schemeClr w14:val="tx1"/>
                  </w14:solidFill>
                </w14:textFill>
              </w:rPr>
              <w:t>地块</w:t>
            </w: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2</w:t>
            </w:r>
          </w:p>
        </w:tc>
        <w:tc>
          <w:tcPr>
            <w:tcW w:w="2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279687C">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bidi="ar"/>
                <w14:textFill>
                  <w14:solidFill>
                    <w14:schemeClr w14:val="tx1"/>
                  </w14:solidFill>
                </w14:textFill>
              </w:rPr>
            </w:pP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中府集用（2015）第0500588号</w:t>
            </w:r>
          </w:p>
        </w:tc>
        <w:tc>
          <w:tcPr>
            <w:tcW w:w="14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D6D066D">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4580</w:t>
            </w:r>
          </w:p>
        </w:tc>
        <w:tc>
          <w:tcPr>
            <w:tcW w:w="100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0700D3E">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6.87</w:t>
            </w:r>
          </w:p>
        </w:tc>
        <w:tc>
          <w:tcPr>
            <w:tcW w:w="143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EB0F6B2">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4580</w:t>
            </w:r>
          </w:p>
        </w:tc>
        <w:tc>
          <w:tcPr>
            <w:tcW w:w="9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40214C3">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6.87</w:t>
            </w:r>
          </w:p>
        </w:tc>
      </w:tr>
      <w:tr w14:paraId="3DE3A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229"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196D2F7">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bidi="ar"/>
                <w14:textFill>
                  <w14:solidFill>
                    <w14:schemeClr w14:val="tx1"/>
                  </w14:solidFill>
                </w14:textFill>
              </w:rPr>
              <w:t>地块</w:t>
            </w: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3</w:t>
            </w:r>
          </w:p>
        </w:tc>
        <w:tc>
          <w:tcPr>
            <w:tcW w:w="2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A6502E0">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粤（2025）中山市不动产权第0330992</w:t>
            </w:r>
            <w:r>
              <w:rPr>
                <w:rFonts w:hint="eastAsia" w:ascii="Times New Roman" w:hAnsi="Times New Roman" w:eastAsia="仿宋_GB2312" w:cs="仿宋"/>
                <w:color w:val="000000" w:themeColor="text1"/>
                <w:kern w:val="0"/>
                <w:sz w:val="24"/>
                <w:lang w:bidi="ar"/>
                <w14:textFill>
                  <w14:solidFill>
                    <w14:schemeClr w14:val="tx1"/>
                  </w14:solidFill>
                </w14:textFill>
              </w:rPr>
              <w:t>号</w:t>
            </w:r>
          </w:p>
        </w:tc>
        <w:tc>
          <w:tcPr>
            <w:tcW w:w="14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2B6F863">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1814014.5</w:t>
            </w:r>
          </w:p>
        </w:tc>
        <w:tc>
          <w:tcPr>
            <w:tcW w:w="100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ECB5BDE">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2721.02</w:t>
            </w:r>
          </w:p>
        </w:tc>
        <w:tc>
          <w:tcPr>
            <w:tcW w:w="143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E3190B5">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115312.4</w:t>
            </w:r>
          </w:p>
        </w:tc>
        <w:tc>
          <w:tcPr>
            <w:tcW w:w="9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A0EF823">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172.97</w:t>
            </w:r>
          </w:p>
        </w:tc>
      </w:tr>
      <w:tr w14:paraId="3F89A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229"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F77B387">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szCs w:val="24"/>
                <w:lang w:bidi="ar"/>
                <w14:textFill>
                  <w14:solidFill>
                    <w14:schemeClr w14:val="tx1"/>
                  </w14:solidFill>
                </w14:textFill>
              </w:rPr>
            </w:pPr>
            <w:r>
              <w:rPr>
                <w:rFonts w:hint="default" w:ascii="Times New Roman" w:hAnsi="Times New Roman" w:eastAsia="仿宋_GB2312" w:cs="仿宋"/>
                <w:i w:val="0"/>
                <w:iCs w:val="0"/>
                <w:color w:val="000000" w:themeColor="text1"/>
                <w:kern w:val="0"/>
                <w:sz w:val="24"/>
                <w:szCs w:val="24"/>
                <w:highlight w:val="none"/>
                <w:u w:val="none"/>
                <w:lang w:val="en-US" w:eastAsia="zh-CN" w:bidi="ar"/>
                <w14:textFill>
                  <w14:solidFill>
                    <w14:schemeClr w14:val="tx1"/>
                  </w14:solidFill>
                </w14:textFill>
              </w:rPr>
              <w:t>总计</w:t>
            </w:r>
          </w:p>
        </w:tc>
        <w:tc>
          <w:tcPr>
            <w:tcW w:w="27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419B6C5">
            <w:pPr>
              <w:widowControl/>
              <w:snapToGrid w:val="0"/>
              <w:spacing w:beforeLines="0" w:line="340" w:lineRule="exact"/>
              <w:jc w:val="center"/>
              <w:textAlignment w:val="bottom"/>
              <w:rPr>
                <w:rFonts w:hint="eastAsia" w:ascii="Times New Roman" w:hAnsi="Times New Roman" w:eastAsia="仿宋_GB2312" w:cs="仿宋"/>
                <w:color w:val="000000" w:themeColor="text1"/>
                <w:kern w:val="0"/>
                <w:sz w:val="24"/>
                <w:lang w:eastAsia="zh-CN" w:bidi="ar"/>
                <w14:textFill>
                  <w14:solidFill>
                    <w14:schemeClr w14:val="tx1"/>
                  </w14:solidFill>
                </w14:textFill>
              </w:rPr>
            </w:pPr>
            <w:r>
              <w:rPr>
                <w:rFonts w:hint="eastAsia" w:ascii="Times New Roman" w:hAnsi="Times New Roman" w:eastAsia="仿宋_GB2312" w:cs="仿宋"/>
                <w:color w:val="000000" w:themeColor="text1"/>
                <w:kern w:val="0"/>
                <w:sz w:val="24"/>
                <w:lang w:eastAsia="zh-CN" w:bidi="ar"/>
                <w14:textFill>
                  <w14:solidFill>
                    <w14:schemeClr w14:val="tx1"/>
                  </w14:solidFill>
                </w14:textFill>
              </w:rPr>
              <w:t>——</w:t>
            </w:r>
          </w:p>
        </w:tc>
        <w:tc>
          <w:tcPr>
            <w:tcW w:w="142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41794DF">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1821105.3</w:t>
            </w:r>
          </w:p>
        </w:tc>
        <w:tc>
          <w:tcPr>
            <w:tcW w:w="100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3D667AA">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lang w:val="en-US" w:eastAsia="zh-CN" w:bidi="ar"/>
                <w14:textFill>
                  <w14:solidFill>
                    <w14:schemeClr w14:val="tx1"/>
                  </w14:solidFill>
                </w14:textFill>
              </w:rPr>
              <w:t>2731.66</w:t>
            </w:r>
          </w:p>
        </w:tc>
        <w:tc>
          <w:tcPr>
            <w:tcW w:w="143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921DF8B">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122403.2</w:t>
            </w:r>
          </w:p>
        </w:tc>
        <w:tc>
          <w:tcPr>
            <w:tcW w:w="9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69301A8">
            <w:pPr>
              <w:widowControl/>
              <w:snapToGrid w:val="0"/>
              <w:spacing w:beforeLines="0" w:line="340" w:lineRule="exact"/>
              <w:jc w:val="center"/>
              <w:textAlignment w:val="bottom"/>
              <w:rPr>
                <w:rFonts w:hint="default" w:ascii="Times New Roman" w:hAnsi="Times New Roman" w:eastAsia="仿宋_GB2312" w:cs="仿宋"/>
                <w:color w:val="000000" w:themeColor="text1"/>
                <w:kern w:val="0"/>
                <w:sz w:val="24"/>
                <w:szCs w:val="24"/>
                <w:lang w:val="en-US" w:eastAsia="zh-CN" w:bidi="ar"/>
                <w14:textFill>
                  <w14:solidFill>
                    <w14:schemeClr w14:val="tx1"/>
                  </w14:solidFill>
                </w14:textFill>
              </w:rPr>
            </w:pPr>
            <w:r>
              <w:rPr>
                <w:rFonts w:hint="eastAsia" w:ascii="Times New Roman" w:hAnsi="Times New Roman" w:eastAsia="仿宋_GB2312" w:cs="仿宋"/>
                <w:color w:val="000000" w:themeColor="text1"/>
                <w:kern w:val="0"/>
                <w:sz w:val="24"/>
                <w:szCs w:val="24"/>
                <w:lang w:val="en-US" w:eastAsia="zh-CN" w:bidi="ar"/>
                <w14:textFill>
                  <w14:solidFill>
                    <w14:schemeClr w14:val="tx1"/>
                  </w14:solidFill>
                </w14:textFill>
              </w:rPr>
              <w:t>183.6</w:t>
            </w:r>
          </w:p>
        </w:tc>
      </w:tr>
    </w:tbl>
    <w:p w14:paraId="29C9AC97">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仿宋" w:cs="仿宋"/>
          <w:color w:val="000000" w:themeColor="text1"/>
          <w:spacing w:val="-6"/>
          <w:sz w:val="32"/>
          <w:szCs w:val="32"/>
          <w14:textFill>
            <w14:solidFill>
              <w14:schemeClr w14:val="tx1"/>
            </w14:solidFill>
          </w14:textFill>
        </w:rPr>
      </w:pPr>
      <w:r>
        <w:rPr>
          <w:rFonts w:hint="eastAsia" w:ascii="楷体" w:hAnsi="楷体" w:eastAsia="仿宋" w:cs="仿宋"/>
          <w:color w:val="000000" w:themeColor="text1"/>
          <w:spacing w:val="-6"/>
          <w:sz w:val="32"/>
          <w:szCs w:val="32"/>
          <w14:textFill>
            <w14:solidFill>
              <w14:schemeClr w14:val="tx1"/>
            </w14:solidFill>
          </w14:textFill>
        </w:rPr>
        <w:t>（四）土地现状情况</w:t>
      </w:r>
    </w:p>
    <w:p w14:paraId="2CD5A29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14:textFill>
            <w14:solidFill>
              <w14:schemeClr w14:val="tx1"/>
            </w14:solidFill>
          </w14:textFill>
        </w:rPr>
      </w:pPr>
      <w:r>
        <w:rPr>
          <w:rFonts w:hint="eastAsia" w:ascii="仿宋" w:hAnsi="仿宋" w:eastAsia="仿宋" w:cs="仿宋"/>
          <w:color w:val="000000" w:themeColor="text1"/>
          <w:spacing w:val="0"/>
          <w:kern w:val="0"/>
          <w:sz w:val="32"/>
          <w:szCs w:val="32"/>
          <w14:textFill>
            <w14:solidFill>
              <w14:schemeClr w14:val="tx1"/>
            </w14:solidFill>
          </w14:textFill>
        </w:rPr>
        <w:t>改造</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地块</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二调</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三调</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及最新土地利用</w:t>
      </w:r>
      <w:r>
        <w:rPr>
          <w:rFonts w:hint="eastAsia" w:ascii="仿宋" w:hAnsi="仿宋" w:eastAsia="仿宋" w:cs="仿宋"/>
          <w:color w:val="000000" w:themeColor="text1"/>
          <w:spacing w:val="0"/>
          <w:kern w:val="0"/>
          <w:sz w:val="32"/>
          <w:szCs w:val="32"/>
          <w14:textFill>
            <w14:solidFill>
              <w14:schemeClr w14:val="tx1"/>
            </w14:solidFill>
          </w14:textFill>
        </w:rPr>
        <w:t>现状</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地类均</w:t>
      </w:r>
      <w:r>
        <w:rPr>
          <w:rFonts w:hint="eastAsia" w:ascii="仿宋" w:hAnsi="仿宋" w:eastAsia="仿宋" w:cs="仿宋"/>
          <w:color w:val="000000" w:themeColor="text1"/>
          <w:spacing w:val="0"/>
          <w:kern w:val="0"/>
          <w:sz w:val="32"/>
          <w:szCs w:val="32"/>
          <w14:textFill>
            <w14:solidFill>
              <w14:schemeClr w14:val="tx1"/>
            </w14:solidFill>
          </w14:textFill>
        </w:rPr>
        <w:t>为建设用地</w:t>
      </w:r>
      <w:r>
        <w:rPr>
          <w:rFonts w:hint="eastAsia" w:ascii="Times New Roman" w:hAnsi="Times New Roman" w:eastAsia="仿宋_GB2312" w:cs="Times New Roman"/>
          <w:color w:val="auto"/>
          <w:spacing w:val="-6"/>
          <w:sz w:val="32"/>
          <w:szCs w:val="32"/>
          <w:highlight w:val="none"/>
          <w:lang w:val="en-US" w:eastAsia="zh-CN"/>
        </w:rPr>
        <w:t>12.2403</w:t>
      </w:r>
      <w:r>
        <w:rPr>
          <w:rFonts w:hint="default" w:ascii="Times New Roman" w:hAnsi="Times New Roman" w:eastAsia="仿宋_GB2312" w:cs="Times New Roman"/>
          <w:color w:val="auto"/>
          <w:spacing w:val="-6"/>
          <w:sz w:val="32"/>
          <w:szCs w:val="32"/>
          <w:highlight w:val="none"/>
          <w:lang w:val="en-US" w:eastAsia="zh-CN"/>
        </w:rPr>
        <w:t>公顷（</w:t>
      </w:r>
      <w:r>
        <w:rPr>
          <w:rFonts w:hint="eastAsia" w:ascii="Times New Roman" w:hAnsi="Times New Roman" w:eastAsia="仿宋_GB2312" w:cs="Times New Roman"/>
          <w:color w:val="auto"/>
          <w:spacing w:val="-6"/>
          <w:sz w:val="32"/>
          <w:szCs w:val="32"/>
          <w:highlight w:val="none"/>
          <w:lang w:val="en-US" w:eastAsia="zh-CN"/>
        </w:rPr>
        <w:t>122403.2</w:t>
      </w:r>
      <w:r>
        <w:rPr>
          <w:rFonts w:hint="default" w:ascii="Times New Roman" w:hAnsi="Times New Roman" w:eastAsia="仿宋_GB2312" w:cs="Times New Roman"/>
          <w:color w:val="auto"/>
          <w:spacing w:val="-6"/>
          <w:sz w:val="32"/>
          <w:szCs w:val="32"/>
          <w:highlight w:val="none"/>
          <w:lang w:val="en-US" w:eastAsia="zh-CN"/>
        </w:rPr>
        <w:t>平方米，折合</w:t>
      </w:r>
      <w:r>
        <w:rPr>
          <w:rFonts w:hint="eastAsia" w:ascii="Times New Roman" w:hAnsi="Times New Roman" w:eastAsia="仿宋_GB2312" w:cs="Times New Roman"/>
          <w:color w:val="auto"/>
          <w:spacing w:val="-6"/>
          <w:sz w:val="32"/>
          <w:szCs w:val="32"/>
          <w:highlight w:val="none"/>
          <w:lang w:val="en-US" w:eastAsia="zh-CN"/>
        </w:rPr>
        <w:t>183.6</w:t>
      </w:r>
      <w:r>
        <w:rPr>
          <w:rFonts w:hint="default" w:ascii="Times New Roman" w:hAnsi="Times New Roman" w:eastAsia="仿宋_GB2312" w:cs="Times New Roman"/>
          <w:color w:val="auto"/>
          <w:spacing w:val="-6"/>
          <w:sz w:val="32"/>
          <w:szCs w:val="32"/>
          <w:highlight w:val="none"/>
          <w:lang w:val="en-US" w:eastAsia="zh-CN"/>
        </w:rPr>
        <w:t>亩）</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14:textFill>
            <w14:solidFill>
              <w14:schemeClr w14:val="tx1"/>
            </w14:solidFill>
          </w14:textFill>
        </w:rPr>
        <w:t>不涉及边角地、夹心地、插花地、其他用地、征地留用地、与原“三旧”用地置换的“三旧”用地或其他存量建设用地、使用原“三旧”用地复垦产生的规模或指标的非建设用地等。</w:t>
      </w:r>
    </w:p>
    <w:p w14:paraId="305DEA8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改造</w:t>
      </w:r>
      <w:commentRangeStart w:id="1"/>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范围</w:t>
      </w:r>
      <w:r>
        <w:rPr>
          <w:rFonts w:hint="eastAsia" w:ascii="仿宋" w:hAnsi="仿宋" w:eastAsia="仿宋" w:cs="仿宋"/>
          <w:color w:val="000000" w:themeColor="text1"/>
          <w:spacing w:val="0"/>
          <w:kern w:val="0"/>
          <w:sz w:val="32"/>
          <w:szCs w:val="32"/>
          <w:u w:val="none"/>
          <w14:textFill>
            <w14:solidFill>
              <w14:schemeClr w14:val="tx1"/>
            </w14:solidFill>
          </w14:textFill>
        </w:rPr>
        <w:t>内</w:t>
      </w:r>
      <w:commentRangeEnd w:id="1"/>
      <w:r>
        <w:rPr>
          <w:rFonts w:hint="eastAsia" w:ascii="仿宋" w:hAnsi="仿宋" w:eastAsia="仿宋" w:cs="仿宋"/>
          <w:color w:val="000000" w:themeColor="text1"/>
          <w:sz w:val="32"/>
          <w:szCs w:val="32"/>
          <w:u w:val="none"/>
          <w14:textFill>
            <w14:solidFill>
              <w14:schemeClr w14:val="tx1"/>
            </w14:solidFill>
          </w14:textFill>
        </w:rPr>
        <w:commentReference w:id="1"/>
      </w:r>
      <w:r>
        <w:rPr>
          <w:rFonts w:hint="eastAsia" w:ascii="仿宋" w:hAnsi="仿宋" w:eastAsia="仿宋" w:cs="仿宋"/>
          <w:color w:val="000000" w:themeColor="text1"/>
          <w:spacing w:val="0"/>
          <w:kern w:val="0"/>
          <w:sz w:val="32"/>
          <w:szCs w:val="32"/>
          <w:u w:val="none"/>
          <w14:textFill>
            <w14:solidFill>
              <w14:schemeClr w14:val="tx1"/>
            </w14:solidFill>
          </w14:textFill>
        </w:rPr>
        <w:t>有</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56</w:t>
      </w:r>
      <w:r>
        <w:rPr>
          <w:rFonts w:hint="eastAsia" w:ascii="仿宋" w:hAnsi="仿宋" w:eastAsia="仿宋" w:cs="仿宋"/>
          <w:color w:val="000000" w:themeColor="text1"/>
          <w:spacing w:val="0"/>
          <w:kern w:val="0"/>
          <w:sz w:val="32"/>
          <w:szCs w:val="32"/>
          <w:u w:val="none"/>
          <w14:textFill>
            <w14:solidFill>
              <w14:schemeClr w14:val="tx1"/>
            </w14:solidFill>
          </w14:textFill>
        </w:rPr>
        <w:t>栋建筑物，为</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联丰</w:t>
      </w:r>
      <w:r>
        <w:rPr>
          <w:rFonts w:hint="eastAsia" w:ascii="仿宋" w:hAnsi="仿宋" w:eastAsia="仿宋" w:cs="仿宋"/>
          <w:color w:val="000000" w:themeColor="text1"/>
          <w:spacing w:val="0"/>
          <w:sz w:val="32"/>
          <w:szCs w:val="32"/>
          <w:u w:val="none"/>
          <w14:textFill>
            <w14:solidFill>
              <w14:schemeClr w14:val="tx1"/>
            </w14:solidFill>
          </w14:textFill>
        </w:rPr>
        <w:t>股联社</w:t>
      </w:r>
      <w:r>
        <w:rPr>
          <w:rFonts w:hint="eastAsia" w:ascii="仿宋" w:hAnsi="仿宋" w:eastAsia="仿宋" w:cs="仿宋"/>
          <w:color w:val="000000" w:themeColor="text1"/>
          <w:spacing w:val="0"/>
          <w:kern w:val="0"/>
          <w:sz w:val="32"/>
          <w:szCs w:val="32"/>
          <w:u w:val="none"/>
          <w14:textFill>
            <w14:solidFill>
              <w14:schemeClr w14:val="tx1"/>
            </w14:solidFill>
          </w14:textFill>
        </w:rPr>
        <w:t>自</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2005</w:t>
      </w:r>
      <w:r>
        <w:rPr>
          <w:rFonts w:hint="eastAsia" w:ascii="仿宋" w:hAnsi="仿宋" w:eastAsia="仿宋" w:cs="仿宋"/>
          <w:color w:val="000000" w:themeColor="text1"/>
          <w:spacing w:val="0"/>
          <w:kern w:val="0"/>
          <w:sz w:val="32"/>
          <w:szCs w:val="32"/>
          <w:u w:val="none"/>
          <w14:textFill>
            <w14:solidFill>
              <w14:schemeClr w14:val="tx1"/>
            </w14:solidFill>
          </w14:textFill>
        </w:rPr>
        <w:t>年</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11</w:t>
      </w:r>
      <w:r>
        <w:rPr>
          <w:rFonts w:hint="eastAsia" w:ascii="仿宋" w:hAnsi="仿宋" w:eastAsia="仿宋" w:cs="仿宋"/>
          <w:color w:val="000000" w:themeColor="text1"/>
          <w:spacing w:val="0"/>
          <w:kern w:val="0"/>
          <w:sz w:val="32"/>
          <w:szCs w:val="32"/>
          <w:u w:val="none"/>
          <w14:textFill>
            <w14:solidFill>
              <w14:schemeClr w14:val="tx1"/>
            </w14:solidFill>
          </w14:textFill>
        </w:rPr>
        <w:t>月开始使用</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未办理</w:t>
      </w:r>
      <w:r>
        <w:rPr>
          <w:rFonts w:hint="eastAsia" w:ascii="仿宋" w:hAnsi="仿宋" w:eastAsia="仿宋" w:cs="仿宋"/>
          <w:color w:val="000000" w:themeColor="text1"/>
          <w:spacing w:val="0"/>
          <w:kern w:val="0"/>
          <w:sz w:val="32"/>
          <w:szCs w:val="32"/>
          <w:u w:val="none"/>
          <w14:textFill>
            <w14:solidFill>
              <w14:schemeClr w14:val="tx1"/>
            </w14:solidFill>
          </w14:textFill>
        </w:rPr>
        <w:t>规划报建等手续</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现</w:t>
      </w:r>
      <w:r>
        <w:rPr>
          <w:rFonts w:hint="eastAsia" w:ascii="仿宋" w:hAnsi="仿宋" w:eastAsia="仿宋" w:cs="仿宋"/>
          <w:color w:val="000000" w:themeColor="text1"/>
          <w:spacing w:val="0"/>
          <w:kern w:val="0"/>
          <w:sz w:val="32"/>
          <w:szCs w:val="32"/>
          <w:u w:val="none"/>
          <w14:textFill>
            <w14:solidFill>
              <w14:schemeClr w14:val="tx1"/>
            </w14:solidFill>
          </w14:textFill>
        </w:rPr>
        <w:t>有建筑面积</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9.8万</w:t>
      </w:r>
      <w:r>
        <w:rPr>
          <w:rFonts w:hint="eastAsia" w:ascii="仿宋" w:hAnsi="仿宋" w:eastAsia="仿宋" w:cs="仿宋"/>
          <w:color w:val="000000" w:themeColor="text1"/>
          <w:spacing w:val="0"/>
          <w:kern w:val="0"/>
          <w:sz w:val="32"/>
          <w:szCs w:val="32"/>
          <w:u w:val="none"/>
          <w14:textFill>
            <w14:solidFill>
              <w14:schemeClr w14:val="tx1"/>
            </w14:solidFill>
          </w14:textFill>
        </w:rPr>
        <w:t>平方米，现状容积率约</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0.8</w:t>
      </w:r>
      <w:r>
        <w:rPr>
          <w:rFonts w:hint="eastAsia" w:ascii="仿宋" w:hAnsi="仿宋" w:eastAsia="仿宋" w:cs="仿宋"/>
          <w:color w:val="000000" w:themeColor="text1"/>
          <w:spacing w:val="0"/>
          <w:kern w:val="0"/>
          <w:sz w:val="32"/>
          <w:szCs w:val="32"/>
          <w:u w:val="none"/>
          <w14:textFill>
            <w14:solidFill>
              <w14:schemeClr w14:val="tx1"/>
            </w14:solidFill>
          </w14:textFill>
        </w:rPr>
        <w:t>，作工业用途所用。</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该地块目前未拆除，</w:t>
      </w:r>
      <w:r>
        <w:rPr>
          <w:rFonts w:hint="eastAsia" w:ascii="仿宋" w:hAnsi="仿宋" w:eastAsia="仿宋" w:cs="仿宋"/>
          <w:color w:val="000000" w:themeColor="text1"/>
          <w:spacing w:val="0"/>
          <w:kern w:val="0"/>
          <w:sz w:val="32"/>
          <w:szCs w:val="32"/>
          <w:u w:val="none"/>
          <w14:textFill>
            <w14:solidFill>
              <w14:schemeClr w14:val="tx1"/>
            </w14:solidFill>
          </w14:textFill>
        </w:rPr>
        <w:t>改造前年产值为</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6870</w:t>
      </w:r>
      <w:r>
        <w:rPr>
          <w:rFonts w:hint="eastAsia" w:ascii="仿宋" w:hAnsi="仿宋" w:eastAsia="仿宋" w:cs="仿宋"/>
          <w:color w:val="000000" w:themeColor="text1"/>
          <w:spacing w:val="0"/>
          <w:kern w:val="0"/>
          <w:sz w:val="32"/>
          <w:szCs w:val="32"/>
          <w:u w:val="none"/>
          <w14:textFill>
            <w14:solidFill>
              <w14:schemeClr w14:val="tx1"/>
            </w14:solidFill>
          </w14:textFill>
        </w:rPr>
        <w:t>万元</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折合约38万元/亩</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14:textFill>
            <w14:solidFill>
              <w14:schemeClr w14:val="tx1"/>
            </w14:solidFill>
          </w14:textFill>
        </w:rPr>
        <w:t>，年税收为</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405</w:t>
      </w:r>
      <w:r>
        <w:rPr>
          <w:rFonts w:hint="eastAsia" w:ascii="仿宋" w:hAnsi="仿宋" w:eastAsia="仿宋" w:cs="仿宋"/>
          <w:color w:val="000000" w:themeColor="text1"/>
          <w:spacing w:val="0"/>
          <w:kern w:val="0"/>
          <w:sz w:val="32"/>
          <w:szCs w:val="32"/>
          <w:u w:val="none"/>
          <w14:textFill>
            <w14:solidFill>
              <w14:schemeClr w14:val="tx1"/>
            </w14:solidFill>
          </w14:textFill>
        </w:rPr>
        <w:t>万元</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折合约2.2万元/亩</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14:textFill>
            <w14:solidFill>
              <w14:schemeClr w14:val="tx1"/>
            </w14:solidFill>
          </w14:textFill>
        </w:rPr>
        <w:t>。</w:t>
      </w:r>
    </w:p>
    <w:p w14:paraId="287FF66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pacing w:val="0"/>
          <w:kern w:val="0"/>
          <w:sz w:val="32"/>
          <w:szCs w:val="32"/>
          <w:highlight w:val="none"/>
          <w:u w:val="none"/>
          <w:lang w:val="en-US" w:eastAsia="zh-CN"/>
        </w:rPr>
      </w:pPr>
      <w:r>
        <w:rPr>
          <w:rFonts w:hint="eastAsia" w:ascii="仿宋" w:hAnsi="仿宋" w:eastAsia="仿宋" w:cs="仿宋"/>
          <w:color w:val="000000"/>
          <w:spacing w:val="0"/>
          <w:kern w:val="0"/>
          <w:sz w:val="32"/>
          <w:szCs w:val="32"/>
          <w:u w:val="none"/>
          <w:lang w:val="en-US" w:eastAsia="zh-CN"/>
        </w:rPr>
        <w:t>改造地块中粤（2016）中山市不动产权第0058798号、中府集用（2015）第0500588号两宗用地未被认定为闲置土地，粤（2025）中山市不动产权第0330992号用地不涉及闲置。改造地块</w:t>
      </w:r>
      <w:r>
        <w:rPr>
          <w:rFonts w:hint="eastAsia" w:ascii="仿宋" w:hAnsi="仿宋" w:eastAsia="仿宋" w:cs="仿宋"/>
          <w:color w:val="auto"/>
          <w:spacing w:val="0"/>
          <w:kern w:val="0"/>
          <w:sz w:val="32"/>
          <w:szCs w:val="32"/>
          <w:highlight w:val="none"/>
          <w:u w:val="none"/>
          <w:lang w:val="en-US" w:eastAsia="zh-CN"/>
        </w:rPr>
        <w:t>不涉及</w:t>
      </w:r>
      <w:r>
        <w:rPr>
          <w:rFonts w:hint="eastAsia" w:ascii="仿宋" w:hAnsi="仿宋" w:eastAsia="仿宋" w:cs="仿宋"/>
          <w:color w:val="auto"/>
          <w:spacing w:val="0"/>
          <w:kern w:val="0"/>
          <w:sz w:val="32"/>
          <w:szCs w:val="32"/>
          <w:highlight w:val="none"/>
          <w:u w:val="none"/>
        </w:rPr>
        <w:t>抵押、历史文化资源要素等情况</w:t>
      </w:r>
      <w:r>
        <w:rPr>
          <w:rFonts w:hint="eastAsia" w:ascii="仿宋" w:hAnsi="仿宋" w:eastAsia="仿宋" w:cs="仿宋"/>
          <w:color w:val="auto"/>
          <w:spacing w:val="0"/>
          <w:kern w:val="0"/>
          <w:sz w:val="32"/>
          <w:szCs w:val="32"/>
          <w:highlight w:val="none"/>
          <w:u w:val="none"/>
          <w:lang w:eastAsia="zh-CN"/>
        </w:rPr>
        <w:t>，</w:t>
      </w:r>
      <w:r>
        <w:rPr>
          <w:rFonts w:hint="eastAsia" w:ascii="仿宋" w:hAnsi="仿宋" w:eastAsia="仿宋" w:cs="仿宋"/>
          <w:color w:val="auto"/>
          <w:spacing w:val="0"/>
          <w:kern w:val="0"/>
          <w:sz w:val="32"/>
          <w:szCs w:val="32"/>
          <w:highlight w:val="none"/>
          <w:u w:val="none"/>
          <w:lang w:val="en-US" w:eastAsia="zh-CN"/>
        </w:rPr>
        <w:t>不属于土壤环境潜在监管地块范围。</w:t>
      </w:r>
    </w:p>
    <w:p w14:paraId="09B56F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 w:val="0"/>
          <w:bCs w:val="0"/>
          <w:i w:val="0"/>
          <w:iCs w:val="0"/>
          <w:color w:val="auto"/>
          <w:spacing w:val="0"/>
          <w:kern w:val="0"/>
          <w:sz w:val="32"/>
          <w:szCs w:val="32"/>
          <w:lang w:val="en-US" w:eastAsia="zh-CN"/>
        </w:rPr>
        <w:t>改造地块涉及违法使用土地</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11.5312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115312.4</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172.97</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b w:val="0"/>
          <w:bCs w:val="0"/>
          <w:i w:val="0"/>
          <w:iCs w:val="0"/>
          <w:color w:val="auto"/>
          <w:spacing w:val="0"/>
          <w:kern w:val="0"/>
          <w:sz w:val="32"/>
          <w:szCs w:val="32"/>
          <w:highlight w:val="none"/>
          <w:u w:val="none"/>
          <w:lang w:eastAsia="zh-CN"/>
        </w:rPr>
        <w:t>，</w:t>
      </w:r>
      <w:r>
        <w:rPr>
          <w:rFonts w:hint="eastAsia" w:ascii="仿宋" w:hAnsi="仿宋" w:eastAsia="仿宋" w:cs="仿宋"/>
          <w:b w:val="0"/>
          <w:bCs w:val="0"/>
          <w:i w:val="0"/>
          <w:iCs w:val="0"/>
          <w:color w:val="auto"/>
          <w:spacing w:val="0"/>
          <w:sz w:val="32"/>
          <w:szCs w:val="32"/>
          <w:highlight w:val="none"/>
          <w:u w:val="none"/>
          <w:lang w:val="en-US" w:eastAsia="zh-CN"/>
        </w:rPr>
        <w:t>已按规定落实违法用地处罚</w:t>
      </w:r>
      <w:r>
        <w:rPr>
          <w:rFonts w:hint="eastAsia" w:ascii="仿宋" w:hAnsi="仿宋" w:eastAsia="仿宋" w:cs="仿宋"/>
          <w:color w:val="auto"/>
          <w:spacing w:val="0"/>
          <w:sz w:val="32"/>
          <w:szCs w:val="32"/>
        </w:rPr>
        <w:t>。</w:t>
      </w:r>
    </w:p>
    <w:p w14:paraId="0AA675B3">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仿宋" w:cs="仿宋"/>
          <w:color w:val="000000" w:themeColor="text1"/>
          <w:spacing w:val="-6"/>
          <w:sz w:val="32"/>
          <w:szCs w:val="32"/>
          <w14:textFill>
            <w14:solidFill>
              <w14:schemeClr w14:val="tx1"/>
            </w14:solidFill>
          </w14:textFill>
        </w:rPr>
      </w:pPr>
      <w:r>
        <w:rPr>
          <w:rFonts w:hint="eastAsia" w:ascii="楷体" w:hAnsi="楷体" w:eastAsia="仿宋" w:cs="仿宋"/>
          <w:color w:val="000000" w:themeColor="text1"/>
          <w:spacing w:val="-6"/>
          <w:sz w:val="32"/>
          <w:szCs w:val="32"/>
          <w14:textFill>
            <w14:solidFill>
              <w14:schemeClr w14:val="tx1"/>
            </w14:solidFill>
          </w14:textFill>
        </w:rPr>
        <w:t>（五）规划情况</w:t>
      </w:r>
    </w:p>
    <w:p w14:paraId="7D1700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lang w:val="en-US" w:eastAsia="zh-CN"/>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改造地块符合</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国土空间总体规划和</w:t>
      </w:r>
      <w:r>
        <w:rPr>
          <w:rFonts w:hint="eastAsia" w:ascii="仿宋" w:hAnsi="仿宋" w:eastAsia="仿宋" w:cs="仿宋"/>
          <w:color w:val="000000" w:themeColor="text1"/>
          <w:spacing w:val="0"/>
          <w:sz w:val="32"/>
          <w:szCs w:val="32"/>
          <w:u w:val="none"/>
          <w:lang w:val="en-US" w:eastAsia="zh-CN"/>
          <w14:textFill>
            <w14:solidFill>
              <w14:schemeClr w14:val="tx1"/>
            </w14:solidFill>
          </w14:textFill>
        </w:rPr>
        <w:t>控制性详细规划</w:t>
      </w:r>
      <w:r>
        <w:rPr>
          <w:rFonts w:hint="eastAsia" w:ascii="仿宋" w:hAnsi="仿宋" w:eastAsia="仿宋" w:cs="仿宋"/>
          <w:color w:val="000000" w:themeColor="text1"/>
          <w:spacing w:val="0"/>
          <w:kern w:val="0"/>
          <w:sz w:val="32"/>
          <w:szCs w:val="32"/>
          <w:u w:val="none"/>
          <w14:textFill>
            <w14:solidFill>
              <w14:schemeClr w14:val="tx1"/>
            </w14:solidFill>
          </w14:textFill>
        </w:rPr>
        <w:t>，已纳入</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《中山市城市更新（“三旧”改造）专项规划（2020-2035）》。</w:t>
      </w:r>
      <w:r>
        <w:rPr>
          <w:rFonts w:hint="eastAsia" w:ascii="仿宋" w:hAnsi="仿宋" w:eastAsia="仿宋" w:cs="仿宋"/>
          <w:color w:val="000000" w:themeColor="text1"/>
          <w:spacing w:val="0"/>
          <w:kern w:val="0"/>
          <w:sz w:val="32"/>
          <w:szCs w:val="32"/>
          <w:u w:val="none"/>
          <w14:textFill>
            <w14:solidFill>
              <w14:schemeClr w14:val="tx1"/>
            </w14:solidFill>
          </w14:textFill>
        </w:rPr>
        <w:t>其中，在</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国土空间总体规划</w:t>
      </w:r>
      <w:r>
        <w:rPr>
          <w:rFonts w:hint="eastAsia" w:ascii="仿宋" w:hAnsi="仿宋" w:eastAsia="仿宋" w:cs="仿宋"/>
          <w:color w:val="000000" w:themeColor="text1"/>
          <w:spacing w:val="0"/>
          <w:kern w:val="0"/>
          <w:sz w:val="32"/>
          <w:szCs w:val="32"/>
          <w:u w:val="none"/>
          <w14:textFill>
            <w14:solidFill>
              <w14:schemeClr w14:val="tx1"/>
            </w14:solidFill>
          </w14:textFill>
        </w:rPr>
        <w:t>中，属城</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乡</w:t>
      </w:r>
      <w:r>
        <w:rPr>
          <w:rFonts w:hint="eastAsia" w:ascii="仿宋" w:hAnsi="仿宋" w:eastAsia="仿宋" w:cs="仿宋"/>
          <w:color w:val="000000" w:themeColor="text1"/>
          <w:spacing w:val="0"/>
          <w:kern w:val="0"/>
          <w:sz w:val="32"/>
          <w:szCs w:val="32"/>
          <w:u w:val="none"/>
          <w14:textFill>
            <w14:solidFill>
              <w14:schemeClr w14:val="tx1"/>
            </w14:solidFill>
          </w14:textFill>
        </w:rPr>
        <w:t>建设用地</w:t>
      </w:r>
      <w:r>
        <w:rPr>
          <w:rFonts w:hint="eastAsia" w:ascii="仿宋" w:hAnsi="仿宋" w:eastAsia="仿宋" w:cs="仿宋"/>
          <w:color w:val="auto"/>
          <w:spacing w:val="-6"/>
          <w:sz w:val="32"/>
          <w:szCs w:val="32"/>
          <w:highlight w:val="none"/>
          <w:lang w:val="en-US" w:eastAsia="zh-CN"/>
        </w:rPr>
        <w:t>12.2403公顷（122403.2平方米，折合183.6亩）</w:t>
      </w:r>
      <w:r>
        <w:rPr>
          <w:rFonts w:hint="eastAsia" w:ascii="仿宋" w:hAnsi="仿宋" w:eastAsia="仿宋" w:cs="仿宋"/>
          <w:color w:val="000000" w:themeColor="text1"/>
          <w:spacing w:val="0"/>
          <w:kern w:val="0"/>
          <w:sz w:val="32"/>
          <w:szCs w:val="32"/>
          <w:highlight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在《</w:t>
      </w:r>
      <w:r>
        <w:rPr>
          <w:rFonts w:hint="eastAsia" w:ascii="仿宋" w:hAnsi="仿宋" w:eastAsia="仿宋" w:cs="仿宋"/>
          <w:i w:val="0"/>
          <w:iCs w:val="0"/>
          <w:caps w:val="0"/>
          <w:color w:val="000000" w:themeColor="text1"/>
          <w:spacing w:val="0"/>
          <w:sz w:val="32"/>
          <w:szCs w:val="22"/>
          <w:shd w:val="clear" w:fill="FFFFFF"/>
          <w14:textFill>
            <w14:solidFill>
              <w14:schemeClr w14:val="tx1"/>
            </w14:solidFill>
          </w14:textFill>
        </w:rPr>
        <w:t>中山市西部产业园小</w:t>
      </w:r>
      <w:r>
        <w:rPr>
          <w:rFonts w:ascii="Roboto-Medium" w:hAnsi="Roboto-Medium" w:eastAsia="仿宋" w:cs="仿宋"/>
          <w:i w:val="0"/>
          <w:iCs w:val="0"/>
          <w:caps w:val="0"/>
          <w:color w:val="000000" w:themeColor="text1"/>
          <w:spacing w:val="0"/>
          <w:sz w:val="32"/>
          <w:szCs w:val="22"/>
          <w:shd w:val="clear" w:fill="FFFFFF"/>
          <w14:textFill>
            <w14:solidFill>
              <w14:schemeClr w14:val="tx1"/>
            </w14:solidFill>
          </w14:textFill>
        </w:rPr>
        <w:t>榄镇联丰聚新片区</w:t>
      </w:r>
      <w:r>
        <w:rPr>
          <w:rFonts w:ascii="仿宋" w:hAnsi="仿宋" w:eastAsia="仿宋" w:cs="仿宋"/>
          <w:i w:val="0"/>
          <w:iCs w:val="0"/>
          <w:caps w:val="0"/>
          <w:color w:val="000000" w:themeColor="text1"/>
          <w:spacing w:val="0"/>
          <w:sz w:val="32"/>
          <w:szCs w:val="22"/>
          <w:shd w:val="clear" w:fill="FFFFFF"/>
          <w14:textFill>
            <w14:solidFill>
              <w14:schemeClr w14:val="tx1"/>
            </w14:solidFill>
          </w14:textFill>
        </w:rPr>
        <w:t>A</w:t>
      </w:r>
      <w:r>
        <w:rPr>
          <w:rFonts w:ascii="Roboto-Medium" w:hAnsi="Roboto-Medium" w:eastAsia="仿宋" w:cs="仿宋"/>
          <w:i w:val="0"/>
          <w:iCs w:val="0"/>
          <w:caps w:val="0"/>
          <w:color w:val="000000" w:themeColor="text1"/>
          <w:spacing w:val="0"/>
          <w:sz w:val="32"/>
          <w:szCs w:val="22"/>
          <w:shd w:val="clear" w:fill="FFFFFF"/>
          <w14:textFill>
            <w14:solidFill>
              <w14:schemeClr w14:val="tx1"/>
            </w14:solidFill>
          </w14:textFill>
        </w:rPr>
        <w:t>单元规划</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hint="default" w:ascii="Times New Roman" w:hAnsi="Times New Roman" w:eastAsia="仿宋" w:cs="仿宋"/>
          <w:color w:val="000000" w:themeColor="text1"/>
          <w:spacing w:val="0"/>
          <w:kern w:val="0"/>
          <w:sz w:val="32"/>
          <w:szCs w:val="32"/>
          <w:highlight w:val="none"/>
          <w:lang w:eastAsia="zh-CN"/>
          <w14:textFill>
            <w14:solidFill>
              <w14:schemeClr w14:val="tx1"/>
            </w14:solidFill>
          </w14:textFill>
        </w:rPr>
        <w:t>（</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中</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府函</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〔20</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24</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147</w:t>
      </w:r>
      <w:r>
        <w:rPr>
          <w:rFonts w:hint="default"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号</w:t>
      </w:r>
      <w:r>
        <w:rPr>
          <w:rFonts w:hint="default" w:ascii="Times New Roman" w:hAnsi="Times New Roman" w:eastAsia="仿宋" w:cs="仿宋"/>
          <w:color w:val="000000" w:themeColor="text1"/>
          <w:spacing w:val="0"/>
          <w:kern w:val="0"/>
          <w:sz w:val="32"/>
          <w:szCs w:val="32"/>
          <w:highlight w:val="none"/>
          <w:lang w:eastAsia="zh-CN"/>
          <w14:textFill>
            <w14:solidFill>
              <w14:schemeClr w14:val="tx1"/>
            </w14:solidFill>
          </w14:textFill>
        </w:rPr>
        <w:t>）</w:t>
      </w:r>
      <w:r>
        <w:rPr>
          <w:rFonts w:hint="eastAsia" w:ascii="Times New Roman" w:hAnsi="Times New Roman" w:eastAsia="仿宋" w:cs="仿宋"/>
          <w:color w:val="000000" w:themeColor="text1"/>
          <w:spacing w:val="0"/>
          <w:kern w:val="0"/>
          <w:sz w:val="32"/>
          <w:szCs w:val="32"/>
          <w:highlight w:val="none"/>
          <w:lang w:val="en-US" w:eastAsia="zh-CN"/>
          <w14:textFill>
            <w14:solidFill>
              <w14:schemeClr w14:val="tx1"/>
            </w14:solidFill>
          </w14:textFill>
        </w:rPr>
        <w:t>中</w:t>
      </w:r>
      <w:r>
        <w:rPr>
          <w:rFonts w:hint="eastAsia" w:ascii="仿宋" w:hAnsi="仿宋" w:eastAsia="仿宋" w:cs="仿宋"/>
          <w:color w:val="000000" w:themeColor="text1"/>
          <w:spacing w:val="0"/>
          <w:kern w:val="0"/>
          <w:sz w:val="32"/>
          <w:szCs w:val="32"/>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用地性质为一类工业用地、城镇道路用地。其中</w:t>
      </w:r>
      <w:r>
        <w:rPr>
          <w:rFonts w:hint="eastAsia" w:ascii="仿宋" w:hAnsi="仿宋" w:eastAsia="仿宋" w:cs="仿宋"/>
          <w:color w:val="000000" w:themeColor="text1"/>
          <w:spacing w:val="0"/>
          <w:kern w:val="0"/>
          <w:sz w:val="32"/>
          <w:szCs w:val="32"/>
          <w14:textFill>
            <w14:solidFill>
              <w14:schemeClr w14:val="tx1"/>
            </w14:solidFill>
          </w14:textFill>
        </w:rPr>
        <w:t>一类工业用地</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11.7708</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117708</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176.56</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color w:val="000000" w:themeColor="text1"/>
          <w:spacing w:val="0"/>
          <w:kern w:val="0"/>
          <w:sz w:val="32"/>
          <w:szCs w:val="32"/>
          <w14:textFill>
            <w14:solidFill>
              <w14:schemeClr w14:val="tx1"/>
            </w14:solidFill>
          </w14:textFill>
        </w:rPr>
        <w:t>，规划容积率</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2</w:t>
      </w:r>
      <w:r>
        <w:rPr>
          <w:rFonts w:hint="eastAsia" w:ascii="仿宋" w:hAnsi="仿宋" w:eastAsia="仿宋" w:cs="仿宋"/>
          <w:color w:val="000000" w:themeColor="text1"/>
          <w:spacing w:val="0"/>
          <w:kern w:val="0"/>
          <w:sz w:val="32"/>
          <w:szCs w:val="32"/>
          <w14:textFill>
            <w14:solidFill>
              <w14:schemeClr w14:val="tx1"/>
            </w14:solidFill>
          </w14:textFill>
        </w:rPr>
        <w:t>.0-3.5，建筑密度35%-60%，绿地率10%-15%，</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生产性</w:t>
      </w:r>
      <w:r>
        <w:rPr>
          <w:rFonts w:hint="eastAsia" w:ascii="仿宋" w:hAnsi="仿宋" w:eastAsia="仿宋" w:cs="仿宋"/>
          <w:color w:val="000000" w:themeColor="text1"/>
          <w:spacing w:val="0"/>
          <w:sz w:val="32"/>
          <w:szCs w:val="32"/>
          <w14:textFill>
            <w14:solidFill>
              <w14:schemeClr w14:val="tx1"/>
            </w14:solidFill>
          </w14:textFill>
        </w:rPr>
        <w:t>建筑高度</w:t>
      </w:r>
      <w:r>
        <w:rPr>
          <w:rFonts w:hint="eastAsia" w:ascii="仿宋" w:hAnsi="仿宋" w:eastAsia="仿宋" w:cs="仿宋"/>
          <w:color w:val="000000" w:themeColor="text1"/>
          <w:spacing w:val="0"/>
          <w:kern w:val="0"/>
          <w:sz w:val="32"/>
          <w:szCs w:val="32"/>
          <w14:textFill>
            <w14:solidFill>
              <w14:schemeClr w14:val="tx1"/>
            </w14:solidFill>
          </w14:textFill>
        </w:rPr>
        <w:t>≤50米</w:t>
      </w:r>
      <w:r>
        <w:rPr>
          <w:rFonts w:hint="eastAsia" w:ascii="仿宋" w:hAnsi="仿宋" w:eastAsia="仿宋" w:cs="仿宋"/>
          <w:color w:val="000000" w:themeColor="text1"/>
          <w:spacing w:val="0"/>
          <w:sz w:val="32"/>
          <w:szCs w:val="32"/>
          <w14:textFill>
            <w14:solidFill>
              <w14:schemeClr w14:val="tx1"/>
            </w14:solidFill>
          </w14:textFill>
        </w:rPr>
        <w:t>，配套设施建筑高度</w:t>
      </w:r>
      <w:r>
        <w:rPr>
          <w:rFonts w:hint="eastAsia" w:ascii="仿宋" w:hAnsi="仿宋" w:eastAsia="仿宋" w:cs="仿宋"/>
          <w:color w:val="000000" w:themeColor="text1"/>
          <w:spacing w:val="0"/>
          <w:kern w:val="0"/>
          <w:sz w:val="32"/>
          <w:szCs w:val="32"/>
          <w14:textFill>
            <w14:solidFill>
              <w14:schemeClr w14:val="tx1"/>
            </w14:solidFill>
          </w14:textFill>
        </w:rPr>
        <w:t>≤</w:t>
      </w:r>
      <w:r>
        <w:rPr>
          <w:rFonts w:hint="eastAsia" w:ascii="仿宋" w:hAnsi="仿宋" w:eastAsia="仿宋" w:cs="仿宋"/>
          <w:color w:val="000000" w:themeColor="text1"/>
          <w:spacing w:val="0"/>
          <w:sz w:val="32"/>
          <w:szCs w:val="32"/>
          <w14:textFill>
            <w14:solidFill>
              <w14:schemeClr w14:val="tx1"/>
            </w14:solidFill>
          </w14:textFill>
        </w:rPr>
        <w:t>100</w:t>
      </w:r>
      <w:r>
        <w:rPr>
          <w:rFonts w:hint="eastAsia" w:ascii="仿宋" w:hAnsi="仿宋" w:eastAsia="仿宋" w:cs="仿宋"/>
          <w:color w:val="000000" w:themeColor="text1"/>
          <w:spacing w:val="0"/>
          <w:kern w:val="0"/>
          <w:sz w:val="32"/>
          <w:szCs w:val="32"/>
          <w14:textFill>
            <w14:solidFill>
              <w14:schemeClr w14:val="tx1"/>
            </w14:solidFill>
          </w14:textFill>
        </w:rPr>
        <w:t>米</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城镇道路用地0.4695</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4695.2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7.04</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color w:val="000000" w:themeColor="text1"/>
          <w:spacing w:val="0"/>
          <w:kern w:val="0"/>
          <w:sz w:val="32"/>
          <w:szCs w:val="32"/>
          <w:highlight w:val="none"/>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其中588平方米位于地块1）</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以实际审批为准）</w:t>
      </w:r>
    </w:p>
    <w:p w14:paraId="01AE6D1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sz w:val="32"/>
          <w:szCs w:val="32"/>
          <w14:textFill>
            <w14:solidFill>
              <w14:schemeClr w14:val="tx1"/>
            </w14:solidFill>
          </w14:textFill>
        </w:rPr>
      </w:pPr>
      <w:r>
        <w:rPr>
          <w:rFonts w:hint="eastAsia" w:ascii="仿宋" w:hAnsi="仿宋" w:eastAsia="仿宋" w:cs="仿宋"/>
          <w:color w:val="000000" w:themeColor="text1"/>
          <w:spacing w:val="0"/>
          <w:sz w:val="32"/>
          <w:szCs w:val="32"/>
          <w14:textFill>
            <w14:solidFill>
              <w14:schemeClr w14:val="tx1"/>
            </w14:solidFill>
          </w14:textFill>
        </w:rPr>
        <w:t>改造地块位于“三区三线”城镇开发边界内，符合在编的工业用地保护线管控要求，且不涉及永久基本农田、生态保护红线、森林资源等管控要求。</w:t>
      </w:r>
    </w:p>
    <w:p w14:paraId="56606B6D">
      <w:pPr>
        <w:keepNext w:val="0"/>
        <w:keepLines w:val="0"/>
        <w:pageBreakBefore w:val="0"/>
        <w:widowControl w:val="0"/>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二、改造意愿</w:t>
      </w:r>
      <w:r>
        <w:rPr>
          <w:rFonts w:hint="eastAsia" w:ascii="黑体" w:hAnsi="黑体" w:eastAsia="黑体" w:cs="仿宋"/>
          <w:color w:val="000000" w:themeColor="text1"/>
          <w:spacing w:val="-6"/>
          <w:kern w:val="0"/>
          <w:sz w:val="32"/>
          <w:szCs w:val="32"/>
          <w:lang w:val="en-US" w:eastAsia="zh-CN"/>
          <w14:textFill>
            <w14:solidFill>
              <w14:schemeClr w14:val="tx1"/>
            </w14:solidFill>
          </w14:textFill>
        </w:rPr>
        <w:t>及安置补偿</w:t>
      </w:r>
      <w:r>
        <w:rPr>
          <w:rFonts w:hint="eastAsia" w:ascii="黑体" w:hAnsi="黑体" w:eastAsia="黑体" w:cs="仿宋"/>
          <w:color w:val="000000" w:themeColor="text1"/>
          <w:spacing w:val="-6"/>
          <w:kern w:val="0"/>
          <w:sz w:val="32"/>
          <w:szCs w:val="32"/>
          <w14:textFill>
            <w14:solidFill>
              <w14:schemeClr w14:val="tx1"/>
            </w14:solidFill>
          </w14:textFill>
        </w:rPr>
        <w:t>情况</w:t>
      </w:r>
    </w:p>
    <w:p w14:paraId="0CB72EE1">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rPr>
          <w:rFonts w:ascii="楷体" w:hAnsi="楷体" w:eastAsia="楷体" w:cs="仿宋"/>
          <w:color w:val="000000" w:themeColor="text1"/>
          <w:spacing w:val="-6"/>
          <w:sz w:val="32"/>
          <w:szCs w:val="32"/>
          <w14:textFill>
            <w14:solidFill>
              <w14:schemeClr w14:val="tx1"/>
            </w14:solidFill>
          </w14:textFill>
        </w:rPr>
      </w:pPr>
      <w:r>
        <w:rPr>
          <w:rFonts w:hint="eastAsia" w:ascii="楷体" w:hAnsi="楷体" w:eastAsia="楷体" w:cs="仿宋"/>
          <w:color w:val="000000" w:themeColor="text1"/>
          <w:spacing w:val="-6"/>
          <w:sz w:val="32"/>
          <w:szCs w:val="32"/>
          <w14:textFill>
            <w14:solidFill>
              <w14:schemeClr w14:val="tx1"/>
            </w14:solidFill>
          </w14:textFill>
        </w:rPr>
        <w:t>（一）</w:t>
      </w:r>
      <w:r>
        <w:rPr>
          <w:rFonts w:hint="eastAsia" w:ascii="楷体" w:hAnsi="楷体" w:eastAsia="楷体" w:cs="仿宋"/>
          <w:color w:val="000000" w:themeColor="text1"/>
          <w:spacing w:val="-6"/>
          <w:sz w:val="32"/>
          <w:szCs w:val="32"/>
          <w:lang w:val="en-US" w:eastAsia="zh-CN"/>
          <w14:textFill>
            <w14:solidFill>
              <w14:schemeClr w14:val="tx1"/>
            </w14:solidFill>
          </w14:textFill>
        </w:rPr>
        <w:t>改造意愿</w:t>
      </w:r>
      <w:r>
        <w:rPr>
          <w:rFonts w:hint="eastAsia" w:ascii="楷体" w:hAnsi="楷体" w:eastAsia="楷体" w:cs="仿宋"/>
          <w:color w:val="000000" w:themeColor="text1"/>
          <w:spacing w:val="-6"/>
          <w:sz w:val="32"/>
          <w:szCs w:val="32"/>
          <w14:textFill>
            <w14:solidFill>
              <w14:schemeClr w14:val="tx1"/>
            </w14:solidFill>
          </w14:textFill>
        </w:rPr>
        <w:t>情况</w:t>
      </w:r>
    </w:p>
    <w:p w14:paraId="4470F9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改造范围涉及</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联丰</w:t>
      </w:r>
      <w:r>
        <w:rPr>
          <w:rFonts w:hint="eastAsia" w:ascii="仿宋" w:hAnsi="仿宋" w:eastAsia="仿宋" w:cs="仿宋"/>
          <w:color w:val="000000" w:themeColor="text1"/>
          <w:spacing w:val="0"/>
          <w:kern w:val="0"/>
          <w:sz w:val="32"/>
          <w:szCs w:val="32"/>
          <w:u w:val="none"/>
          <w14:textFill>
            <w14:solidFill>
              <w14:schemeClr w14:val="tx1"/>
            </w14:solidFill>
          </w14:textFill>
        </w:rPr>
        <w:t>股联社1个权利主体，</w:t>
      </w:r>
      <w:r>
        <w:rPr>
          <w:rFonts w:hint="eastAsia" w:ascii="仿宋" w:hAnsi="仿宋" w:eastAsia="仿宋" w:cs="仿宋"/>
          <w:color w:val="000000"/>
          <w:spacing w:val="-6"/>
          <w:sz w:val="32"/>
          <w:szCs w:val="32"/>
          <w:highlight w:val="none"/>
        </w:rPr>
        <w:t>小榄镇人民政府</w:t>
      </w:r>
      <w:r>
        <w:rPr>
          <w:rFonts w:hint="eastAsia" w:ascii="仿宋" w:hAnsi="仿宋" w:eastAsia="仿宋" w:cs="仿宋"/>
          <w:color w:val="000000"/>
          <w:spacing w:val="-6"/>
          <w:sz w:val="32"/>
          <w:szCs w:val="32"/>
          <w:highlight w:val="none"/>
          <w:lang w:val="en-US" w:eastAsia="zh-CN"/>
        </w:rPr>
        <w:t>已</w:t>
      </w:r>
      <w:r>
        <w:rPr>
          <w:rFonts w:hint="eastAsia" w:ascii="仿宋" w:hAnsi="仿宋" w:eastAsia="仿宋" w:cs="仿宋"/>
          <w:color w:val="000000"/>
          <w:spacing w:val="-6"/>
          <w:sz w:val="32"/>
          <w:szCs w:val="32"/>
          <w:highlight w:val="none"/>
        </w:rPr>
        <w:t>按《中华人民共和国农村集体经济组织法》中有关规定，</w:t>
      </w:r>
      <w:r>
        <w:rPr>
          <w:rFonts w:hint="eastAsia" w:ascii="仿宋" w:hAnsi="仿宋" w:eastAsia="仿宋" w:cs="仿宋"/>
          <w:color w:val="000000"/>
          <w:sz w:val="32"/>
          <w:szCs w:val="32"/>
        </w:rPr>
        <w:t>就改造范围、土地现状、改造主体及拟改</w:t>
      </w:r>
      <w:r>
        <w:rPr>
          <w:rFonts w:hint="eastAsia" w:ascii="仿宋" w:hAnsi="仿宋" w:eastAsia="仿宋" w:cs="仿宋"/>
          <w:color w:val="000000"/>
          <w:sz w:val="32"/>
          <w:szCs w:val="32"/>
          <w:u w:val="none"/>
        </w:rPr>
        <w:t>造情况等事项征询</w:t>
      </w:r>
      <w:r>
        <w:rPr>
          <w:rFonts w:hint="eastAsia" w:ascii="仿宋" w:hAnsi="仿宋" w:eastAsia="仿宋" w:cs="仿宋"/>
          <w:color w:val="000000"/>
          <w:sz w:val="32"/>
          <w:szCs w:val="32"/>
          <w:u w:val="none"/>
          <w:lang w:val="en-US" w:eastAsia="zh-CN"/>
        </w:rPr>
        <w:t>联丰</w:t>
      </w:r>
      <w:r>
        <w:rPr>
          <w:rFonts w:hint="eastAsia" w:ascii="仿宋" w:hAnsi="仿宋" w:eastAsia="仿宋" w:cs="仿宋"/>
          <w:color w:val="000000"/>
          <w:spacing w:val="0"/>
          <w:kern w:val="0"/>
          <w:sz w:val="32"/>
          <w:szCs w:val="32"/>
        </w:rPr>
        <w:t>股联社</w:t>
      </w:r>
      <w:r>
        <w:rPr>
          <w:rFonts w:hint="eastAsia" w:ascii="仿宋" w:hAnsi="仿宋" w:eastAsia="仿宋" w:cs="仿宋"/>
          <w:color w:val="000000"/>
          <w:sz w:val="32"/>
          <w:szCs w:val="32"/>
          <w:u w:val="none"/>
        </w:rPr>
        <w:t>改造意愿</w:t>
      </w:r>
      <w:r>
        <w:rPr>
          <w:rFonts w:hint="eastAsia" w:ascii="仿宋" w:hAnsi="仿宋" w:eastAsia="仿宋" w:cs="仿宋"/>
          <w:color w:val="000000" w:themeColor="text1"/>
          <w:spacing w:val="0"/>
          <w:kern w:val="0"/>
          <w:sz w:val="32"/>
          <w:szCs w:val="32"/>
          <w:u w:val="none"/>
          <w14:textFill>
            <w14:solidFill>
              <w14:schemeClr w14:val="tx1"/>
            </w14:solidFill>
          </w14:textFill>
        </w:rPr>
        <w:t>，</w:t>
      </w:r>
      <w:r>
        <w:rPr>
          <w:rFonts w:hint="eastAsia" w:ascii="仿宋" w:hAnsi="仿宋" w:eastAsia="仿宋" w:cs="仿宋"/>
          <w:color w:val="000000" w:themeColor="text1"/>
          <w:sz w:val="32"/>
          <w:szCs w:val="32"/>
          <w:u w:val="none"/>
          <w:lang w:val="en-US" w:eastAsia="zh-CN"/>
          <w14:textFill>
            <w14:solidFill>
              <w14:schemeClr w14:val="tx1"/>
            </w14:solidFill>
          </w14:textFill>
        </w:rPr>
        <w:t>同意</w:t>
      </w:r>
      <w:r>
        <w:rPr>
          <w:rFonts w:hint="eastAsia" w:ascii="Times New Roman" w:hAnsi="Times New Roman" w:eastAsia="仿宋" w:cs="Times New Roman"/>
          <w:color w:val="000000" w:themeColor="text1"/>
          <w:spacing w:val="0"/>
          <w:sz w:val="32"/>
          <w:szCs w:val="32"/>
          <w:highlight w:val="none"/>
          <w:lang w:val="en-US" w:eastAsia="zh-CN"/>
          <w14:textFill>
            <w14:solidFill>
              <w14:schemeClr w14:val="tx1"/>
            </w14:solidFill>
          </w14:textFill>
        </w:rPr>
        <w:t>将涉及土地、房屋纳</w:t>
      </w:r>
      <w:bookmarkStart w:id="0" w:name="_GoBack"/>
      <w:bookmarkEnd w:id="0"/>
      <w:r>
        <w:rPr>
          <w:rFonts w:hint="eastAsia" w:ascii="Times New Roman" w:hAnsi="Times New Roman" w:eastAsia="仿宋" w:cs="Times New Roman"/>
          <w:color w:val="000000" w:themeColor="text1"/>
          <w:spacing w:val="0"/>
          <w:sz w:val="32"/>
          <w:szCs w:val="32"/>
          <w:highlight w:val="none"/>
          <w:lang w:val="en-US" w:eastAsia="zh-CN"/>
          <w14:textFill>
            <w14:solidFill>
              <w14:schemeClr w14:val="tx1"/>
            </w14:solidFill>
          </w14:textFill>
        </w:rPr>
        <w:t>入改造范围。</w:t>
      </w:r>
    </w:p>
    <w:p w14:paraId="5DFE9454">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16" w:firstLineChars="200"/>
        <w:textAlignment w:val="auto"/>
        <w:rPr>
          <w:rFonts w:hint="eastAsia" w:ascii="楷体" w:hAnsi="楷体" w:eastAsia="楷体" w:cs="仿宋"/>
          <w:color w:val="000000" w:themeColor="text1"/>
          <w:spacing w:val="-6"/>
          <w:sz w:val="32"/>
          <w:szCs w:val="32"/>
          <w:u w:val="none"/>
          <w14:textFill>
            <w14:solidFill>
              <w14:schemeClr w14:val="tx1"/>
            </w14:solidFill>
          </w14:textFill>
        </w:rPr>
      </w:pPr>
      <w:r>
        <w:rPr>
          <w:rFonts w:hint="eastAsia" w:ascii="楷体" w:hAnsi="楷体" w:eastAsia="楷体" w:cs="仿宋"/>
          <w:color w:val="000000" w:themeColor="text1"/>
          <w:spacing w:val="-6"/>
          <w:sz w:val="32"/>
          <w:szCs w:val="32"/>
          <w:u w:val="none"/>
          <w:lang w:val="en-US" w:eastAsia="zh-CN"/>
          <w14:textFill>
            <w14:solidFill>
              <w14:schemeClr w14:val="tx1"/>
            </w14:solidFill>
          </w14:textFill>
        </w:rPr>
        <w:t>补偿安置</w:t>
      </w:r>
      <w:r>
        <w:rPr>
          <w:rFonts w:hint="eastAsia" w:ascii="楷体" w:hAnsi="楷体" w:eastAsia="楷体" w:cs="仿宋"/>
          <w:color w:val="000000" w:themeColor="text1"/>
          <w:spacing w:val="-6"/>
          <w:sz w:val="32"/>
          <w:szCs w:val="32"/>
          <w:u w:val="none"/>
          <w14:textFill>
            <w14:solidFill>
              <w14:schemeClr w14:val="tx1"/>
            </w14:solidFill>
          </w14:textFill>
        </w:rPr>
        <w:t>情况</w:t>
      </w:r>
    </w:p>
    <w:p w14:paraId="48A1907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outlineLvl w:val="9"/>
        <w:rPr>
          <w:rFonts w:hint="default"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pacing w:val="0"/>
          <w:kern w:val="0"/>
          <w:sz w:val="32"/>
          <w:szCs w:val="32"/>
          <w:u w:val="none"/>
          <w14:textFill>
            <w14:solidFill>
              <w14:schemeClr w14:val="tx1"/>
            </w14:solidFill>
          </w14:textFill>
        </w:rPr>
        <w:t>改造</w:t>
      </w:r>
      <w:r>
        <w:rPr>
          <w:rFonts w:hint="eastAsia" w:ascii="仿宋" w:hAnsi="仿宋" w:eastAsia="仿宋" w:cs="仿宋"/>
          <w:b w:val="0"/>
          <w:bCs w:val="0"/>
          <w:color w:val="000000" w:themeColor="text1"/>
          <w:spacing w:val="0"/>
          <w:kern w:val="0"/>
          <w:sz w:val="32"/>
          <w:szCs w:val="32"/>
          <w:u w:val="none"/>
          <w:lang w:val="en-US" w:eastAsia="zh-CN"/>
          <w14:textFill>
            <w14:solidFill>
              <w14:schemeClr w14:val="tx1"/>
            </w14:solidFill>
          </w14:textFill>
        </w:rPr>
        <w:t>项目不涉及征收土地，属权利人自主改造，不涉及补</w:t>
      </w:r>
      <w:r>
        <w:rPr>
          <w:rFonts w:hint="eastAsia" w:ascii="仿宋" w:hAnsi="仿宋" w:eastAsia="仿宋" w:cs="仿宋"/>
          <w:b w:val="0"/>
          <w:bCs w:val="0"/>
          <w:color w:val="000000" w:themeColor="text1"/>
          <w:spacing w:val="0"/>
          <w:kern w:val="0"/>
          <w:sz w:val="32"/>
          <w:szCs w:val="32"/>
          <w:lang w:val="en-US" w:eastAsia="zh-CN"/>
          <w14:textFill>
            <w14:solidFill>
              <w14:schemeClr w14:val="tx1"/>
            </w14:solidFill>
          </w14:textFill>
        </w:rPr>
        <w:t>偿安置情况。</w:t>
      </w:r>
    </w:p>
    <w:p w14:paraId="6462509F">
      <w:pPr>
        <w:keepNext w:val="0"/>
        <w:keepLines w:val="0"/>
        <w:pageBreakBefore w:val="0"/>
        <w:widowControl w:val="0"/>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三、改造主体及拟改造情况</w:t>
      </w:r>
    </w:p>
    <w:p w14:paraId="09BEB98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14:textFill>
            <w14:solidFill>
              <w14:schemeClr w14:val="tx1"/>
            </w14:solidFill>
          </w14:textFill>
        </w:rPr>
      </w:pPr>
      <w:r>
        <w:rPr>
          <w:rFonts w:hint="eastAsia" w:ascii="仿宋" w:hAnsi="仿宋" w:eastAsia="仿宋" w:cs="仿宋"/>
          <w:color w:val="000000" w:themeColor="text1"/>
          <w:spacing w:val="0"/>
          <w:kern w:val="0"/>
          <w:sz w:val="32"/>
          <w:szCs w:val="32"/>
          <w14:textFill>
            <w14:solidFill>
              <w14:schemeClr w14:val="tx1"/>
            </w14:solidFill>
          </w14:textFill>
        </w:rPr>
        <w:t>根据有关规划要求，改造项目严格按照</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国土空间总体规划和控制性详细规划</w:t>
      </w:r>
      <w:r>
        <w:rPr>
          <w:rFonts w:hint="eastAsia" w:ascii="仿宋" w:hAnsi="仿宋" w:eastAsia="仿宋" w:cs="仿宋"/>
          <w:color w:val="000000" w:themeColor="text1"/>
          <w:spacing w:val="0"/>
          <w:kern w:val="0"/>
          <w:sz w:val="32"/>
          <w:szCs w:val="32"/>
          <w14:textFill>
            <w14:solidFill>
              <w14:schemeClr w14:val="tx1"/>
            </w14:solidFill>
          </w14:textFill>
        </w:rPr>
        <w:t>要求实施建设。</w:t>
      </w:r>
    </w:p>
    <w:p w14:paraId="168ED07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cs="仿宋"/>
          <w:color w:val="000000" w:themeColor="text1"/>
          <w14:textFill>
            <w14:solidFill>
              <w14:schemeClr w14:val="tx1"/>
            </w14:solidFill>
          </w14:textFill>
        </w:rPr>
      </w:pPr>
      <w:commentRangeStart w:id="2"/>
      <w:r>
        <w:rPr>
          <w:rFonts w:hint="eastAsia" w:ascii="楷体" w:hAnsi="楷体" w:eastAsia="楷体" w:cs="仿宋"/>
          <w:color w:val="000000" w:themeColor="text1"/>
          <w:sz w:val="32"/>
          <w:szCs w:val="32"/>
          <w:highlight w:val="none"/>
          <w:lang w:eastAsia="zh-CN"/>
          <w14:textFill>
            <w14:solidFill>
              <w14:schemeClr w14:val="tx1"/>
            </w14:solidFill>
          </w14:textFill>
        </w:rPr>
        <w:t>（</w:t>
      </w:r>
      <w:r>
        <w:rPr>
          <w:rFonts w:hint="eastAsia" w:ascii="楷体" w:hAnsi="楷体" w:eastAsia="楷体" w:cs="仿宋"/>
          <w:color w:val="000000" w:themeColor="text1"/>
          <w:sz w:val="32"/>
          <w:szCs w:val="32"/>
          <w:highlight w:val="none"/>
          <w:lang w:val="en-US" w:eastAsia="zh-CN"/>
          <w14:textFill>
            <w14:solidFill>
              <w14:schemeClr w14:val="tx1"/>
            </w14:solidFill>
          </w14:textFill>
        </w:rPr>
        <w:t>一）改造主体</w:t>
      </w:r>
      <w:commentRangeEnd w:id="2"/>
      <w:r>
        <w:rPr>
          <w:rFonts w:cs="仿宋"/>
          <w:color w:val="000000" w:themeColor="text1"/>
          <w14:textFill>
            <w14:solidFill>
              <w14:schemeClr w14:val="tx1"/>
            </w14:solidFill>
          </w14:textFill>
        </w:rPr>
        <w:commentReference w:id="2"/>
      </w:r>
    </w:p>
    <w:p w14:paraId="106BD3F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14:textFill>
            <w14:solidFill>
              <w14:schemeClr w14:val="tx1"/>
            </w14:solidFill>
          </w14:textFill>
        </w:rPr>
      </w:pPr>
      <w:r>
        <w:rPr>
          <w:rFonts w:hint="eastAsia" w:ascii="仿宋" w:hAnsi="仿宋" w:eastAsia="仿宋" w:cs="仿宋"/>
          <w:color w:val="000000" w:themeColor="text1"/>
          <w:spacing w:val="0"/>
          <w:kern w:val="0"/>
          <w:sz w:val="32"/>
          <w:szCs w:val="32"/>
          <w14:textFill>
            <w14:solidFill>
              <w14:schemeClr w14:val="tx1"/>
            </w14:solidFill>
          </w14:textFill>
        </w:rPr>
        <w:t>该改造项目属</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14:textFill>
            <w14:solidFill>
              <w14:schemeClr w14:val="tx1"/>
            </w14:solidFill>
          </w14:textFill>
        </w:rPr>
        <w:t>工改工</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低效用地再开发</w:t>
      </w:r>
      <w:r>
        <w:rPr>
          <w:rFonts w:hint="eastAsia" w:ascii="仿宋" w:hAnsi="仿宋" w:eastAsia="仿宋" w:cs="仿宋"/>
          <w:color w:val="000000" w:themeColor="text1"/>
          <w:spacing w:val="0"/>
          <w:sz w:val="32"/>
          <w:szCs w:val="32"/>
          <w14:textFill>
            <w14:solidFill>
              <w14:schemeClr w14:val="tx1"/>
            </w14:solidFill>
          </w14:textFill>
        </w:rPr>
        <w:t>宗地项目</w:t>
      </w:r>
      <w:r>
        <w:rPr>
          <w:rFonts w:hint="eastAsia" w:ascii="仿宋" w:hAnsi="仿宋" w:eastAsia="仿宋" w:cs="仿宋"/>
          <w:color w:val="000000" w:themeColor="text1"/>
          <w:spacing w:val="0"/>
          <w:kern w:val="0"/>
          <w:sz w:val="32"/>
          <w:szCs w:val="32"/>
          <w14:textFill>
            <w14:solidFill>
              <w14:schemeClr w14:val="tx1"/>
            </w14:solidFill>
          </w14:textFill>
        </w:rPr>
        <w:t>，拟采取权利人自主改造方式，由</w:t>
      </w:r>
      <w:r>
        <w:rPr>
          <w:rFonts w:hint="eastAsia" w:ascii="仿宋" w:hAnsi="仿宋" w:eastAsia="仿宋" w:cs="仿宋"/>
          <w:color w:val="000000" w:themeColor="text1"/>
          <w:spacing w:val="0"/>
          <w:kern w:val="0"/>
          <w:sz w:val="32"/>
          <w:szCs w:val="32"/>
          <w:lang w:eastAsia="zh-CN"/>
          <w14:textFill>
            <w14:solidFill>
              <w14:schemeClr w14:val="tx1"/>
            </w14:solidFill>
          </w14:textFill>
        </w:rPr>
        <w:t>联丰</w:t>
      </w:r>
      <w:r>
        <w:rPr>
          <w:rFonts w:hint="eastAsia" w:ascii="仿宋" w:hAnsi="仿宋" w:eastAsia="仿宋" w:cs="仿宋"/>
          <w:color w:val="000000" w:themeColor="text1"/>
          <w:spacing w:val="0"/>
          <w:kern w:val="0"/>
          <w:sz w:val="32"/>
          <w:szCs w:val="32"/>
          <w14:textFill>
            <w14:solidFill>
              <w14:schemeClr w14:val="tx1"/>
            </w14:solidFill>
          </w14:textFill>
        </w:rPr>
        <w:t>股联社作为改造主体实施全面改造。</w:t>
      </w:r>
    </w:p>
    <w:p w14:paraId="57D355E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cs="仿宋"/>
          <w:color w:val="000000" w:themeColor="text1"/>
          <w14:textFill>
            <w14:solidFill>
              <w14:schemeClr w14:val="tx1"/>
            </w14:solidFill>
          </w14:textFill>
        </w:rPr>
      </w:pPr>
      <w:commentRangeStart w:id="3"/>
      <w:r>
        <w:rPr>
          <w:rFonts w:hint="eastAsia" w:ascii="楷体" w:hAnsi="楷体" w:eastAsia="楷体" w:cs="仿宋"/>
          <w:color w:val="000000" w:themeColor="text1"/>
          <w:sz w:val="32"/>
          <w:szCs w:val="32"/>
          <w:highlight w:val="none"/>
          <w:u w:val="none"/>
          <w:lang w:eastAsia="zh-CN"/>
          <w14:textFill>
            <w14:solidFill>
              <w14:schemeClr w14:val="tx1"/>
            </w14:solidFill>
          </w14:textFill>
        </w:rPr>
        <w:t>（</w:t>
      </w:r>
      <w:r>
        <w:rPr>
          <w:rFonts w:hint="eastAsia" w:ascii="楷体" w:hAnsi="楷体" w:eastAsia="楷体" w:cs="仿宋"/>
          <w:color w:val="000000" w:themeColor="text1"/>
          <w:sz w:val="32"/>
          <w:szCs w:val="32"/>
          <w:highlight w:val="none"/>
          <w:u w:val="none"/>
          <w:lang w:val="en-US" w:eastAsia="zh-CN"/>
          <w14:textFill>
            <w14:solidFill>
              <w14:schemeClr w14:val="tx1"/>
            </w14:solidFill>
          </w14:textFill>
        </w:rPr>
        <w:t>二）拟改造情况</w:t>
      </w:r>
      <w:commentRangeEnd w:id="3"/>
      <w:r>
        <w:rPr>
          <w:rFonts w:cs="仿宋"/>
          <w:color w:val="000000" w:themeColor="text1"/>
          <w14:textFill>
            <w14:solidFill>
              <w14:schemeClr w14:val="tx1"/>
            </w14:solidFill>
          </w14:textFill>
        </w:rPr>
        <w:commentReference w:id="3"/>
      </w:r>
    </w:p>
    <w:p w14:paraId="3F5D34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改造后将用于工业用途，</w:t>
      </w:r>
      <w:r>
        <w:rPr>
          <w:rFonts w:hint="eastAsia" w:ascii="仿宋" w:hAnsi="仿宋" w:eastAsia="仿宋" w:cs="仿宋"/>
          <w:color w:val="000000" w:themeColor="text1"/>
          <w:spacing w:val="0"/>
          <w:sz w:val="32"/>
          <w:szCs w:val="32"/>
          <w:u w:val="none"/>
          <w:lang w:val="en-US" w:eastAsia="zh-CN"/>
          <w14:textFill>
            <w14:solidFill>
              <w14:schemeClr w14:val="tx1"/>
            </w14:solidFill>
          </w14:textFill>
        </w:rPr>
        <w:t>建设成智能灯饰、智能家居、五金制品</w:t>
      </w:r>
      <w:r>
        <w:rPr>
          <w:rFonts w:hint="eastAsia" w:ascii="仿宋" w:hAnsi="仿宋" w:eastAsia="仿宋" w:cs="仿宋"/>
          <w:color w:val="000000" w:themeColor="text1"/>
          <w:spacing w:val="0"/>
          <w:sz w:val="32"/>
          <w:szCs w:val="32"/>
          <w:u w:val="none"/>
          <w14:textFill>
            <w14:solidFill>
              <w14:schemeClr w14:val="tx1"/>
            </w14:solidFill>
          </w14:textFill>
        </w:rPr>
        <w:t>等轻工业为主的产业</w:t>
      </w:r>
      <w:r>
        <w:rPr>
          <w:rFonts w:hint="eastAsia" w:ascii="仿宋" w:hAnsi="仿宋" w:eastAsia="仿宋" w:cs="仿宋"/>
          <w:color w:val="000000" w:themeColor="text1"/>
          <w:spacing w:val="0"/>
          <w:sz w:val="32"/>
          <w:szCs w:val="32"/>
          <w:u w:val="none"/>
          <w:lang w:val="en-US" w:eastAsia="zh-CN"/>
          <w14:textFill>
            <w14:solidFill>
              <w14:schemeClr w14:val="tx1"/>
            </w14:solidFill>
          </w14:textFill>
        </w:rPr>
        <w:t>园区</w:t>
      </w:r>
      <w:r>
        <w:rPr>
          <w:rFonts w:hint="eastAsia" w:ascii="仿宋" w:hAnsi="仿宋" w:eastAsia="仿宋" w:cs="仿宋"/>
          <w:color w:val="000000" w:themeColor="text1"/>
          <w:spacing w:val="0"/>
          <w:kern w:val="0"/>
          <w:sz w:val="32"/>
          <w:szCs w:val="32"/>
          <w:u w:val="none"/>
          <w14:textFill>
            <w14:solidFill>
              <w14:schemeClr w14:val="tx1"/>
            </w14:solidFill>
          </w14:textFill>
        </w:rPr>
        <w:t>，在符合</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控制性详细规划</w:t>
      </w:r>
      <w:r>
        <w:rPr>
          <w:rFonts w:hint="eastAsia" w:ascii="仿宋" w:hAnsi="仿宋" w:eastAsia="仿宋" w:cs="仿宋"/>
          <w:color w:val="000000" w:themeColor="text1"/>
          <w:spacing w:val="0"/>
          <w:kern w:val="0"/>
          <w:sz w:val="32"/>
          <w:szCs w:val="32"/>
          <w:u w:val="none"/>
          <w14:textFill>
            <w14:solidFill>
              <w14:schemeClr w14:val="tx1"/>
            </w14:solidFill>
          </w14:textFill>
        </w:rPr>
        <w:t>的基础上，</w:t>
      </w:r>
      <w:commentRangeStart w:id="4"/>
      <w:r>
        <w:rPr>
          <w:rFonts w:hint="eastAsia" w:ascii="仿宋" w:hAnsi="仿宋" w:eastAsia="仿宋" w:cs="仿宋"/>
          <w:color w:val="000000" w:themeColor="text1"/>
          <w:spacing w:val="0"/>
          <w:kern w:val="0"/>
          <w:sz w:val="32"/>
          <w:szCs w:val="32"/>
          <w:u w:val="none"/>
          <w14:textFill>
            <w14:solidFill>
              <w14:schemeClr w14:val="tx1"/>
            </w14:solidFill>
          </w14:textFill>
        </w:rPr>
        <w:t>容积率不小于</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2.0</w:t>
      </w:r>
      <w:r>
        <w:rPr>
          <w:rFonts w:hint="eastAsia" w:ascii="仿宋" w:hAnsi="仿宋" w:eastAsia="仿宋" w:cs="仿宋"/>
          <w:color w:val="000000" w:themeColor="text1"/>
          <w:spacing w:val="0"/>
          <w:kern w:val="0"/>
          <w:sz w:val="32"/>
          <w:szCs w:val="32"/>
          <w:u w:val="none"/>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新建建筑</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面积不</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少</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于</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236592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w:t>
      </w: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不含不计容建筑面积</w:t>
      </w:r>
      <w:r>
        <w:rPr>
          <w:rFonts w:ascii="Times New Roman" w:hAnsi="Times New Roman" w:eastAsia="仿宋" w:cs="Times New Roman"/>
          <w:sz w:val="32"/>
          <w:szCs w:val="32"/>
        </w:rPr>
        <w:t>）</w:t>
      </w:r>
      <w:commentRangeEnd w:id="4"/>
      <w:r>
        <w:rPr>
          <w:rFonts w:hint="eastAsia" w:ascii="仿宋" w:hAnsi="仿宋" w:eastAsia="仿宋" w:cs="仿宋"/>
          <w:color w:val="000000" w:themeColor="text1"/>
          <w:sz w:val="32"/>
          <w:szCs w:val="32"/>
          <w:u w:val="none"/>
          <w14:textFill>
            <w14:solidFill>
              <w14:schemeClr w14:val="tx1"/>
            </w14:solidFill>
          </w14:textFill>
        </w:rPr>
        <w:commentReference w:id="4"/>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，不保留原有建筑</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物。本项目不涉及分割销售，自持比例100%</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p>
    <w:p w14:paraId="0AD4A4A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themeColor="text1"/>
          <w:spacing w:val="0"/>
          <w:kern w:val="0"/>
          <w:sz w:val="32"/>
          <w:szCs w:val="32"/>
          <w:highlight w:val="none"/>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项目相关情况符合国家《产业结构调整指导</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目录》及《中山市“三线一单”生态环境分区管控方案》《中山市涉挥发性有机物项目环保管理规定》。</w:t>
      </w:r>
      <w:r>
        <w:rPr>
          <w:rFonts w:hint="eastAsia" w:ascii="仿宋" w:hAnsi="仿宋" w:eastAsia="仿宋" w:cs="仿宋"/>
          <w:color w:val="000000" w:themeColor="text1"/>
          <w:spacing w:val="0"/>
          <w:kern w:val="0"/>
          <w:sz w:val="32"/>
          <w:szCs w:val="32"/>
          <w:u w:val="none"/>
          <w14:textFill>
            <w14:solidFill>
              <w14:schemeClr w14:val="tx1"/>
            </w14:solidFill>
          </w14:textFill>
        </w:rPr>
        <w:t>改造后年产值</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将达到10.6467亿元（约600万元/亩）</w:t>
      </w:r>
      <w:r>
        <w:rPr>
          <w:rFonts w:hint="eastAsia" w:ascii="仿宋" w:hAnsi="仿宋" w:eastAsia="仿宋" w:cs="仿宋"/>
          <w:color w:val="000000" w:themeColor="text1"/>
          <w:spacing w:val="0"/>
          <w:kern w:val="0"/>
          <w:sz w:val="32"/>
          <w:szCs w:val="32"/>
          <w:u w:val="none"/>
          <w14:textFill>
            <w14:solidFill>
              <w14:schemeClr w14:val="tx1"/>
            </w14:solidFill>
          </w14:textFill>
        </w:rPr>
        <w:t>，年税收</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将达到3106万元（约17.5万元/亩）</w:t>
      </w:r>
      <w:r>
        <w:rPr>
          <w:rFonts w:hint="eastAsia" w:ascii="仿宋" w:hAnsi="仿宋" w:eastAsia="仿宋" w:cs="仿宋"/>
          <w:color w:val="000000" w:themeColor="text1"/>
          <w:spacing w:val="0"/>
          <w:kern w:val="0"/>
          <w:sz w:val="32"/>
          <w:szCs w:val="32"/>
          <w:u w:val="none"/>
          <w14:textFill>
            <w14:solidFill>
              <w14:schemeClr w14:val="tx1"/>
            </w14:solidFill>
          </w14:textFill>
        </w:rPr>
        <w:t>。</w:t>
      </w:r>
    </w:p>
    <w:p w14:paraId="5024B4FD">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需办理的用地手续</w:t>
      </w:r>
    </w:p>
    <w:p w14:paraId="10AE231F">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16" w:firstLineChars="200"/>
        <w:jc w:val="left"/>
        <w:textAlignment w:val="auto"/>
        <w:rPr>
          <w:rFonts w:hint="default" w:ascii="Times New Roman" w:hAnsi="Times New Roman" w:eastAsia="仿宋_GB2312" w:cs="仿宋"/>
          <w:color w:val="000000" w:themeColor="text1"/>
          <w:spacing w:val="-6"/>
          <w:sz w:val="32"/>
          <w:szCs w:val="32"/>
          <w:highlight w:val="none"/>
          <w:lang w:val="en-US" w:eastAsia="zh-CN"/>
          <w14:textFill>
            <w14:solidFill>
              <w14:schemeClr w14:val="tx1"/>
            </w14:solidFill>
          </w14:textFill>
        </w:rPr>
      </w:pPr>
      <w:r>
        <w:rPr>
          <w:rFonts w:hint="eastAsia" w:ascii="Times New Roman" w:hAnsi="Times New Roman" w:eastAsia="仿宋_GB2312" w:cs="仿宋"/>
          <w:color w:val="000000" w:themeColor="text1"/>
          <w:spacing w:val="-6"/>
          <w:sz w:val="32"/>
          <w:szCs w:val="32"/>
          <w:highlight w:val="none"/>
          <w:lang w:val="en-US" w:eastAsia="zh-CN"/>
          <w14:textFill>
            <w14:solidFill>
              <w14:schemeClr w14:val="tx1"/>
            </w14:solidFill>
          </w14:textFill>
        </w:rPr>
        <w:t>1、集体土地完善转用</w:t>
      </w:r>
    </w:p>
    <w:p w14:paraId="06C16AE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仿宋"/>
          <w:color w:val="000000" w:themeColor="text1"/>
          <w:spacing w:val="0"/>
          <w:kern w:val="32"/>
          <w:sz w:val="32"/>
          <w:szCs w:val="32"/>
          <w:highlight w:val="none"/>
          <w:u w:val="none"/>
          <w:lang w:val="en-US" w:eastAsia="zh-CN"/>
          <w14:textFill>
            <w14:solidFill>
              <w14:schemeClr w14:val="tx1"/>
            </w14:solidFill>
          </w14:textFill>
        </w:rPr>
      </w:pPr>
      <w:r>
        <w:rPr>
          <w:rFonts w:hint="eastAsia" w:ascii="仿宋" w:hAnsi="仿宋" w:eastAsia="仿宋" w:cs="仿宋"/>
          <w:sz w:val="32"/>
          <w:szCs w:val="32"/>
        </w:rPr>
        <w:t>依据《广东省人民政府关于印发广东省全域推进低效用地再开发试点实施方案的通知》（粤府函〔2026〕18号）相关规定，改造地块符合办理二调、三调认定为建设用地完善转用手续的要求，改造范围</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11.5312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115312.4</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172.97</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sz w:val="32"/>
          <w:szCs w:val="32"/>
        </w:rPr>
        <w:t>用地拟办理</w:t>
      </w:r>
      <w:r>
        <w:rPr>
          <w:rFonts w:hint="eastAsia" w:ascii="仿宋" w:hAnsi="仿宋" w:eastAsia="仿宋" w:cs="仿宋"/>
          <w:sz w:val="32"/>
          <w:szCs w:val="32"/>
          <w:lang w:val="en-US" w:eastAsia="zh-CN"/>
        </w:rPr>
        <w:t>集体土地</w:t>
      </w:r>
      <w:r>
        <w:rPr>
          <w:rFonts w:hint="eastAsia" w:ascii="仿宋" w:hAnsi="仿宋" w:eastAsia="仿宋" w:cs="仿宋"/>
          <w:sz w:val="32"/>
          <w:szCs w:val="32"/>
        </w:rPr>
        <w:t>完善转用手续。</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具体以实际审批情况为准）</w:t>
      </w:r>
    </w:p>
    <w:p w14:paraId="52B0D521">
      <w:pPr>
        <w:keepNext w:val="0"/>
        <w:keepLines w:val="0"/>
        <w:pageBreakBefore w:val="0"/>
        <w:widowControl w:val="0"/>
        <w:numPr>
          <w:ilvl w:val="0"/>
          <w:numId w:val="0"/>
        </w:numPr>
        <w:kinsoku/>
        <w:wordWrap/>
        <w:overflowPunct/>
        <w:topLinePunct w:val="0"/>
        <w:autoSpaceDE/>
        <w:autoSpaceDN/>
        <w:bidi w:val="0"/>
        <w:adjustRightInd/>
        <w:snapToGrid/>
        <w:spacing w:after="0" w:line="540" w:lineRule="exact"/>
        <w:ind w:firstLine="616" w:firstLineChars="200"/>
        <w:jc w:val="left"/>
        <w:textAlignment w:val="auto"/>
        <w:rPr>
          <w:rFonts w:hint="default" w:ascii="Times New Roman" w:hAnsi="Times New Roman" w:eastAsia="仿宋_GB2312" w:cs="仿宋"/>
          <w:color w:val="000000" w:themeColor="text1"/>
          <w:spacing w:val="-6"/>
          <w:kern w:val="0"/>
          <w:sz w:val="32"/>
          <w:szCs w:val="32"/>
          <w:highlight w:val="none"/>
          <w:u w:val="none"/>
          <w:lang w:val="en-US" w:eastAsia="zh-CN"/>
          <w14:textFill>
            <w14:solidFill>
              <w14:schemeClr w14:val="tx1"/>
            </w14:solidFill>
          </w14:textFill>
        </w:rPr>
      </w:pPr>
      <w:r>
        <w:rPr>
          <w:rFonts w:hint="eastAsia" w:ascii="Times New Roman" w:hAnsi="Times New Roman" w:eastAsia="仿宋_GB2312" w:cs="仿宋"/>
          <w:color w:val="000000" w:themeColor="text1"/>
          <w:spacing w:val="-6"/>
          <w:kern w:val="0"/>
          <w:sz w:val="32"/>
          <w:szCs w:val="32"/>
          <w:highlight w:val="none"/>
          <w:u w:val="none"/>
          <w:lang w:val="en-US" w:eastAsia="zh-CN"/>
          <w14:textFill>
            <w14:solidFill>
              <w14:schemeClr w14:val="tx1"/>
            </w14:solidFill>
          </w14:textFill>
        </w:rPr>
        <w:t>2、土地供应</w:t>
      </w:r>
    </w:p>
    <w:p w14:paraId="0CAEC7A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ascii="仿宋" w:hAnsi="仿宋" w:eastAsia="仿宋" w:cs="仿宋"/>
          <w:b w:val="0"/>
          <w:bCs w:val="0"/>
          <w:color w:val="000000" w:themeColor="text1"/>
          <w:spacing w:val="0"/>
          <w:kern w:val="0"/>
          <w:sz w:val="32"/>
          <w:szCs w:val="32"/>
          <w:highlight w:val="none"/>
          <w:u w:val="none"/>
          <w:lang w:eastAsia="zh-CN"/>
          <w14:textFill>
            <w14:solidFill>
              <w14:schemeClr w14:val="tx1"/>
            </w14:solidFill>
          </w14:textFill>
        </w:rPr>
      </w:pPr>
      <w:r>
        <w:rPr>
          <w:rFonts w:hint="eastAsia" w:ascii="仿宋" w:hAnsi="仿宋" w:eastAsia="仿宋" w:cs="仿宋"/>
          <w:b w:val="0"/>
          <w:bCs w:val="0"/>
          <w:color w:val="000000" w:themeColor="text1"/>
          <w:spacing w:val="0"/>
          <w:kern w:val="0"/>
          <w:sz w:val="32"/>
          <w:szCs w:val="32"/>
          <w:highlight w:val="none"/>
          <w:u w:val="none"/>
          <w14:textFill>
            <w14:solidFill>
              <w14:schemeClr w14:val="tx1"/>
            </w14:solidFill>
          </w14:textFill>
        </w:rPr>
        <w:t>上述用地完善</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集体土地</w:t>
      </w:r>
      <w:r>
        <w:rPr>
          <w:rFonts w:hint="eastAsia" w:ascii="仿宋" w:hAnsi="仿宋" w:eastAsia="仿宋" w:cs="仿宋"/>
          <w:b w:val="0"/>
          <w:bCs w:val="0"/>
          <w:color w:val="000000" w:themeColor="text1"/>
          <w:spacing w:val="0"/>
          <w:kern w:val="0"/>
          <w:sz w:val="32"/>
          <w:szCs w:val="32"/>
          <w:highlight w:val="none"/>
          <w:u w:val="none"/>
          <w14:textFill>
            <w14:solidFill>
              <w14:schemeClr w14:val="tx1"/>
            </w14:solidFill>
          </w14:textFill>
        </w:rPr>
        <w:t>转用手续后，</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依据</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32"/>
          <w:szCs w:val="22"/>
          <w:shd w:val="clear" w:fill="FFFFFF"/>
          <w14:textFill>
            <w14:solidFill>
              <w14:schemeClr w14:val="tx1"/>
            </w14:solidFill>
          </w14:textFill>
        </w:rPr>
        <w:t>中山市西部产业园小榄镇联丰聚新片区A单元规划</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w:t>
      </w:r>
      <w:r>
        <w:rPr>
          <w:rFonts w:hint="eastAsia" w:ascii="仿宋" w:hAnsi="仿宋" w:eastAsia="仿宋" w:cs="仿宋"/>
          <w:color w:val="000000" w:themeColor="text1"/>
          <w:spacing w:val="0"/>
          <w:kern w:val="0"/>
          <w:sz w:val="32"/>
          <w:szCs w:val="32"/>
          <w:highlight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highlight w:val="none"/>
          <w:lang w:val="en-US" w:eastAsia="zh-CN"/>
          <w14:textFill>
            <w14:solidFill>
              <w14:schemeClr w14:val="tx1"/>
            </w14:solidFill>
          </w14:textFill>
        </w:rPr>
        <w:t>中府函〔2024〕147号</w:t>
      </w:r>
      <w:r>
        <w:rPr>
          <w:rFonts w:hint="eastAsia" w:ascii="仿宋" w:hAnsi="仿宋" w:eastAsia="仿宋" w:cs="仿宋"/>
          <w:color w:val="000000" w:themeColor="text1"/>
          <w:spacing w:val="0"/>
          <w:kern w:val="0"/>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0"/>
          <w:kern w:val="0"/>
          <w:sz w:val="32"/>
          <w:szCs w:val="32"/>
          <w:highlight w:val="none"/>
          <w:u w:val="none"/>
          <w:lang w:eastAsia="zh-CN"/>
          <w14:textFill>
            <w14:solidFill>
              <w14:schemeClr w14:val="tx1"/>
            </w14:solidFill>
          </w14:textFill>
        </w:rPr>
        <w:t>，</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其中</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11.1205</w:t>
      </w:r>
      <w:r>
        <w:rPr>
          <w:rFonts w:hint="eastAsia" w:ascii="仿宋" w:hAnsi="仿宋" w:eastAsia="仿宋" w:cs="仿宋"/>
          <w:color w:val="000000" w:themeColor="text1"/>
          <w:spacing w:val="-6"/>
          <w:kern w:val="0"/>
          <w:sz w:val="32"/>
          <w:szCs w:val="32"/>
          <w14:textFill>
            <w14:solidFill>
              <w14:schemeClr w14:val="tx1"/>
            </w14:solidFill>
          </w14:textFill>
        </w:rPr>
        <w:t>公顷（</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111205.2</w:t>
      </w:r>
      <w:r>
        <w:rPr>
          <w:rFonts w:hint="eastAsia" w:ascii="仿宋" w:hAnsi="仿宋" w:eastAsia="仿宋" w:cs="仿宋"/>
          <w:color w:val="000000" w:themeColor="text1"/>
          <w:spacing w:val="-6"/>
          <w:kern w:val="0"/>
          <w:sz w:val="32"/>
          <w:szCs w:val="32"/>
          <w14:textFill>
            <w14:solidFill>
              <w14:schemeClr w14:val="tx1"/>
            </w14:solidFill>
          </w14:textFill>
        </w:rPr>
        <w:t>平方米，折合约</w:t>
      </w:r>
      <w:r>
        <w:rPr>
          <w:rFonts w:hint="eastAsia" w:ascii="仿宋" w:hAnsi="仿宋" w:eastAsia="仿宋" w:cs="仿宋"/>
          <w:color w:val="000000" w:themeColor="text1"/>
          <w:spacing w:val="-6"/>
          <w:kern w:val="0"/>
          <w:sz w:val="32"/>
          <w:szCs w:val="32"/>
          <w:lang w:val="en-US" w:eastAsia="zh-CN"/>
          <w14:textFill>
            <w14:solidFill>
              <w14:schemeClr w14:val="tx1"/>
            </w14:solidFill>
          </w14:textFill>
        </w:rPr>
        <w:t>166.81</w:t>
      </w:r>
      <w:r>
        <w:rPr>
          <w:rFonts w:hint="eastAsia" w:ascii="仿宋" w:hAnsi="仿宋" w:eastAsia="仿宋" w:cs="仿宋"/>
          <w:color w:val="000000" w:themeColor="text1"/>
          <w:spacing w:val="-6"/>
          <w:kern w:val="0"/>
          <w:sz w:val="32"/>
          <w:szCs w:val="32"/>
          <w14:textFill>
            <w14:solidFill>
              <w14:schemeClr w14:val="tx1"/>
            </w14:solidFill>
          </w14:textFill>
        </w:rPr>
        <w:t>亩）</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分两宗地</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按一类工业用地采用集体自用方式供地给</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联丰</w:t>
      </w:r>
      <w:r>
        <w:rPr>
          <w:rFonts w:hint="eastAsia" w:ascii="仿宋" w:hAnsi="仿宋" w:eastAsia="仿宋" w:cs="仿宋"/>
          <w:b w:val="0"/>
          <w:bCs w:val="0"/>
          <w:color w:val="000000" w:themeColor="text1"/>
          <w:spacing w:val="0"/>
          <w:sz w:val="32"/>
          <w:szCs w:val="32"/>
          <w:highlight w:val="none"/>
          <w14:textFill>
            <w14:solidFill>
              <w14:schemeClr w14:val="tx1"/>
            </w14:solidFill>
          </w14:textFill>
        </w:rPr>
        <w:t>股联社</w:t>
      </w:r>
      <w:r>
        <w:rPr>
          <w:rFonts w:hint="eastAsia" w:ascii="仿宋" w:hAnsi="仿宋" w:eastAsia="仿宋" w:cs="仿宋"/>
          <w:b w:val="0"/>
          <w:bCs w:val="0"/>
          <w:color w:val="000000" w:themeColor="text1"/>
          <w:spacing w:val="0"/>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 xml:space="preserve">面积分别为地块A </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5.7762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57761.9</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86.65</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color w:val="000000" w:themeColor="text1"/>
          <w:spacing w:val="0"/>
          <w:kern w:val="0"/>
          <w:sz w:val="32"/>
          <w:szCs w:val="32"/>
          <w:highlight w:val="none"/>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 xml:space="preserve">地块B </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5.3443</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53443.3</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80.16</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b w:val="0"/>
          <w:bCs w:val="0"/>
          <w:color w:val="000000" w:themeColor="text1"/>
          <w:spacing w:val="0"/>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0.4107</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公顷（</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4107.2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平方米，折合约</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6.16</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亩）</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按</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城镇道路用地</w:t>
      </w:r>
      <w:r>
        <w:rPr>
          <w:rFonts w:hint="eastAsia" w:ascii="仿宋" w:hAnsi="仿宋" w:eastAsia="仿宋" w:cs="仿宋"/>
          <w:b w:val="0"/>
          <w:bCs w:val="0"/>
          <w:color w:val="000000" w:themeColor="text1"/>
          <w:spacing w:val="0"/>
          <w:kern w:val="0"/>
          <w:sz w:val="32"/>
          <w:szCs w:val="32"/>
          <w:highlight w:val="none"/>
          <w:u w:val="none"/>
          <w:lang w:val="en-US" w:eastAsia="zh-CN"/>
          <w14:textFill>
            <w14:solidFill>
              <w14:schemeClr w14:val="tx1"/>
            </w14:solidFill>
          </w14:textFill>
        </w:rPr>
        <w:t>采用集体自用方式供地给</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联丰</w:t>
      </w:r>
      <w:r>
        <w:rPr>
          <w:rFonts w:hint="eastAsia" w:ascii="仿宋" w:hAnsi="仿宋" w:eastAsia="仿宋" w:cs="仿宋"/>
          <w:b w:val="0"/>
          <w:bCs w:val="0"/>
          <w:color w:val="000000" w:themeColor="text1"/>
          <w:spacing w:val="0"/>
          <w:sz w:val="32"/>
          <w:szCs w:val="32"/>
          <w:highlight w:val="none"/>
          <w14:textFill>
            <w14:solidFill>
              <w14:schemeClr w14:val="tx1"/>
            </w14:solidFill>
          </w14:textFill>
        </w:rPr>
        <w:t>股联社</w:t>
      </w:r>
      <w:r>
        <w:rPr>
          <w:rFonts w:hint="eastAsia" w:ascii="仿宋" w:hAnsi="仿宋" w:eastAsia="仿宋" w:cs="仿宋"/>
          <w:b w:val="0"/>
          <w:bCs w:val="0"/>
          <w:color w:val="000000" w:themeColor="text1"/>
          <w:spacing w:val="0"/>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pacing w:val="0"/>
          <w:sz w:val="32"/>
          <w:szCs w:val="32"/>
          <w:highlight w:val="none"/>
          <w:lang w:val="en-US" w:eastAsia="zh-CN"/>
          <w14:textFill>
            <w14:solidFill>
              <w14:schemeClr w14:val="tx1"/>
            </w14:solidFill>
          </w14:textFill>
        </w:rPr>
        <w:t>具体以实际审批情况为准</w:t>
      </w:r>
      <w:r>
        <w:rPr>
          <w:rFonts w:hint="eastAsia" w:ascii="仿宋" w:hAnsi="仿宋" w:eastAsia="仿宋" w:cs="仿宋"/>
          <w:b w:val="0"/>
          <w:bCs w:val="0"/>
          <w:color w:val="000000" w:themeColor="text1"/>
          <w:spacing w:val="0"/>
          <w:sz w:val="32"/>
          <w:szCs w:val="32"/>
          <w:highlight w:val="none"/>
          <w:lang w:eastAsia="zh-CN"/>
          <w14:textFill>
            <w14:solidFill>
              <w14:schemeClr w14:val="tx1"/>
            </w14:solidFill>
          </w14:textFill>
        </w:rPr>
        <w:t>）</w:t>
      </w:r>
    </w:p>
    <w:p w14:paraId="2BB8425D">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leftChars="290"/>
        <w:jc w:val="left"/>
        <w:textAlignment w:val="auto"/>
        <w:rPr>
          <w:rFonts w:hint="eastAsia" w:ascii="仿宋" w:hAnsi="仿宋" w:eastAsia="仿宋" w:cs="仿宋"/>
          <w:color w:val="000000" w:themeColor="text1"/>
          <w:spacing w:val="-6"/>
          <w:sz w:val="32"/>
          <w:szCs w:val="32"/>
          <w:highlight w:val="none"/>
          <w:lang w:val="en-US" w:eastAsia="zh-CN"/>
          <w14:textFill>
            <w14:solidFill>
              <w14:schemeClr w14:val="tx1"/>
            </w14:solidFill>
          </w14:textFill>
        </w:rPr>
      </w:pPr>
      <w:r>
        <w:rPr>
          <w:rFonts w:hint="eastAsia" w:ascii="仿宋" w:hAnsi="仿宋" w:eastAsia="仿宋" w:cs="仿宋"/>
          <w:color w:val="000000" w:themeColor="text1"/>
          <w:spacing w:val="-6"/>
          <w:sz w:val="32"/>
          <w:szCs w:val="32"/>
          <w:highlight w:val="none"/>
          <w:lang w:val="en-US" w:eastAsia="zh-CN"/>
          <w14:textFill>
            <w14:solidFill>
              <w14:schemeClr w14:val="tx1"/>
            </w14:solidFill>
          </w14:textFill>
        </w:rPr>
        <w:t>3、合并土地使用权</w:t>
      </w:r>
    </w:p>
    <w:p w14:paraId="263017B3">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616" w:firstLineChars="200"/>
        <w:jc w:val="both"/>
        <w:textAlignment w:val="auto"/>
        <w:rPr>
          <w:rFonts w:hint="eastAsia" w:ascii="仿宋" w:hAnsi="仿宋" w:eastAsia="仿宋" w:cs="仿宋"/>
          <w:b w:val="0"/>
          <w:color w:val="000000" w:themeColor="text1"/>
          <w:spacing w:val="-6"/>
          <w:sz w:val="32"/>
          <w:szCs w:val="32"/>
          <w:highlight w:val="none"/>
          <w:u w:val="none"/>
          <w:lang w:val="en-US" w:eastAsia="zh-CN"/>
          <w14:textFill>
            <w14:solidFill>
              <w14:schemeClr w14:val="tx1"/>
            </w14:solidFill>
          </w14:textFill>
        </w:rPr>
      </w:pPr>
      <w:r>
        <w:rPr>
          <w:rFonts w:hint="eastAsia" w:ascii="仿宋" w:hAnsi="仿宋" w:eastAsia="仿宋" w:cs="仿宋"/>
          <w:b w:val="0"/>
          <w:bCs/>
          <w:color w:val="000000" w:themeColor="text1"/>
          <w:spacing w:val="-6"/>
          <w:sz w:val="32"/>
          <w:szCs w:val="32"/>
          <w:highlight w:val="none"/>
          <w:u w:val="none"/>
          <w:lang w:val="en-US" w:eastAsia="zh-CN"/>
          <w14:textFill>
            <w14:solidFill>
              <w14:schemeClr w14:val="tx1"/>
            </w14:solidFill>
          </w14:textFill>
        </w:rPr>
        <w:t>地块A与</w:t>
      </w:r>
      <w:r>
        <w:rPr>
          <w:rFonts w:hint="default" w:ascii="仿宋" w:hAnsi="仿宋" w:eastAsia="仿宋" w:cs="仿宋"/>
          <w:b w:val="0"/>
          <w:bCs w:val="0"/>
          <w:color w:val="auto"/>
          <w:sz w:val="32"/>
          <w:szCs w:val="40"/>
          <w:lang w:val="en-US" w:eastAsia="zh-CN"/>
        </w:rPr>
        <w:t>地块</w:t>
      </w:r>
      <w:r>
        <w:rPr>
          <w:rFonts w:hint="eastAsia" w:ascii="仿宋" w:hAnsi="仿宋" w:eastAsia="仿宋" w:cs="仿宋"/>
          <w:b w:val="0"/>
          <w:bCs w:val="0"/>
          <w:color w:val="auto"/>
          <w:sz w:val="32"/>
          <w:szCs w:val="40"/>
          <w:lang w:val="en-US" w:eastAsia="zh-CN"/>
        </w:rPr>
        <w:t>1</w:t>
      </w:r>
      <w:r>
        <w:rPr>
          <w:rFonts w:hint="default" w:ascii="仿宋" w:hAnsi="仿宋" w:eastAsia="仿宋" w:cs="仿宋"/>
          <w:b w:val="0"/>
          <w:bCs w:val="0"/>
          <w:color w:val="auto"/>
          <w:sz w:val="32"/>
          <w:szCs w:val="40"/>
          <w:lang w:val="en-US" w:eastAsia="zh-CN"/>
        </w:rPr>
        <w:t>、地块</w:t>
      </w:r>
      <w:r>
        <w:rPr>
          <w:rFonts w:hint="eastAsia" w:ascii="仿宋" w:hAnsi="仿宋" w:eastAsia="仿宋" w:cs="仿宋"/>
          <w:b w:val="0"/>
          <w:bCs w:val="0"/>
          <w:color w:val="auto"/>
          <w:sz w:val="32"/>
          <w:szCs w:val="40"/>
          <w:lang w:val="en-US" w:eastAsia="zh-CN"/>
        </w:rPr>
        <w:t>2</w:t>
      </w:r>
      <w:r>
        <w:rPr>
          <w:rFonts w:hint="eastAsia" w:ascii="仿宋" w:hAnsi="仿宋" w:eastAsia="仿宋" w:cs="仿宋"/>
          <w:b w:val="0"/>
          <w:bCs/>
          <w:color w:val="000000" w:themeColor="text1"/>
          <w:spacing w:val="-6"/>
          <w:sz w:val="32"/>
          <w:szCs w:val="32"/>
          <w:highlight w:val="none"/>
          <w:u w:val="none"/>
          <w:lang w:val="en-US" w:eastAsia="zh-CN"/>
          <w14:textFill>
            <w14:solidFill>
              <w14:schemeClr w14:val="tx1"/>
            </w14:solidFill>
          </w14:textFill>
        </w:rPr>
        <w:t>办理合并土地使用权手续，合并后面积6.4853公顷（64852.7平方米，折合97.28亩）</w:t>
      </w:r>
      <w:r>
        <w:rPr>
          <w:rFonts w:hint="eastAsia" w:ascii="仿宋" w:hAnsi="仿宋" w:eastAsia="仿宋" w:cs="仿宋"/>
          <w:b w:val="0"/>
          <w:color w:val="000000" w:themeColor="text1"/>
          <w:spacing w:val="-6"/>
          <w:sz w:val="32"/>
          <w:szCs w:val="32"/>
          <w:highlight w:val="none"/>
          <w:u w:val="none"/>
          <w:lang w:val="en-US" w:eastAsia="zh-CN"/>
          <w14:textFill>
            <w14:solidFill>
              <w14:schemeClr w14:val="tx1"/>
            </w14:solidFill>
          </w14:textFill>
        </w:rPr>
        <w:t>。</w:t>
      </w:r>
    </w:p>
    <w:p w14:paraId="7CDD8E96">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20" w:firstLineChars="200"/>
        <w:jc w:val="both"/>
        <w:textAlignment w:val="auto"/>
      </w:pPr>
    </w:p>
    <w:p w14:paraId="7DC372A8">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20" w:firstLineChars="200"/>
        <w:jc w:val="both"/>
        <w:textAlignment w:val="auto"/>
      </w:pPr>
    </w:p>
    <w:p w14:paraId="1CCCCBB8">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20" w:firstLineChars="200"/>
        <w:jc w:val="both"/>
        <w:textAlignment w:val="auto"/>
      </w:pPr>
      <w:r>
        <w:drawing>
          <wp:anchor distT="0" distB="0" distL="114300" distR="114300" simplePos="0" relativeHeight="251659264" behindDoc="1" locked="0" layoutInCell="1" allowOverlap="1">
            <wp:simplePos x="0" y="0"/>
            <wp:positionH relativeFrom="column">
              <wp:posOffset>-38100</wp:posOffset>
            </wp:positionH>
            <wp:positionV relativeFrom="paragraph">
              <wp:posOffset>609600</wp:posOffset>
            </wp:positionV>
            <wp:extent cx="5596255" cy="3532505"/>
            <wp:effectExtent l="0" t="0" r="4445" b="10795"/>
            <wp:wrapTight wrapText="bothSides">
              <wp:wrapPolygon>
                <wp:start x="0" y="0"/>
                <wp:lineTo x="0" y="21433"/>
                <wp:lineTo x="21544" y="21433"/>
                <wp:lineTo x="21544"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596255" cy="3532505"/>
                    </a:xfrm>
                    <a:prstGeom prst="rect">
                      <a:avLst/>
                    </a:prstGeom>
                    <a:noFill/>
                    <a:ln>
                      <a:noFill/>
                    </a:ln>
                  </pic:spPr>
                </pic:pic>
              </a:graphicData>
            </a:graphic>
          </wp:anchor>
        </w:drawing>
      </w:r>
    </w:p>
    <w:p w14:paraId="7888BA31">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资金筹措</w:t>
      </w:r>
    </w:p>
    <w:p w14:paraId="14853373">
      <w:pPr>
        <w:keepNext w:val="0"/>
        <w:keepLines w:val="0"/>
        <w:pageBreakBefore w:val="0"/>
        <w:widowControl w:val="0"/>
        <w:kinsoku/>
        <w:wordWrap/>
        <w:overflowPunct/>
        <w:topLinePunct w:val="0"/>
        <w:autoSpaceDE/>
        <w:autoSpaceDN/>
        <w:bidi w:val="0"/>
        <w:adjustRightInd/>
        <w:snapToGrid/>
        <w:spacing w:line="520" w:lineRule="exact"/>
        <w:ind w:firstLine="592"/>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eastAsia" w:ascii="仿宋" w:hAnsi="仿宋" w:eastAsia="仿宋" w:cs="仿宋"/>
          <w:color w:val="000000" w:themeColor="text1"/>
          <w:spacing w:val="0"/>
          <w:kern w:val="0"/>
          <w:sz w:val="32"/>
          <w:szCs w:val="32"/>
          <w:u w:val="none"/>
          <w14:textFill>
            <w14:solidFill>
              <w14:schemeClr w14:val="tx1"/>
            </w14:solidFill>
          </w14:textFill>
        </w:rPr>
        <w:t>项目改造拟由改造主体投入</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3.5489亿</w:t>
      </w:r>
      <w:r>
        <w:rPr>
          <w:rFonts w:hint="eastAsia" w:ascii="仿宋" w:hAnsi="仿宋" w:eastAsia="仿宋" w:cs="仿宋"/>
          <w:color w:val="000000" w:themeColor="text1"/>
          <w:spacing w:val="0"/>
          <w:kern w:val="0"/>
          <w:sz w:val="32"/>
          <w:szCs w:val="32"/>
          <w:u w:val="none"/>
          <w14:textFill>
            <w14:solidFill>
              <w14:schemeClr w14:val="tx1"/>
            </w14:solidFill>
          </w14:textFill>
        </w:rPr>
        <w:t>元进行改造</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其中</w:t>
      </w:r>
      <w:r>
        <w:rPr>
          <w:rFonts w:hint="eastAsia" w:ascii="仿宋" w:hAnsi="仿宋" w:eastAsia="仿宋" w:cs="仿宋"/>
          <w:color w:val="000000" w:themeColor="text1"/>
          <w:spacing w:val="0"/>
          <w:kern w:val="0"/>
          <w:sz w:val="32"/>
          <w:szCs w:val="32"/>
          <w:u w:val="none"/>
          <w14:textFill>
            <w14:solidFill>
              <w14:schemeClr w14:val="tx1"/>
            </w14:solidFill>
          </w14:textFill>
        </w:rPr>
        <w:t>自有资金</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7000</w:t>
      </w:r>
      <w:r>
        <w:rPr>
          <w:rFonts w:hint="eastAsia" w:ascii="仿宋" w:hAnsi="仿宋" w:eastAsia="仿宋" w:cs="仿宋"/>
          <w:color w:val="000000" w:themeColor="text1"/>
          <w:spacing w:val="0"/>
          <w:kern w:val="0"/>
          <w:sz w:val="32"/>
          <w:szCs w:val="32"/>
          <w:u w:val="none"/>
          <w14:textFill>
            <w14:solidFill>
              <w14:schemeClr w14:val="tx1"/>
            </w14:solidFill>
          </w14:textFill>
        </w:rPr>
        <w:t>万元</w:t>
      </w:r>
      <w:r>
        <w:rPr>
          <w:rFonts w:hint="eastAsia" w:ascii="仿宋" w:hAnsi="仿宋" w:eastAsia="仿宋" w:cs="仿宋"/>
          <w:color w:val="000000" w:themeColor="text1"/>
          <w:spacing w:val="0"/>
          <w:kern w:val="0"/>
          <w:sz w:val="32"/>
          <w:szCs w:val="32"/>
          <w:u w:val="none"/>
          <w:lang w:eastAsia="zh-CN"/>
          <w14:textFill>
            <w14:solidFill>
              <w14:schemeClr w14:val="tx1"/>
            </w14:solidFill>
          </w14:textFill>
        </w:rPr>
        <w:t>，</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银行借贷2.8489亿元</w:t>
      </w:r>
      <w:r>
        <w:rPr>
          <w:rFonts w:hint="eastAsia" w:ascii="仿宋" w:hAnsi="仿宋" w:eastAsia="仿宋" w:cs="仿宋"/>
          <w:color w:val="000000" w:themeColor="text1"/>
          <w:spacing w:val="0"/>
          <w:kern w:val="0"/>
          <w:sz w:val="32"/>
          <w:szCs w:val="32"/>
          <w:u w:val="none"/>
          <w14:textFill>
            <w14:solidFill>
              <w14:schemeClr w14:val="tx1"/>
            </w14:solidFill>
          </w14:textFill>
        </w:rPr>
        <w:t>。</w:t>
      </w:r>
    </w:p>
    <w:p w14:paraId="75F4F60F">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16" w:firstLineChars="200"/>
        <w:textAlignment w:val="auto"/>
        <w:rPr>
          <w:rFonts w:ascii="黑体" w:hAnsi="黑体" w:eastAsia="黑体" w:cs="仿宋"/>
          <w:color w:val="000000" w:themeColor="text1"/>
          <w:spacing w:val="-6"/>
          <w:kern w:val="0"/>
          <w:sz w:val="32"/>
          <w:szCs w:val="32"/>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开发时序</w:t>
      </w:r>
    </w:p>
    <w:p w14:paraId="48525D92">
      <w:pPr>
        <w:keepNext w:val="0"/>
        <w:keepLines w:val="0"/>
        <w:pageBreakBefore w:val="0"/>
        <w:widowControl w:val="0"/>
        <w:kinsoku/>
        <w:wordWrap/>
        <w:overflowPunct/>
        <w:topLinePunct w:val="0"/>
        <w:autoSpaceDE/>
        <w:autoSpaceDN/>
        <w:bidi w:val="0"/>
        <w:adjustRightInd/>
        <w:snapToGrid/>
        <w:spacing w:line="520" w:lineRule="exact"/>
        <w:ind w:firstLine="592"/>
        <w:textAlignment w:val="auto"/>
        <w:rPr>
          <w:rFonts w:hint="eastAsia" w:ascii="仿宋" w:hAnsi="仿宋" w:eastAsia="仿宋" w:cs="仿宋"/>
          <w:color w:val="000000" w:themeColor="text1"/>
          <w:spacing w:val="0"/>
          <w:kern w:val="0"/>
          <w:sz w:val="32"/>
          <w:szCs w:val="32"/>
          <w:u w:val="none"/>
          <w14:textFill>
            <w14:solidFill>
              <w14:schemeClr w14:val="tx1"/>
            </w14:solidFill>
          </w14:textFill>
        </w:rPr>
      </w:pPr>
      <w:r>
        <w:rPr>
          <w:rFonts w:hint="default" w:ascii="仿宋" w:hAnsi="仿宋" w:eastAsia="仿宋" w:cs="仿宋"/>
          <w:b w:val="0"/>
          <w:bCs w:val="0"/>
          <w:color w:val="auto"/>
          <w:sz w:val="32"/>
          <w:szCs w:val="40"/>
          <w:lang w:val="en-US" w:eastAsia="zh-CN"/>
        </w:rPr>
        <w:t>地块</w:t>
      </w:r>
      <w:r>
        <w:rPr>
          <w:rFonts w:hint="eastAsia" w:ascii="仿宋" w:hAnsi="仿宋" w:eastAsia="仿宋" w:cs="仿宋"/>
          <w:b w:val="0"/>
          <w:bCs w:val="0"/>
          <w:color w:val="auto"/>
          <w:sz w:val="32"/>
          <w:szCs w:val="40"/>
          <w:lang w:val="en-US" w:eastAsia="zh-CN"/>
        </w:rPr>
        <w:t>A、地块B</w:t>
      </w:r>
      <w:r>
        <w:rPr>
          <w:rFonts w:hint="default" w:ascii="仿宋" w:hAnsi="仿宋" w:eastAsia="仿宋" w:cs="仿宋"/>
          <w:b w:val="0"/>
          <w:bCs w:val="0"/>
          <w:color w:val="auto"/>
          <w:sz w:val="32"/>
          <w:szCs w:val="40"/>
          <w:lang w:val="en-US" w:eastAsia="zh-CN"/>
        </w:rPr>
        <w:t>自市政府批准供地之日起</w:t>
      </w:r>
      <w:r>
        <w:rPr>
          <w:rFonts w:hint="eastAsia" w:ascii="仿宋" w:hAnsi="仿宋" w:eastAsia="仿宋" w:cs="仿宋"/>
          <w:b w:val="0"/>
          <w:bCs w:val="0"/>
          <w:color w:val="auto"/>
          <w:sz w:val="32"/>
          <w:szCs w:val="40"/>
          <w:lang w:val="en-US" w:eastAsia="zh-CN"/>
        </w:rPr>
        <w:t>730</w:t>
      </w:r>
      <w:r>
        <w:rPr>
          <w:rFonts w:hint="default" w:ascii="仿宋" w:hAnsi="仿宋" w:eastAsia="仿宋" w:cs="仿宋"/>
          <w:b w:val="0"/>
          <w:bCs w:val="0"/>
          <w:color w:val="auto"/>
          <w:sz w:val="32"/>
          <w:szCs w:val="40"/>
          <w:lang w:val="en-US" w:eastAsia="zh-CN"/>
        </w:rPr>
        <w:t>日内开工，自开工之日起</w:t>
      </w:r>
      <w:r>
        <w:rPr>
          <w:rFonts w:hint="eastAsia" w:ascii="仿宋" w:hAnsi="仿宋" w:eastAsia="仿宋" w:cs="仿宋"/>
          <w:b w:val="0"/>
          <w:bCs w:val="0"/>
          <w:color w:val="auto"/>
          <w:sz w:val="32"/>
          <w:szCs w:val="40"/>
          <w:lang w:val="en-US" w:eastAsia="zh-CN"/>
        </w:rPr>
        <w:t>1643</w:t>
      </w:r>
      <w:r>
        <w:rPr>
          <w:rFonts w:hint="default" w:ascii="仿宋" w:hAnsi="仿宋" w:eastAsia="仿宋" w:cs="仿宋"/>
          <w:b w:val="0"/>
          <w:bCs w:val="0"/>
          <w:color w:val="auto"/>
          <w:sz w:val="32"/>
          <w:szCs w:val="40"/>
          <w:lang w:val="en-US" w:eastAsia="zh-CN"/>
        </w:rPr>
        <w:t>日内竣工；地块</w:t>
      </w:r>
      <w:r>
        <w:rPr>
          <w:rFonts w:hint="eastAsia" w:ascii="仿宋" w:hAnsi="仿宋" w:eastAsia="仿宋" w:cs="仿宋"/>
          <w:b w:val="0"/>
          <w:bCs w:val="0"/>
          <w:color w:val="auto"/>
          <w:sz w:val="32"/>
          <w:szCs w:val="40"/>
          <w:lang w:val="en-US" w:eastAsia="zh-CN"/>
        </w:rPr>
        <w:t>A</w:t>
      </w:r>
      <w:r>
        <w:rPr>
          <w:rFonts w:hint="default" w:ascii="仿宋" w:hAnsi="仿宋" w:eastAsia="仿宋" w:cs="仿宋"/>
          <w:b w:val="0"/>
          <w:bCs w:val="0"/>
          <w:color w:val="auto"/>
          <w:sz w:val="32"/>
          <w:szCs w:val="40"/>
          <w:lang w:val="en-US" w:eastAsia="zh-CN"/>
        </w:rPr>
        <w:t>自出证之日起30日内与地块</w:t>
      </w:r>
      <w:r>
        <w:rPr>
          <w:rFonts w:hint="eastAsia" w:ascii="仿宋" w:hAnsi="仿宋" w:eastAsia="仿宋" w:cs="仿宋"/>
          <w:b w:val="0"/>
          <w:bCs w:val="0"/>
          <w:color w:val="auto"/>
          <w:sz w:val="32"/>
          <w:szCs w:val="40"/>
          <w:lang w:val="en-US" w:eastAsia="zh-CN"/>
        </w:rPr>
        <w:t>1</w:t>
      </w:r>
      <w:r>
        <w:rPr>
          <w:rFonts w:hint="default" w:ascii="仿宋" w:hAnsi="仿宋" w:eastAsia="仿宋" w:cs="仿宋"/>
          <w:b w:val="0"/>
          <w:bCs w:val="0"/>
          <w:color w:val="auto"/>
          <w:sz w:val="32"/>
          <w:szCs w:val="40"/>
          <w:lang w:val="en-US" w:eastAsia="zh-CN"/>
        </w:rPr>
        <w:t>、地块</w:t>
      </w:r>
      <w:r>
        <w:rPr>
          <w:rFonts w:hint="eastAsia" w:ascii="仿宋" w:hAnsi="仿宋" w:eastAsia="仿宋" w:cs="仿宋"/>
          <w:b w:val="0"/>
          <w:bCs w:val="0"/>
          <w:color w:val="auto"/>
          <w:sz w:val="32"/>
          <w:szCs w:val="40"/>
          <w:lang w:val="en-US" w:eastAsia="zh-CN"/>
        </w:rPr>
        <w:t>2</w:t>
      </w:r>
      <w:r>
        <w:rPr>
          <w:rFonts w:hint="default" w:ascii="仿宋" w:hAnsi="仿宋" w:eastAsia="仿宋" w:cs="仿宋"/>
          <w:b w:val="0"/>
          <w:bCs w:val="0"/>
          <w:color w:val="auto"/>
          <w:sz w:val="32"/>
          <w:szCs w:val="40"/>
          <w:lang w:val="en-US" w:eastAsia="zh-CN"/>
        </w:rPr>
        <w:t>申请办理土地合并手续，并在土地合并批复之日起</w:t>
      </w:r>
      <w:r>
        <w:rPr>
          <w:rFonts w:hint="eastAsia" w:ascii="仿宋" w:hAnsi="仿宋" w:eastAsia="仿宋" w:cs="仿宋"/>
          <w:b w:val="0"/>
          <w:bCs w:val="0"/>
          <w:color w:val="auto"/>
          <w:sz w:val="32"/>
          <w:szCs w:val="40"/>
          <w:lang w:val="en-US" w:eastAsia="zh-CN"/>
        </w:rPr>
        <w:t>730</w:t>
      </w:r>
      <w:r>
        <w:rPr>
          <w:rFonts w:hint="default" w:ascii="仿宋" w:hAnsi="仿宋" w:eastAsia="仿宋" w:cs="仿宋"/>
          <w:b w:val="0"/>
          <w:bCs w:val="0"/>
          <w:color w:val="auto"/>
          <w:sz w:val="32"/>
          <w:szCs w:val="40"/>
          <w:lang w:val="en-US" w:eastAsia="zh-CN"/>
        </w:rPr>
        <w:t>日内开工建设，自开工之日起</w:t>
      </w:r>
      <w:r>
        <w:rPr>
          <w:rFonts w:hint="eastAsia" w:ascii="仿宋" w:hAnsi="仿宋" w:eastAsia="仿宋" w:cs="仿宋"/>
          <w:b w:val="0"/>
          <w:bCs w:val="0"/>
          <w:color w:val="auto"/>
          <w:sz w:val="32"/>
          <w:szCs w:val="40"/>
          <w:lang w:val="en-US" w:eastAsia="zh-CN"/>
        </w:rPr>
        <w:t>1643</w:t>
      </w:r>
      <w:r>
        <w:rPr>
          <w:rFonts w:hint="default" w:ascii="仿宋" w:hAnsi="仿宋" w:eastAsia="仿宋" w:cs="仿宋"/>
          <w:b w:val="0"/>
          <w:bCs w:val="0"/>
          <w:color w:val="auto"/>
          <w:sz w:val="32"/>
          <w:szCs w:val="40"/>
          <w:lang w:val="en-US" w:eastAsia="zh-CN"/>
        </w:rPr>
        <w:t>日内竣工。</w:t>
      </w:r>
      <w:r>
        <w:rPr>
          <w:rFonts w:hint="eastAsia" w:ascii="仿宋" w:hAnsi="仿宋" w:eastAsia="仿宋" w:cs="仿宋"/>
          <w:b w:val="0"/>
          <w:bCs w:val="0"/>
          <w:color w:val="000000" w:themeColor="text1"/>
          <w:sz w:val="32"/>
          <w:szCs w:val="40"/>
          <w:lang w:val="en-US" w:eastAsia="zh-CN"/>
          <w14:textFill>
            <w14:solidFill>
              <w14:schemeClr w14:val="tx1"/>
            </w14:solidFill>
          </w14:textFill>
        </w:rPr>
        <w:t>新</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建建筑面积</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不少于236592</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平方米，主要实施建设</w:t>
      </w:r>
      <w:r>
        <w:rPr>
          <w:rFonts w:hint="eastAsia" w:ascii="仿宋" w:hAnsi="仿宋" w:eastAsia="仿宋" w:cs="仿宋"/>
          <w:color w:val="000000" w:themeColor="text1"/>
          <w:spacing w:val="0"/>
          <w:kern w:val="0"/>
          <w:sz w:val="32"/>
          <w:szCs w:val="32"/>
          <w:highlight w:val="none"/>
          <w:u w:val="none"/>
          <w:lang w:val="en-US" w:eastAsia="zh-CN"/>
          <w14:textFill>
            <w14:solidFill>
              <w14:schemeClr w14:val="tx1"/>
            </w14:solidFill>
          </w14:textFill>
        </w:rPr>
        <w:t>13幢工业厂房和1幢宿舍楼等，计划投入资金</w:t>
      </w:r>
      <w:r>
        <w:rPr>
          <w:rFonts w:hint="eastAsia" w:ascii="仿宋" w:hAnsi="仿宋" w:eastAsia="仿宋" w:cs="仿宋"/>
          <w:color w:val="000000" w:themeColor="text1"/>
          <w:spacing w:val="0"/>
          <w:kern w:val="0"/>
          <w:sz w:val="32"/>
          <w:szCs w:val="32"/>
          <w:u w:val="none"/>
          <w:lang w:val="en-US" w:eastAsia="zh-CN"/>
          <w14:textFill>
            <w14:solidFill>
              <w14:schemeClr w14:val="tx1"/>
            </w14:solidFill>
          </w14:textFill>
        </w:rPr>
        <w:t>3.5489亿</w:t>
      </w:r>
      <w:r>
        <w:rPr>
          <w:rFonts w:hint="eastAsia" w:ascii="仿宋" w:hAnsi="仿宋" w:eastAsia="仿宋" w:cs="仿宋"/>
          <w:color w:val="000000" w:themeColor="text1"/>
          <w:spacing w:val="0"/>
          <w:kern w:val="0"/>
          <w:sz w:val="32"/>
          <w:szCs w:val="32"/>
          <w:u w:val="none"/>
          <w14:textFill>
            <w14:solidFill>
              <w14:schemeClr w14:val="tx1"/>
            </w14:solidFill>
          </w14:textFill>
        </w:rPr>
        <w:t>元</w:t>
      </w:r>
      <w:r>
        <w:rPr>
          <w:rFonts w:hint="eastAsia" w:ascii="仿宋" w:hAnsi="仿宋" w:eastAsia="仿宋" w:cs="仿宋"/>
          <w:color w:val="000000" w:themeColor="text1"/>
          <w:spacing w:val="0"/>
          <w:kern w:val="0"/>
          <w:sz w:val="32"/>
          <w:szCs w:val="32"/>
          <w:highlight w:val="none"/>
          <w:u w:val="none"/>
          <w14:textFill>
            <w14:solidFill>
              <w14:schemeClr w14:val="tx1"/>
            </w14:solidFill>
          </w14:textFill>
        </w:rPr>
        <w:t>。</w:t>
      </w:r>
    </w:p>
    <w:p w14:paraId="01D79FE7">
      <w:pPr>
        <w:keepNext w:val="0"/>
        <w:keepLines w:val="0"/>
        <w:pageBreakBefore w:val="0"/>
        <w:widowControl w:val="0"/>
        <w:kinsoku/>
        <w:wordWrap/>
        <w:overflowPunct/>
        <w:topLinePunct w:val="0"/>
        <w:autoSpaceDE/>
        <w:autoSpaceDN/>
        <w:bidi w:val="0"/>
        <w:adjustRightInd/>
        <w:snapToGrid/>
        <w:spacing w:line="520" w:lineRule="exact"/>
        <w:ind w:firstLine="616" w:firstLineChars="200"/>
        <w:textAlignment w:val="auto"/>
        <w:rPr>
          <w:rFonts w:cs="仿宋"/>
          <w:color w:val="000000" w:themeColor="text1"/>
          <w14:textFill>
            <w14:solidFill>
              <w14:schemeClr w14:val="tx1"/>
            </w14:solidFill>
          </w14:textFill>
        </w:rPr>
      </w:pPr>
      <w:r>
        <w:rPr>
          <w:rFonts w:hint="eastAsia" w:ascii="黑体" w:hAnsi="黑体" w:eastAsia="黑体" w:cs="仿宋"/>
          <w:color w:val="000000" w:themeColor="text1"/>
          <w:spacing w:val="-6"/>
          <w:kern w:val="0"/>
          <w:sz w:val="32"/>
          <w:szCs w:val="32"/>
          <w14:textFill>
            <w14:solidFill>
              <w14:schemeClr w14:val="tx1"/>
            </w14:solidFill>
          </w14:textFill>
        </w:rPr>
        <w:t>七、实施监管</w:t>
      </w:r>
    </w:p>
    <w:p w14:paraId="50804E2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eastAsia="仿宋"/>
          <w:color w:val="000000" w:themeColor="text1"/>
          <w:sz w:val="32"/>
          <w14:textFill>
            <w14:solidFill>
              <w14:schemeClr w14:val="tx1"/>
            </w14:solidFill>
          </w14:textFill>
        </w:rPr>
      </w:pPr>
      <w:r>
        <w:rPr>
          <w:rFonts w:hint="eastAsia" w:ascii="仿宋" w:hAnsi="仿宋" w:eastAsia="仿宋" w:cs="仿宋"/>
          <w:color w:val="000000" w:themeColor="text1"/>
          <w:spacing w:val="0"/>
          <w:kern w:val="0"/>
          <w:sz w:val="32"/>
          <w:szCs w:val="32"/>
          <w:lang w:eastAsia="zh-CN"/>
          <w14:textFill>
            <w14:solidFill>
              <w14:schemeClr w14:val="tx1"/>
            </w14:solidFill>
          </w14:textFill>
        </w:rPr>
        <w:t>详见</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项目实施</w:t>
      </w:r>
      <w:r>
        <w:rPr>
          <w:rFonts w:hint="eastAsia" w:ascii="仿宋" w:hAnsi="仿宋" w:eastAsia="仿宋" w:cs="仿宋"/>
          <w:color w:val="000000" w:themeColor="text1"/>
          <w:spacing w:val="0"/>
          <w:kern w:val="0"/>
          <w:sz w:val="32"/>
          <w:szCs w:val="32"/>
          <w:lang w:eastAsia="zh-CN"/>
          <w14:textFill>
            <w14:solidFill>
              <w14:schemeClr w14:val="tx1"/>
            </w14:solidFill>
          </w14:textFill>
        </w:rPr>
        <w:t>监管协议。</w:t>
      </w:r>
    </w:p>
    <w:sectPr>
      <w:pgSz w:w="11906" w:h="16838"/>
      <w:pgMar w:top="1440" w:right="1486" w:bottom="1282" w:left="16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刘谕琳" w:date="2023-08-08T10:45:39Z" w:initials="刘">
    <w:p w14:paraId="401B5448">
      <w:pPr>
        <w:pStyle w:val="3"/>
        <w:rPr>
          <w:rFonts w:hint="default" w:ascii="仿宋" w:hAnsi="仿宋" w:eastAsia="仿宋" w:cs="仿宋"/>
          <w:color w:val="auto"/>
          <w:spacing w:val="-6"/>
          <w:sz w:val="28"/>
          <w:szCs w:val="28"/>
          <w:u w:val="none"/>
          <w:lang w:val="en-US" w:eastAsia="zh-CN"/>
        </w:rPr>
      </w:pPr>
      <w:r>
        <w:rPr>
          <w:rFonts w:hint="eastAsia"/>
          <w:lang w:val="en-US" w:eastAsia="zh-CN"/>
        </w:rPr>
        <w:t>后续规划正式批准后要相应调整表述，后文同理。</w:t>
      </w:r>
    </w:p>
    <w:p w14:paraId="6EB95022">
      <w:pPr>
        <w:pStyle w:val="3"/>
        <w:rPr>
          <w:rFonts w:hint="default" w:eastAsia="宋体"/>
          <w:lang w:val="en-US" w:eastAsia="zh-CN"/>
        </w:rPr>
      </w:pPr>
    </w:p>
  </w:comment>
  <w:comment w:id="1" w:author="刘谕琳" w:date="2023-08-08T11:03:20Z" w:initials="刘">
    <w:p w14:paraId="0A52833D">
      <w:pPr>
        <w:pStyle w:val="3"/>
      </w:pPr>
      <w:r>
        <w:annotationRef/>
      </w:r>
    </w:p>
  </w:comment>
  <w:comment w:id="2" w:author="刘谕琳" w:date="2023-08-08T14:41:56Z" w:initials="刘">
    <w:p w14:paraId="136C1168">
      <w:pPr>
        <w:pStyle w:val="3"/>
      </w:pPr>
      <w:r>
        <w:annotationRef/>
      </w:r>
    </w:p>
  </w:comment>
  <w:comment w:id="3" w:author="刘谕琳" w:date="2023-08-08T14:43:49Z" w:initials="刘">
    <w:p w14:paraId="75CC5683">
      <w:pPr>
        <w:pStyle w:val="3"/>
      </w:pPr>
      <w:r>
        <w:annotationRef/>
      </w:r>
    </w:p>
  </w:comment>
  <w:comment w:id="4" w:author="陈慧娟" w:date="2023-08-08T18:11:44Z" w:initials="陈">
    <w:p w14:paraId="612F62BF">
      <w:pPr>
        <w:pStyle w:val="3"/>
        <w:rPr>
          <w:rFonts w:hint="default" w:eastAsia="宋体"/>
          <w:lang w:val="en-US" w:eastAsia="zh-CN"/>
        </w:rPr>
      </w:pPr>
      <w:r>
        <w:rPr>
          <w:rFonts w:hint="eastAsia"/>
          <w:lang w:val="en-US" w:eastAsia="zh-CN"/>
        </w:rPr>
        <w:t>容积2.7计算的建筑面积重新核对容积率、建面？如有修改则第六点相应进行修改。</w:t>
      </w:r>
    </w:p>
    <w:p w14:paraId="2F7864FA">
      <w:pPr>
        <w:pStyle w:val="3"/>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EB95022" w15:done="0"/>
  <w15:commentEx w15:paraId="0A52833D" w15:done="0"/>
  <w15:commentEx w15:paraId="136C1168" w15:done="0"/>
  <w15:commentEx w15:paraId="75CC5683" w15:done="0"/>
  <w15:commentEx w15:paraId="2F7864F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Roboto-Medium">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6AAC52"/>
    <w:multiLevelType w:val="singleLevel"/>
    <w:tmpl w:val="576AAC52"/>
    <w:lvl w:ilvl="0" w:tentative="0">
      <w:start w:val="2"/>
      <w:numFmt w:val="chineseCounting"/>
      <w:suff w:val="nothing"/>
      <w:lvlText w:val="（%1）"/>
      <w:lvlJc w:val="left"/>
      <w:rPr>
        <w:rFonts w:hint="eastAsia"/>
      </w:rPr>
    </w:lvl>
  </w:abstractNum>
  <w:abstractNum w:abstractNumId="1">
    <w:nsid w:val="61CA8AD6"/>
    <w:multiLevelType w:val="singleLevel"/>
    <w:tmpl w:val="61CA8AD6"/>
    <w:lvl w:ilvl="0" w:tentative="0">
      <w:start w:val="4"/>
      <w:numFmt w:val="chineseCounting"/>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谕琳">
    <w15:presenceInfo w15:providerId="None" w15:userId="刘谕琳"/>
  </w15:person>
  <w15:person w15:author="陈慧娟">
    <w15:presenceInfo w15:providerId="None" w15:userId="陈慧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xOGE2NDZlZTUyZjNlNDMwMzAzOTE0YTljOGEyMDUifQ=="/>
  </w:docVars>
  <w:rsids>
    <w:rsidRoot w:val="153D4AE8"/>
    <w:rsid w:val="00590E36"/>
    <w:rsid w:val="00CA613C"/>
    <w:rsid w:val="00D8197C"/>
    <w:rsid w:val="01480BBC"/>
    <w:rsid w:val="01657C13"/>
    <w:rsid w:val="01883901"/>
    <w:rsid w:val="019F478E"/>
    <w:rsid w:val="01AF0E8E"/>
    <w:rsid w:val="01B879F4"/>
    <w:rsid w:val="01D64C58"/>
    <w:rsid w:val="01EC3E90"/>
    <w:rsid w:val="01F1594A"/>
    <w:rsid w:val="01FA3489"/>
    <w:rsid w:val="020016E9"/>
    <w:rsid w:val="022909BE"/>
    <w:rsid w:val="02C646E1"/>
    <w:rsid w:val="03B07770"/>
    <w:rsid w:val="03B44FC4"/>
    <w:rsid w:val="03CC058D"/>
    <w:rsid w:val="0442248D"/>
    <w:rsid w:val="046602EC"/>
    <w:rsid w:val="05195C56"/>
    <w:rsid w:val="05383505"/>
    <w:rsid w:val="05C9137A"/>
    <w:rsid w:val="063127B9"/>
    <w:rsid w:val="06C929F2"/>
    <w:rsid w:val="06CE0008"/>
    <w:rsid w:val="070B4DB8"/>
    <w:rsid w:val="071A4FFB"/>
    <w:rsid w:val="07540A55"/>
    <w:rsid w:val="07724E37"/>
    <w:rsid w:val="07F21811"/>
    <w:rsid w:val="07FB5108"/>
    <w:rsid w:val="08B55443"/>
    <w:rsid w:val="0924660B"/>
    <w:rsid w:val="09554A11"/>
    <w:rsid w:val="0958005D"/>
    <w:rsid w:val="0958462E"/>
    <w:rsid w:val="096D2029"/>
    <w:rsid w:val="09DA0BD6"/>
    <w:rsid w:val="09F906D1"/>
    <w:rsid w:val="0A081A83"/>
    <w:rsid w:val="0AC459AA"/>
    <w:rsid w:val="0B195150"/>
    <w:rsid w:val="0B30303F"/>
    <w:rsid w:val="0B611E67"/>
    <w:rsid w:val="0B7A7000"/>
    <w:rsid w:val="0C056F36"/>
    <w:rsid w:val="0C1C636C"/>
    <w:rsid w:val="0C490294"/>
    <w:rsid w:val="0CB657FA"/>
    <w:rsid w:val="0CCE2B10"/>
    <w:rsid w:val="0CD67DC9"/>
    <w:rsid w:val="0D241D70"/>
    <w:rsid w:val="0DDD6D83"/>
    <w:rsid w:val="0E205AB9"/>
    <w:rsid w:val="0E9618F3"/>
    <w:rsid w:val="0EB56FFE"/>
    <w:rsid w:val="0F131660"/>
    <w:rsid w:val="0F1F3AF7"/>
    <w:rsid w:val="0F4075C9"/>
    <w:rsid w:val="0FFA6EBC"/>
    <w:rsid w:val="10045CAD"/>
    <w:rsid w:val="105F7F23"/>
    <w:rsid w:val="10662C7A"/>
    <w:rsid w:val="108D4A90"/>
    <w:rsid w:val="10DD651F"/>
    <w:rsid w:val="10F618B0"/>
    <w:rsid w:val="110C00AB"/>
    <w:rsid w:val="11675559"/>
    <w:rsid w:val="11AE2F4A"/>
    <w:rsid w:val="11E20E0C"/>
    <w:rsid w:val="12026B0A"/>
    <w:rsid w:val="1288550F"/>
    <w:rsid w:val="129F0AAB"/>
    <w:rsid w:val="12A83E03"/>
    <w:rsid w:val="12DA5ECB"/>
    <w:rsid w:val="13174785"/>
    <w:rsid w:val="131E2317"/>
    <w:rsid w:val="13596C22"/>
    <w:rsid w:val="135A334F"/>
    <w:rsid w:val="137B1518"/>
    <w:rsid w:val="13D70062"/>
    <w:rsid w:val="13EC145D"/>
    <w:rsid w:val="142071CE"/>
    <w:rsid w:val="142D2812"/>
    <w:rsid w:val="142E0338"/>
    <w:rsid w:val="144731A8"/>
    <w:rsid w:val="14505666"/>
    <w:rsid w:val="1517701E"/>
    <w:rsid w:val="153D4AE8"/>
    <w:rsid w:val="15784E9C"/>
    <w:rsid w:val="15892A40"/>
    <w:rsid w:val="159348F7"/>
    <w:rsid w:val="15F5735F"/>
    <w:rsid w:val="162639BD"/>
    <w:rsid w:val="16C531D6"/>
    <w:rsid w:val="16F52D15"/>
    <w:rsid w:val="177B042B"/>
    <w:rsid w:val="17962190"/>
    <w:rsid w:val="17A1789E"/>
    <w:rsid w:val="17B648CC"/>
    <w:rsid w:val="17EA0FC8"/>
    <w:rsid w:val="18351C95"/>
    <w:rsid w:val="18457E67"/>
    <w:rsid w:val="19014298"/>
    <w:rsid w:val="19110EEA"/>
    <w:rsid w:val="193E5CEA"/>
    <w:rsid w:val="197C6DBF"/>
    <w:rsid w:val="1A4C59BC"/>
    <w:rsid w:val="1A6667ED"/>
    <w:rsid w:val="1A7D7923"/>
    <w:rsid w:val="1A915C7D"/>
    <w:rsid w:val="1AB342DD"/>
    <w:rsid w:val="1AC963DB"/>
    <w:rsid w:val="1AFC2F3E"/>
    <w:rsid w:val="1B474FB9"/>
    <w:rsid w:val="1BC80160"/>
    <w:rsid w:val="1BFE628C"/>
    <w:rsid w:val="1C367650"/>
    <w:rsid w:val="1C62208B"/>
    <w:rsid w:val="1D3E46B4"/>
    <w:rsid w:val="1D610DE7"/>
    <w:rsid w:val="1DD86410"/>
    <w:rsid w:val="1E2E3B49"/>
    <w:rsid w:val="1E8073A0"/>
    <w:rsid w:val="1F15637C"/>
    <w:rsid w:val="1F637113"/>
    <w:rsid w:val="1FBE6A14"/>
    <w:rsid w:val="20661B89"/>
    <w:rsid w:val="20B41BC5"/>
    <w:rsid w:val="20DF319E"/>
    <w:rsid w:val="20FD17BE"/>
    <w:rsid w:val="21105108"/>
    <w:rsid w:val="213F520D"/>
    <w:rsid w:val="21500748"/>
    <w:rsid w:val="21795870"/>
    <w:rsid w:val="21D27798"/>
    <w:rsid w:val="21FC2DBE"/>
    <w:rsid w:val="22246A3D"/>
    <w:rsid w:val="223D31E9"/>
    <w:rsid w:val="22476665"/>
    <w:rsid w:val="224D0523"/>
    <w:rsid w:val="224D2894"/>
    <w:rsid w:val="22C801ED"/>
    <w:rsid w:val="23307C29"/>
    <w:rsid w:val="233F60BE"/>
    <w:rsid w:val="23401B1B"/>
    <w:rsid w:val="23536090"/>
    <w:rsid w:val="23FA3D93"/>
    <w:rsid w:val="245F0100"/>
    <w:rsid w:val="248124E5"/>
    <w:rsid w:val="24B107BA"/>
    <w:rsid w:val="24ED0821"/>
    <w:rsid w:val="24F15196"/>
    <w:rsid w:val="25276E09"/>
    <w:rsid w:val="25400A32"/>
    <w:rsid w:val="25407ECB"/>
    <w:rsid w:val="25D464BF"/>
    <w:rsid w:val="26655E3B"/>
    <w:rsid w:val="2666293E"/>
    <w:rsid w:val="26C258A3"/>
    <w:rsid w:val="26DA3DC6"/>
    <w:rsid w:val="26E76F01"/>
    <w:rsid w:val="26EE091E"/>
    <w:rsid w:val="26F70A5D"/>
    <w:rsid w:val="26FC25E6"/>
    <w:rsid w:val="278C07A0"/>
    <w:rsid w:val="27CC5A46"/>
    <w:rsid w:val="27EC402C"/>
    <w:rsid w:val="28810F26"/>
    <w:rsid w:val="288464AC"/>
    <w:rsid w:val="28EB309B"/>
    <w:rsid w:val="28F2772E"/>
    <w:rsid w:val="2940067E"/>
    <w:rsid w:val="295735D9"/>
    <w:rsid w:val="2A3F0751"/>
    <w:rsid w:val="2B51551C"/>
    <w:rsid w:val="2CB76CC5"/>
    <w:rsid w:val="2CC338BC"/>
    <w:rsid w:val="2CCA2E9C"/>
    <w:rsid w:val="2CEA52EC"/>
    <w:rsid w:val="2D154C7D"/>
    <w:rsid w:val="2D305785"/>
    <w:rsid w:val="2D3216F7"/>
    <w:rsid w:val="2D662499"/>
    <w:rsid w:val="2DB0354B"/>
    <w:rsid w:val="2E2C5491"/>
    <w:rsid w:val="2E4448F2"/>
    <w:rsid w:val="2E4A370F"/>
    <w:rsid w:val="2E5642BC"/>
    <w:rsid w:val="2E5A09CB"/>
    <w:rsid w:val="2EA9088F"/>
    <w:rsid w:val="2EC1143D"/>
    <w:rsid w:val="2EF04710"/>
    <w:rsid w:val="2EF266DA"/>
    <w:rsid w:val="2F181B51"/>
    <w:rsid w:val="2F2D2D77"/>
    <w:rsid w:val="2F385209"/>
    <w:rsid w:val="2F3F3E27"/>
    <w:rsid w:val="2FAC28ED"/>
    <w:rsid w:val="2FD41AF9"/>
    <w:rsid w:val="303935F2"/>
    <w:rsid w:val="30876F5E"/>
    <w:rsid w:val="30CC6AB7"/>
    <w:rsid w:val="312834D6"/>
    <w:rsid w:val="31BA29D8"/>
    <w:rsid w:val="31BD209E"/>
    <w:rsid w:val="32187132"/>
    <w:rsid w:val="32260A23"/>
    <w:rsid w:val="324D6419"/>
    <w:rsid w:val="32621481"/>
    <w:rsid w:val="32EA3782"/>
    <w:rsid w:val="335E60EC"/>
    <w:rsid w:val="33915A3D"/>
    <w:rsid w:val="33B220EE"/>
    <w:rsid w:val="33C01934"/>
    <w:rsid w:val="33D95773"/>
    <w:rsid w:val="342D3D10"/>
    <w:rsid w:val="345217B7"/>
    <w:rsid w:val="34F860CC"/>
    <w:rsid w:val="350902DA"/>
    <w:rsid w:val="354714ED"/>
    <w:rsid w:val="355E0625"/>
    <w:rsid w:val="35AF70D3"/>
    <w:rsid w:val="35FE3505"/>
    <w:rsid w:val="365612FD"/>
    <w:rsid w:val="36D81DC5"/>
    <w:rsid w:val="36E06FB3"/>
    <w:rsid w:val="379F6CD3"/>
    <w:rsid w:val="37C91034"/>
    <w:rsid w:val="37D179CF"/>
    <w:rsid w:val="38402264"/>
    <w:rsid w:val="384C458D"/>
    <w:rsid w:val="385434C1"/>
    <w:rsid w:val="388303A3"/>
    <w:rsid w:val="39662B65"/>
    <w:rsid w:val="39904B26"/>
    <w:rsid w:val="39910DD9"/>
    <w:rsid w:val="39AD3929"/>
    <w:rsid w:val="39C649EB"/>
    <w:rsid w:val="39F07CBA"/>
    <w:rsid w:val="39F976C5"/>
    <w:rsid w:val="3A103EB8"/>
    <w:rsid w:val="3A614714"/>
    <w:rsid w:val="3A6F5083"/>
    <w:rsid w:val="3A8C79E3"/>
    <w:rsid w:val="3B17239B"/>
    <w:rsid w:val="3BBA232E"/>
    <w:rsid w:val="3C485B8B"/>
    <w:rsid w:val="3C586DFF"/>
    <w:rsid w:val="3CDB1237"/>
    <w:rsid w:val="3D255ECD"/>
    <w:rsid w:val="3D9D3CB5"/>
    <w:rsid w:val="3DC15BF5"/>
    <w:rsid w:val="3E5D51F2"/>
    <w:rsid w:val="3E805321"/>
    <w:rsid w:val="3E873BCC"/>
    <w:rsid w:val="3F2A77CA"/>
    <w:rsid w:val="3FAE3EA9"/>
    <w:rsid w:val="4047285D"/>
    <w:rsid w:val="40A317D2"/>
    <w:rsid w:val="40CF687B"/>
    <w:rsid w:val="40D44F9A"/>
    <w:rsid w:val="40D52E0F"/>
    <w:rsid w:val="41377F7D"/>
    <w:rsid w:val="414B6CE4"/>
    <w:rsid w:val="42132798"/>
    <w:rsid w:val="42224789"/>
    <w:rsid w:val="422E75D1"/>
    <w:rsid w:val="429E42A9"/>
    <w:rsid w:val="42AD50EE"/>
    <w:rsid w:val="43163BC9"/>
    <w:rsid w:val="43566DE0"/>
    <w:rsid w:val="436B43D9"/>
    <w:rsid w:val="44304F3E"/>
    <w:rsid w:val="4496320C"/>
    <w:rsid w:val="44996654"/>
    <w:rsid w:val="4558537D"/>
    <w:rsid w:val="46116FEE"/>
    <w:rsid w:val="468105FD"/>
    <w:rsid w:val="468D70CB"/>
    <w:rsid w:val="46BD0F24"/>
    <w:rsid w:val="473D7EE7"/>
    <w:rsid w:val="479A34D7"/>
    <w:rsid w:val="480D4044"/>
    <w:rsid w:val="481608EC"/>
    <w:rsid w:val="481F6480"/>
    <w:rsid w:val="48817B19"/>
    <w:rsid w:val="489C4FB5"/>
    <w:rsid w:val="49CD5922"/>
    <w:rsid w:val="4A0330F2"/>
    <w:rsid w:val="4A630034"/>
    <w:rsid w:val="4A6D4A0F"/>
    <w:rsid w:val="4A6E2C61"/>
    <w:rsid w:val="4A911D24"/>
    <w:rsid w:val="4AD8457E"/>
    <w:rsid w:val="4B66503F"/>
    <w:rsid w:val="4B881C5F"/>
    <w:rsid w:val="4BEC1D1F"/>
    <w:rsid w:val="4BEE48EA"/>
    <w:rsid w:val="4BF2341E"/>
    <w:rsid w:val="4C3F6085"/>
    <w:rsid w:val="4C9002EE"/>
    <w:rsid w:val="4CAE634F"/>
    <w:rsid w:val="4CE52F83"/>
    <w:rsid w:val="4D7B363E"/>
    <w:rsid w:val="4D9D560B"/>
    <w:rsid w:val="4DC31516"/>
    <w:rsid w:val="4E434405"/>
    <w:rsid w:val="4E6B67CB"/>
    <w:rsid w:val="4F3640BA"/>
    <w:rsid w:val="4F50038B"/>
    <w:rsid w:val="4F9D203F"/>
    <w:rsid w:val="4FA531AD"/>
    <w:rsid w:val="4FF24560"/>
    <w:rsid w:val="505C355C"/>
    <w:rsid w:val="508605D9"/>
    <w:rsid w:val="5095081C"/>
    <w:rsid w:val="50DE6667"/>
    <w:rsid w:val="511455EF"/>
    <w:rsid w:val="514E10F6"/>
    <w:rsid w:val="51552F41"/>
    <w:rsid w:val="51646B6C"/>
    <w:rsid w:val="516E3547"/>
    <w:rsid w:val="517D5E7F"/>
    <w:rsid w:val="51886008"/>
    <w:rsid w:val="51B66C9C"/>
    <w:rsid w:val="521D15AF"/>
    <w:rsid w:val="52404A4B"/>
    <w:rsid w:val="524569A8"/>
    <w:rsid w:val="527728CF"/>
    <w:rsid w:val="52E969E1"/>
    <w:rsid w:val="53194965"/>
    <w:rsid w:val="53A728A8"/>
    <w:rsid w:val="54B27A13"/>
    <w:rsid w:val="54E4325C"/>
    <w:rsid w:val="54EB3100"/>
    <w:rsid w:val="554C1710"/>
    <w:rsid w:val="555C7B5A"/>
    <w:rsid w:val="55775876"/>
    <w:rsid w:val="56A02979"/>
    <w:rsid w:val="56B45E9F"/>
    <w:rsid w:val="56F21D1F"/>
    <w:rsid w:val="5730129E"/>
    <w:rsid w:val="573E7E5F"/>
    <w:rsid w:val="578F4217"/>
    <w:rsid w:val="57DD31D4"/>
    <w:rsid w:val="57EF2F07"/>
    <w:rsid w:val="5819335F"/>
    <w:rsid w:val="58412511"/>
    <w:rsid w:val="588653B2"/>
    <w:rsid w:val="58A22362"/>
    <w:rsid w:val="58B23D9D"/>
    <w:rsid w:val="58C3426C"/>
    <w:rsid w:val="590B1704"/>
    <w:rsid w:val="59884F05"/>
    <w:rsid w:val="59954610"/>
    <w:rsid w:val="5A861664"/>
    <w:rsid w:val="5AB83A84"/>
    <w:rsid w:val="5AC73CC7"/>
    <w:rsid w:val="5ADC2252"/>
    <w:rsid w:val="5AE2054A"/>
    <w:rsid w:val="5AFF7905"/>
    <w:rsid w:val="5B0B0058"/>
    <w:rsid w:val="5B5714EF"/>
    <w:rsid w:val="5B743E4F"/>
    <w:rsid w:val="5B801150"/>
    <w:rsid w:val="5B874E3C"/>
    <w:rsid w:val="5B8D4F11"/>
    <w:rsid w:val="5CF35248"/>
    <w:rsid w:val="5D1C58D9"/>
    <w:rsid w:val="5D9555C5"/>
    <w:rsid w:val="5D986862"/>
    <w:rsid w:val="5E0B42AA"/>
    <w:rsid w:val="5E371164"/>
    <w:rsid w:val="5E987E55"/>
    <w:rsid w:val="5E9F7435"/>
    <w:rsid w:val="5EF636B5"/>
    <w:rsid w:val="5F6661A5"/>
    <w:rsid w:val="5F8150C4"/>
    <w:rsid w:val="5FFE3F0A"/>
    <w:rsid w:val="60116111"/>
    <w:rsid w:val="6022031E"/>
    <w:rsid w:val="60430294"/>
    <w:rsid w:val="60822B6A"/>
    <w:rsid w:val="608772AF"/>
    <w:rsid w:val="60F5158E"/>
    <w:rsid w:val="6129614D"/>
    <w:rsid w:val="613227E3"/>
    <w:rsid w:val="61D94A0C"/>
    <w:rsid w:val="61E810F3"/>
    <w:rsid w:val="61F0503E"/>
    <w:rsid w:val="625C4A20"/>
    <w:rsid w:val="627C514F"/>
    <w:rsid w:val="62BC6AED"/>
    <w:rsid w:val="62F53AC8"/>
    <w:rsid w:val="63422A85"/>
    <w:rsid w:val="63BD3030"/>
    <w:rsid w:val="64591E34"/>
    <w:rsid w:val="64A72D12"/>
    <w:rsid w:val="64E02555"/>
    <w:rsid w:val="64FB113D"/>
    <w:rsid w:val="654A0AB0"/>
    <w:rsid w:val="65610A4C"/>
    <w:rsid w:val="66A006DF"/>
    <w:rsid w:val="66DD63E5"/>
    <w:rsid w:val="66E0669E"/>
    <w:rsid w:val="66F61BBC"/>
    <w:rsid w:val="67302D72"/>
    <w:rsid w:val="674E7C4A"/>
    <w:rsid w:val="67552CC7"/>
    <w:rsid w:val="679D500D"/>
    <w:rsid w:val="67AA6857"/>
    <w:rsid w:val="682050D3"/>
    <w:rsid w:val="68492FC4"/>
    <w:rsid w:val="68A27B6E"/>
    <w:rsid w:val="68AA7102"/>
    <w:rsid w:val="68C305E8"/>
    <w:rsid w:val="68E41039"/>
    <w:rsid w:val="69344C1E"/>
    <w:rsid w:val="69401815"/>
    <w:rsid w:val="69502D13"/>
    <w:rsid w:val="6A0960AB"/>
    <w:rsid w:val="6A7554EE"/>
    <w:rsid w:val="6A8B6AC0"/>
    <w:rsid w:val="6AA25882"/>
    <w:rsid w:val="6AB623DF"/>
    <w:rsid w:val="6AF67171"/>
    <w:rsid w:val="6B296E14"/>
    <w:rsid w:val="6B4D0219"/>
    <w:rsid w:val="6B4E646B"/>
    <w:rsid w:val="6B5F2B68"/>
    <w:rsid w:val="6B6E3AC9"/>
    <w:rsid w:val="6B807383"/>
    <w:rsid w:val="6BCC1F16"/>
    <w:rsid w:val="6BD53A2F"/>
    <w:rsid w:val="6C1A00FB"/>
    <w:rsid w:val="6C306C03"/>
    <w:rsid w:val="6C3C131E"/>
    <w:rsid w:val="6CA3716B"/>
    <w:rsid w:val="6CE13383"/>
    <w:rsid w:val="6D325918"/>
    <w:rsid w:val="6DF1132F"/>
    <w:rsid w:val="6DF367A6"/>
    <w:rsid w:val="6E1B6C71"/>
    <w:rsid w:val="6E272FA3"/>
    <w:rsid w:val="6E5B52BA"/>
    <w:rsid w:val="6E756174"/>
    <w:rsid w:val="6E7B48A4"/>
    <w:rsid w:val="6EF2535F"/>
    <w:rsid w:val="6F2A2D4B"/>
    <w:rsid w:val="6F4F7959"/>
    <w:rsid w:val="6F575164"/>
    <w:rsid w:val="6F6F3EC3"/>
    <w:rsid w:val="6FB95E7D"/>
    <w:rsid w:val="6FE07A9C"/>
    <w:rsid w:val="6FF670D1"/>
    <w:rsid w:val="70A02B99"/>
    <w:rsid w:val="70A82056"/>
    <w:rsid w:val="70EB2308"/>
    <w:rsid w:val="71A128C0"/>
    <w:rsid w:val="71C27838"/>
    <w:rsid w:val="71E01DE7"/>
    <w:rsid w:val="71E35433"/>
    <w:rsid w:val="72032534"/>
    <w:rsid w:val="723378D0"/>
    <w:rsid w:val="72693B8A"/>
    <w:rsid w:val="727A5D97"/>
    <w:rsid w:val="72F7478B"/>
    <w:rsid w:val="731665AF"/>
    <w:rsid w:val="73262B3D"/>
    <w:rsid w:val="744B7A76"/>
    <w:rsid w:val="7456694C"/>
    <w:rsid w:val="747F7D36"/>
    <w:rsid w:val="754D5211"/>
    <w:rsid w:val="75FB6152"/>
    <w:rsid w:val="762F5673"/>
    <w:rsid w:val="7633428F"/>
    <w:rsid w:val="766823AB"/>
    <w:rsid w:val="767B3E8C"/>
    <w:rsid w:val="768F7938"/>
    <w:rsid w:val="76C2509E"/>
    <w:rsid w:val="77165DBC"/>
    <w:rsid w:val="7722255A"/>
    <w:rsid w:val="772E7457"/>
    <w:rsid w:val="7753738C"/>
    <w:rsid w:val="77AB68AC"/>
    <w:rsid w:val="77FB0FEB"/>
    <w:rsid w:val="78014865"/>
    <w:rsid w:val="7821699E"/>
    <w:rsid w:val="787D213D"/>
    <w:rsid w:val="78CD7941"/>
    <w:rsid w:val="792544D7"/>
    <w:rsid w:val="79295E21"/>
    <w:rsid w:val="796C0DE8"/>
    <w:rsid w:val="7A606A46"/>
    <w:rsid w:val="7A97325F"/>
    <w:rsid w:val="7AC570C6"/>
    <w:rsid w:val="7AF71ADF"/>
    <w:rsid w:val="7B2131D5"/>
    <w:rsid w:val="7B2E0C0D"/>
    <w:rsid w:val="7B7F61CD"/>
    <w:rsid w:val="7C1152C9"/>
    <w:rsid w:val="7C8A2937"/>
    <w:rsid w:val="7CB579CC"/>
    <w:rsid w:val="7CBA2277"/>
    <w:rsid w:val="7D621000"/>
    <w:rsid w:val="7D9107CC"/>
    <w:rsid w:val="7E5C5697"/>
    <w:rsid w:val="7E843AFA"/>
    <w:rsid w:val="7F094412"/>
    <w:rsid w:val="7F5046D9"/>
    <w:rsid w:val="7F7D6EC7"/>
    <w:rsid w:val="7F9304FF"/>
    <w:rsid w:val="7FBC0C79"/>
    <w:rsid w:val="7FC32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rFonts w:ascii="Times New Roman" w:hAnsi="Times New Roman"/>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1"/>
    <w:pPr>
      <w:ind w:left="886"/>
    </w:pPr>
    <w:rPr>
      <w:rFonts w:ascii="宋体" w:hAnsi="宋体" w:eastAsia="宋体" w:cs="宋体"/>
      <w:sz w:val="32"/>
      <w:szCs w:val="32"/>
      <w:lang w:val="zh-CN" w:eastAsia="zh-CN" w:bidi="zh-CN"/>
    </w:rPr>
  </w:style>
  <w:style w:type="paragraph" w:styleId="5">
    <w:name w:val="toc 5"/>
    <w:basedOn w:val="1"/>
    <w:next w:val="1"/>
    <w:qFormat/>
    <w:uiPriority w:val="0"/>
    <w:pPr>
      <w:ind w:left="1680"/>
    </w:pPr>
  </w:style>
  <w:style w:type="paragraph" w:styleId="6">
    <w:name w:val="Body Text Indent 2"/>
    <w:basedOn w:val="1"/>
    <w:qFormat/>
    <w:uiPriority w:val="0"/>
    <w:pPr>
      <w:ind w:firstLine="480"/>
    </w:pPr>
    <w:rPr>
      <w:rFonts w:ascii="宋体" w:hAnsi="宋体"/>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1799</Words>
  <Characters>2202</Characters>
  <Lines>0</Lines>
  <Paragraphs>0</Paragraphs>
  <TotalTime>0</TotalTime>
  <ScaleCrop>false</ScaleCrop>
  <LinksUpToDate>false</LinksUpToDate>
  <CharactersWithSpaces>2202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2023-06-28T14:53:00Z</dcterms:created>
  <dc:creator>Administrator</dc:creator>
  <cp:lastModifiedBy>Administrator</cp:lastModifiedBy>
  <dcterms:modified xsi:type="dcterms:W3CDTF">2026-09-22T07:46:24Z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E8D63922C0554F54B3C5944AEB706D15_13</vt:lpwstr>
  </property>
  <property fmtid="{D5CDD505-2E9C-101B-9397-08002B2CF9AE}" pid="4" name="KSOTemplateDocerSaveRecord">
    <vt:lpwstr>eyJoZGlkIjoiMTExOGE2NDZlZTUyZjNlNDMwMzAzOTE0YTljOGEyMDUifQ==</vt:lpwstr>
  </property>
</Properties>
</file>