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292" w:rsidRDefault="009E1292" w:rsidP="009E1292">
      <w:pPr>
        <w:spacing w:line="500" w:lineRule="exact"/>
        <w:rPr>
          <w:rFonts w:ascii="宋体" w:hAnsi="宋体" w:cs="黑体"/>
          <w:sz w:val="32"/>
          <w:szCs w:val="32"/>
        </w:rPr>
      </w:pPr>
      <w:r>
        <w:rPr>
          <w:rFonts w:ascii="宋体" w:hAnsi="宋体" w:cs="黑体" w:hint="eastAsia"/>
          <w:sz w:val="32"/>
          <w:szCs w:val="32"/>
        </w:rPr>
        <w:t>附件1</w:t>
      </w:r>
    </w:p>
    <w:p w:rsidR="009E1292" w:rsidRDefault="009E1292" w:rsidP="009E1292">
      <w:pPr>
        <w:spacing w:line="500" w:lineRule="exact"/>
        <w:jc w:val="center"/>
        <w:rPr>
          <w:rFonts w:ascii="方正小标宋简体" w:eastAsia="方正小标宋简体" w:hAnsi="黑体" w:cs="微软简标宋"/>
          <w:sz w:val="44"/>
          <w:szCs w:val="44"/>
          <w:shd w:val="clear" w:color="auto" w:fill="FFFFFF"/>
        </w:rPr>
      </w:pPr>
      <w:r>
        <w:rPr>
          <w:rFonts w:ascii="方正小标宋简体" w:eastAsia="方正小标宋简体" w:hAnsi="黑体" w:cs="微软简标宋" w:hint="eastAsia"/>
          <w:sz w:val="44"/>
          <w:szCs w:val="44"/>
          <w:shd w:val="clear" w:color="auto" w:fill="FFFFFF"/>
        </w:rPr>
        <w:t>用户需求书</w:t>
      </w:r>
    </w:p>
    <w:p w:rsidR="009E1292" w:rsidRDefault="009E1292" w:rsidP="009E1292">
      <w:pPr>
        <w:pStyle w:val="a6"/>
        <w:widowControl/>
        <w:shd w:val="clear" w:color="auto" w:fill="FFFFFF"/>
        <w:spacing w:beforeAutospacing="0" w:afterAutospacing="0" w:line="500" w:lineRule="exact"/>
        <w:ind w:firstLineChars="200" w:firstLine="640"/>
        <w:jc w:val="both"/>
        <w:rPr>
          <w:rFonts w:ascii="Times New Roman" w:eastAsia="仿宋_GB2312" w:hAnsi="Times New Roman"/>
          <w:color w:val="333333"/>
          <w:sz w:val="32"/>
          <w:szCs w:val="32"/>
          <w:shd w:val="clear" w:color="auto" w:fill="FFFFFF"/>
        </w:rPr>
      </w:pPr>
    </w:p>
    <w:p w:rsidR="009E1292" w:rsidRDefault="009E1292" w:rsidP="009E1292">
      <w:pPr>
        <w:pStyle w:val="a6"/>
        <w:widowControl/>
        <w:shd w:val="clear" w:color="auto" w:fill="FFFFFF"/>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中山市“智慧民政”平台运维服务供应单位需按要求开展系统运维服务，具体要求如下：</w:t>
      </w:r>
    </w:p>
    <w:p w:rsidR="009E1292" w:rsidRDefault="009E1292" w:rsidP="009E1292">
      <w:pPr>
        <w:widowControl/>
        <w:tabs>
          <w:tab w:val="left" w:pos="840"/>
          <w:tab w:val="left" w:pos="1060"/>
          <w:tab w:val="left" w:pos="1260"/>
        </w:tabs>
        <w:spacing w:line="560" w:lineRule="exact"/>
        <w:ind w:left="420" w:firstLineChars="100" w:firstLine="320"/>
        <w:jc w:val="left"/>
        <w:rPr>
          <w:rFonts w:ascii="黑体" w:eastAsia="黑体" w:hAnsi="黑体" w:cs="黑体"/>
          <w:color w:val="000000"/>
          <w:kern w:val="28"/>
          <w:sz w:val="32"/>
          <w:szCs w:val="32"/>
        </w:rPr>
      </w:pPr>
      <w:r>
        <w:rPr>
          <w:rFonts w:ascii="黑体" w:eastAsia="黑体" w:hAnsi="黑体" w:cs="黑体" w:hint="eastAsia"/>
          <w:color w:val="000000"/>
          <w:kern w:val="28"/>
          <w:sz w:val="32"/>
          <w:szCs w:val="32"/>
        </w:rPr>
        <w:t>一、基本内容要求</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（一）在运维服务期内，服务供应单位指派1名服务技术人员对接，为采购方的工作人员提供咨询和技术问题处理服务。</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（二）服务供应单位服务人员须对本系统各模块业务流程操作清晰、系统功能模块配置熟练，能使用主流的办公软件制作清晰易懂的系统操作说明文档。</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（三）按照相关技术标准和本项运</w:t>
      </w:r>
      <w:proofErr w:type="gramStart"/>
      <w:r>
        <w:rPr>
          <w:rFonts w:ascii="仿宋_GB2312" w:eastAsia="仿宋_GB2312" w:hAnsi="仿宋_GB2312" w:cs="仿宋_GB2312" w:hint="eastAsia"/>
          <w:color w:val="000000"/>
          <w:kern w:val="28"/>
          <w:sz w:val="32"/>
          <w:szCs w:val="32"/>
        </w:rPr>
        <w:t>维需求</w:t>
      </w:r>
      <w:proofErr w:type="gramEnd"/>
      <w:r>
        <w:rPr>
          <w:rFonts w:ascii="仿宋_GB2312" w:eastAsia="仿宋_GB2312" w:hAnsi="仿宋_GB2312" w:cs="仿宋_GB2312" w:hint="eastAsia"/>
          <w:color w:val="000000"/>
          <w:kern w:val="28"/>
          <w:sz w:val="32"/>
          <w:szCs w:val="32"/>
        </w:rPr>
        <w:t>提供现场技术支持服务。</w:t>
      </w:r>
    </w:p>
    <w:p w:rsidR="009E1292" w:rsidRDefault="009E1292" w:rsidP="009E1292">
      <w:pPr>
        <w:widowControl/>
        <w:tabs>
          <w:tab w:val="left" w:pos="840"/>
          <w:tab w:val="left" w:pos="1060"/>
          <w:tab w:val="left" w:pos="1260"/>
        </w:tabs>
        <w:spacing w:line="560" w:lineRule="exact"/>
        <w:ind w:firstLineChars="200" w:firstLine="640"/>
        <w:jc w:val="left"/>
        <w:rPr>
          <w:rFonts w:ascii="黑体" w:eastAsia="黑体" w:hAnsi="黑体" w:cs="黑体"/>
          <w:color w:val="000000"/>
          <w:kern w:val="28"/>
          <w:sz w:val="32"/>
          <w:szCs w:val="32"/>
        </w:rPr>
      </w:pPr>
      <w:r>
        <w:rPr>
          <w:rFonts w:ascii="黑体" w:eastAsia="黑体" w:hAnsi="黑体" w:cs="黑体" w:hint="eastAsia"/>
          <w:color w:val="000000"/>
          <w:kern w:val="28"/>
          <w:sz w:val="32"/>
          <w:szCs w:val="32"/>
        </w:rPr>
        <w:t>二、人员管理要求</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（一）运维服务供应单位应建立运维AB角制度，确保紧急</w:t>
      </w:r>
      <w:proofErr w:type="gramStart"/>
      <w:r>
        <w:rPr>
          <w:rFonts w:ascii="仿宋_GB2312" w:eastAsia="仿宋_GB2312" w:hAnsi="仿宋_GB2312" w:cs="仿宋_GB2312" w:hint="eastAsia"/>
          <w:color w:val="000000"/>
          <w:kern w:val="28"/>
          <w:sz w:val="32"/>
          <w:szCs w:val="32"/>
        </w:rPr>
        <w:t>情况备角能</w:t>
      </w:r>
      <w:proofErr w:type="gramEnd"/>
      <w:r>
        <w:rPr>
          <w:rFonts w:ascii="仿宋_GB2312" w:eastAsia="仿宋_GB2312" w:hAnsi="仿宋_GB2312" w:cs="仿宋_GB2312" w:hint="eastAsia"/>
          <w:color w:val="000000"/>
          <w:kern w:val="28"/>
          <w:sz w:val="32"/>
          <w:szCs w:val="32"/>
        </w:rPr>
        <w:t>有效应对运维工作。</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（二）运维服务供应单位应根据运</w:t>
      </w:r>
      <w:proofErr w:type="gramStart"/>
      <w:r>
        <w:rPr>
          <w:rFonts w:ascii="仿宋_GB2312" w:eastAsia="仿宋_GB2312" w:hAnsi="仿宋_GB2312" w:cs="仿宋_GB2312" w:hint="eastAsia"/>
          <w:color w:val="000000"/>
          <w:kern w:val="28"/>
          <w:sz w:val="32"/>
          <w:szCs w:val="32"/>
        </w:rPr>
        <w:t>维需要</w:t>
      </w:r>
      <w:proofErr w:type="gramEnd"/>
      <w:r>
        <w:rPr>
          <w:rFonts w:ascii="仿宋_GB2312" w:eastAsia="仿宋_GB2312" w:hAnsi="仿宋_GB2312" w:cs="仿宋_GB2312" w:hint="eastAsia"/>
          <w:color w:val="000000"/>
          <w:kern w:val="28"/>
          <w:sz w:val="32"/>
          <w:szCs w:val="32"/>
        </w:rPr>
        <w:t>安排足够数量的维护人员，人员应该遵守中山市民政局有关工作纪律。运维服务供应单位须保证维护实施人员充足、队伍稳定。</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（三）运维服务供应单位要明确组织结构、岗位设置和岗位职责和人员安排的方案，项目实施前提交中山市民政局备案。</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（四）未经中山市民政局同意，不得更换服务技术人员。更换后人员经验、学历、能力不得低于被更换人员，所学专</w:t>
      </w:r>
      <w:r>
        <w:rPr>
          <w:rFonts w:ascii="仿宋_GB2312" w:eastAsia="仿宋_GB2312" w:hAnsi="仿宋_GB2312" w:cs="仿宋_GB2312" w:hint="eastAsia"/>
          <w:color w:val="000000"/>
          <w:kern w:val="28"/>
          <w:sz w:val="32"/>
          <w:szCs w:val="32"/>
        </w:rPr>
        <w:lastRenderedPageBreak/>
        <w:t>业应符合对应岗位的要求。更换人员与被更换人员应有不少于1月的交接过渡期。</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（五）服务技术人员要求本科以上学历，具备1年以上同类系统研发或信息化运</w:t>
      </w:r>
      <w:proofErr w:type="gramStart"/>
      <w:r>
        <w:rPr>
          <w:rFonts w:ascii="仿宋_GB2312" w:eastAsia="仿宋_GB2312" w:hAnsi="仿宋_GB2312" w:cs="仿宋_GB2312" w:hint="eastAsia"/>
          <w:color w:val="000000"/>
          <w:kern w:val="28"/>
          <w:sz w:val="32"/>
          <w:szCs w:val="32"/>
        </w:rPr>
        <w:t>维项目</w:t>
      </w:r>
      <w:proofErr w:type="gramEnd"/>
      <w:r>
        <w:rPr>
          <w:rFonts w:ascii="仿宋_GB2312" w:eastAsia="仿宋_GB2312" w:hAnsi="仿宋_GB2312" w:cs="仿宋_GB2312" w:hint="eastAsia"/>
          <w:color w:val="000000"/>
          <w:kern w:val="28"/>
          <w:sz w:val="32"/>
          <w:szCs w:val="32"/>
        </w:rPr>
        <w:t>经验。运维服务供应单位对人员落实项目人员背景调查，保障本项目运</w:t>
      </w:r>
      <w:proofErr w:type="gramStart"/>
      <w:r>
        <w:rPr>
          <w:rFonts w:ascii="仿宋_GB2312" w:eastAsia="仿宋_GB2312" w:hAnsi="仿宋_GB2312" w:cs="仿宋_GB2312" w:hint="eastAsia"/>
          <w:color w:val="000000"/>
          <w:kern w:val="28"/>
          <w:sz w:val="32"/>
          <w:szCs w:val="32"/>
        </w:rPr>
        <w:t>维人员</w:t>
      </w:r>
      <w:proofErr w:type="gramEnd"/>
      <w:r>
        <w:rPr>
          <w:rFonts w:ascii="仿宋_GB2312" w:eastAsia="仿宋_GB2312" w:hAnsi="仿宋_GB2312" w:cs="仿宋_GB2312" w:hint="eastAsia"/>
          <w:color w:val="000000"/>
          <w:kern w:val="28"/>
          <w:sz w:val="32"/>
          <w:szCs w:val="32"/>
        </w:rPr>
        <w:t>无异常情况。</w:t>
      </w:r>
    </w:p>
    <w:p w:rsidR="009E1292" w:rsidRDefault="009E1292" w:rsidP="009E1292">
      <w:pPr>
        <w:widowControl/>
        <w:tabs>
          <w:tab w:val="left" w:pos="840"/>
          <w:tab w:val="left" w:pos="1060"/>
          <w:tab w:val="left" w:pos="1260"/>
        </w:tabs>
        <w:spacing w:line="560" w:lineRule="exact"/>
        <w:ind w:firstLineChars="200" w:firstLine="640"/>
        <w:jc w:val="left"/>
        <w:rPr>
          <w:rFonts w:eastAsia="仿宋_GB2312"/>
        </w:rPr>
      </w:pPr>
      <w:r>
        <w:rPr>
          <w:rFonts w:ascii="仿宋_GB2312" w:eastAsia="仿宋_GB2312" w:hAnsi="仿宋_GB2312" w:cs="仿宋_GB2312" w:hint="eastAsia"/>
          <w:color w:val="000000"/>
          <w:kern w:val="28"/>
          <w:sz w:val="32"/>
          <w:szCs w:val="32"/>
        </w:rPr>
        <w:t>（六）运维服务供应单位应加强内部管理，完善相关管理制度，合理设置岗位，明确人员责任，优化考核与奖惩机制，加强运</w:t>
      </w:r>
      <w:proofErr w:type="gramStart"/>
      <w:r>
        <w:rPr>
          <w:rFonts w:ascii="仿宋_GB2312" w:eastAsia="仿宋_GB2312" w:hAnsi="仿宋_GB2312" w:cs="仿宋_GB2312" w:hint="eastAsia"/>
          <w:color w:val="000000"/>
          <w:kern w:val="28"/>
          <w:sz w:val="32"/>
          <w:szCs w:val="32"/>
        </w:rPr>
        <w:t>维队伍</w:t>
      </w:r>
      <w:proofErr w:type="gramEnd"/>
      <w:r>
        <w:rPr>
          <w:rFonts w:ascii="仿宋_GB2312" w:eastAsia="仿宋_GB2312" w:hAnsi="仿宋_GB2312" w:cs="仿宋_GB2312" w:hint="eastAsia"/>
          <w:color w:val="000000"/>
          <w:kern w:val="28"/>
          <w:sz w:val="32"/>
          <w:szCs w:val="32"/>
        </w:rPr>
        <w:t>建设，确保运</w:t>
      </w:r>
      <w:proofErr w:type="gramStart"/>
      <w:r>
        <w:rPr>
          <w:rFonts w:ascii="仿宋_GB2312" w:eastAsia="仿宋_GB2312" w:hAnsi="仿宋_GB2312" w:cs="仿宋_GB2312" w:hint="eastAsia"/>
          <w:color w:val="000000"/>
          <w:kern w:val="28"/>
          <w:sz w:val="32"/>
          <w:szCs w:val="32"/>
        </w:rPr>
        <w:t>维队伍</w:t>
      </w:r>
      <w:proofErr w:type="gramEnd"/>
      <w:r>
        <w:rPr>
          <w:rFonts w:ascii="仿宋_GB2312" w:eastAsia="仿宋_GB2312" w:hAnsi="仿宋_GB2312" w:cs="仿宋_GB2312" w:hint="eastAsia"/>
          <w:color w:val="000000"/>
          <w:kern w:val="28"/>
          <w:sz w:val="32"/>
          <w:szCs w:val="32"/>
        </w:rPr>
        <w:t>专业性和稳定性，持续提升运</w:t>
      </w:r>
      <w:proofErr w:type="gramStart"/>
      <w:r>
        <w:rPr>
          <w:rFonts w:ascii="仿宋_GB2312" w:eastAsia="仿宋_GB2312" w:hAnsi="仿宋_GB2312" w:cs="仿宋_GB2312" w:hint="eastAsia"/>
          <w:color w:val="000000"/>
          <w:kern w:val="28"/>
          <w:sz w:val="32"/>
          <w:szCs w:val="32"/>
        </w:rPr>
        <w:t>维保障</w:t>
      </w:r>
      <w:proofErr w:type="gramEnd"/>
      <w:r>
        <w:rPr>
          <w:rFonts w:ascii="仿宋_GB2312" w:eastAsia="仿宋_GB2312" w:hAnsi="仿宋_GB2312" w:cs="仿宋_GB2312" w:hint="eastAsia"/>
          <w:color w:val="000000"/>
          <w:kern w:val="28"/>
          <w:sz w:val="32"/>
          <w:szCs w:val="32"/>
        </w:rPr>
        <w:t>能力。</w:t>
      </w:r>
    </w:p>
    <w:p w:rsidR="009E1292" w:rsidRDefault="009E1292" w:rsidP="009E1292">
      <w:pPr>
        <w:widowControl/>
        <w:tabs>
          <w:tab w:val="left" w:pos="840"/>
          <w:tab w:val="left" w:pos="1060"/>
          <w:tab w:val="left" w:pos="1260"/>
        </w:tabs>
        <w:spacing w:line="560" w:lineRule="exact"/>
        <w:ind w:firstLineChars="200" w:firstLine="640"/>
        <w:jc w:val="left"/>
        <w:rPr>
          <w:rFonts w:ascii="黑体" w:eastAsia="黑体" w:hAnsi="黑体" w:cs="黑体"/>
          <w:color w:val="000000"/>
          <w:kern w:val="28"/>
          <w:sz w:val="32"/>
          <w:szCs w:val="32"/>
        </w:rPr>
      </w:pPr>
      <w:r>
        <w:rPr>
          <w:rFonts w:ascii="黑体" w:eastAsia="黑体" w:hAnsi="黑体" w:cs="黑体" w:hint="eastAsia"/>
          <w:color w:val="000000"/>
          <w:kern w:val="28"/>
          <w:sz w:val="32"/>
          <w:szCs w:val="32"/>
        </w:rPr>
        <w:t>三、技术服务内容要求</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系统运维服务内容包括：日常巡检、数据治理、系统监控、系统BUG修改、故障处理、应急响应保障、系统安全保障。</w:t>
      </w:r>
      <w:bookmarkStart w:id="0" w:name="_Toc239646187"/>
      <w:bookmarkStart w:id="1" w:name="_Toc239646074"/>
      <w:bookmarkStart w:id="2" w:name="_Toc239646408"/>
      <w:bookmarkStart w:id="3" w:name="_Toc240426363"/>
      <w:r>
        <w:rPr>
          <w:rFonts w:ascii="仿宋_GB2312" w:eastAsia="仿宋_GB2312" w:hAnsi="仿宋_GB2312" w:cs="仿宋_GB2312" w:hint="eastAsia"/>
          <w:color w:val="000000"/>
          <w:kern w:val="28"/>
          <w:sz w:val="32"/>
          <w:szCs w:val="32"/>
        </w:rPr>
        <w:t>具体要求如下：</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（一）日常巡检服务</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运维服务供应单位定期对系统进行巡检。日常巡检包括以下内容：</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1.负责“智慧民政”平台现有应用软件、数据库、云服务器等系统资源的巡检；</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2.检查系统数据的备份情况；</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3.检查服务器和软件系统的安全配置情况；</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4.处理前一次巡检发现的问题，并检查问题解决情况。</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日常</w:t>
      </w:r>
      <w:proofErr w:type="gramStart"/>
      <w:r>
        <w:rPr>
          <w:rFonts w:ascii="仿宋_GB2312" w:eastAsia="仿宋_GB2312" w:hAnsi="仿宋_GB2312" w:cs="仿宋_GB2312" w:hint="eastAsia"/>
          <w:color w:val="000000"/>
          <w:kern w:val="28"/>
          <w:sz w:val="32"/>
          <w:szCs w:val="32"/>
        </w:rPr>
        <w:t>巡检每</w:t>
      </w:r>
      <w:proofErr w:type="gramEnd"/>
      <w:r>
        <w:rPr>
          <w:rFonts w:ascii="仿宋_GB2312" w:eastAsia="仿宋_GB2312" w:hAnsi="仿宋_GB2312" w:cs="仿宋_GB2312" w:hint="eastAsia"/>
          <w:color w:val="000000"/>
          <w:kern w:val="28"/>
          <w:sz w:val="32"/>
          <w:szCs w:val="32"/>
        </w:rPr>
        <w:t>周至少一次，并在重大事件期间，加大监控力度，保证平台的稳定性。</w:t>
      </w:r>
    </w:p>
    <w:p w:rsidR="009E1292" w:rsidRDefault="009E1292" w:rsidP="009E1292">
      <w:pPr>
        <w:pStyle w:val="a0"/>
        <w:numPr>
          <w:ilvl w:val="0"/>
          <w:numId w:val="1"/>
        </w:numPr>
        <w:spacing w:after="0" w:line="560" w:lineRule="exac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lastRenderedPageBreak/>
        <w:t>数据治理服务</w:t>
      </w:r>
    </w:p>
    <w:p w:rsidR="009E1292" w:rsidRDefault="009E1292" w:rsidP="009E1292">
      <w:pPr>
        <w:pStyle w:val="5"/>
        <w:spacing w:line="560" w:lineRule="exact"/>
        <w:ind w:leftChars="0" w:left="0" w:firstLineChars="200" w:firstLine="640"/>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按照业主有关要求，对系统内的数据进行治理、分析、汇总、数据对接等，并形成可视化呈现效果（包括但不仅限于柱状图、位置图、流程图等）。</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（三）系统监控服务</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具体监控内容包括：</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1.页面的登录及访问监控。监控系统主页面、申请人登录页面及网页、管理用户登录页面、系统功能页面运行是否正常。发现相关运行问题按照相关要求及时处理。</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2.服务器运行监控。监控本项目应用服务器CPU占用率、内存、硬盘使用率；数据库服务器CPU占用率，内存、硬盘使用率等；实现5*8小时监控服务。发现相关运行问题按照相关要求及时处理。</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（四）系统BUG修改服务</w:t>
      </w:r>
    </w:p>
    <w:p w:rsidR="009E1292" w:rsidRDefault="009E1292" w:rsidP="009E1292">
      <w:pPr>
        <w:spacing w:line="560" w:lineRule="exact"/>
        <w:ind w:firstLineChars="200" w:firstLine="640"/>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系统BUG修改服务是指运维服务供应单位根据用户的需求，在中山市“智慧民政”平台系统上BUG修改的服务。建立完善的系统BUG管理体系，每个BUG修复后形成相关文档；系统出现BUG后，需在5个工作日内完成修复；完成BUG修改提交完整的源代码。</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（五）故障</w:t>
      </w:r>
      <w:bookmarkEnd w:id="0"/>
      <w:bookmarkEnd w:id="1"/>
      <w:bookmarkEnd w:id="2"/>
      <w:bookmarkEnd w:id="3"/>
      <w:r>
        <w:rPr>
          <w:rFonts w:ascii="仿宋_GB2312" w:eastAsia="仿宋_GB2312" w:hAnsi="仿宋_GB2312" w:cs="仿宋_GB2312" w:hint="eastAsia"/>
          <w:color w:val="000000"/>
          <w:kern w:val="28"/>
          <w:sz w:val="32"/>
          <w:szCs w:val="32"/>
        </w:rPr>
        <w:t>处理服务</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当监控发现或用户使用系统的过程中遇到疑难问题或系统出现不稳定情况，通过电话、邮件、传真等方式提出故障申告。运维服务供应单位接收故障申告后，根据故障类型</w:t>
      </w:r>
      <w:r>
        <w:rPr>
          <w:rFonts w:ascii="仿宋_GB2312" w:eastAsia="仿宋_GB2312" w:hAnsi="仿宋_GB2312" w:cs="仿宋_GB2312" w:hint="eastAsia"/>
          <w:color w:val="000000"/>
          <w:kern w:val="28"/>
          <w:sz w:val="32"/>
          <w:szCs w:val="32"/>
        </w:rPr>
        <w:lastRenderedPageBreak/>
        <w:t>分派给专业维护人员处理。运维服务供应单位提供每周7*24小时的电话受理服务</w:t>
      </w:r>
      <w:bookmarkStart w:id="4" w:name="_Toc239646076"/>
      <w:bookmarkStart w:id="5" w:name="_Toc239646189"/>
      <w:bookmarkStart w:id="6" w:name="_Toc240426365"/>
      <w:bookmarkStart w:id="7" w:name="_Toc239646410"/>
      <w:r>
        <w:rPr>
          <w:rFonts w:ascii="仿宋_GB2312" w:eastAsia="仿宋_GB2312" w:hAnsi="仿宋_GB2312" w:cs="仿宋_GB2312" w:hint="eastAsia"/>
          <w:color w:val="000000"/>
          <w:kern w:val="28"/>
          <w:sz w:val="32"/>
          <w:szCs w:val="32"/>
        </w:rPr>
        <w:t>。</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（六）应急响应保障服务</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针对突发信息安全事件或严重系统异常，提供应急响应保障服务。主要包括应急响应服务内容如下：</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1.持续提升应急响应策略与流程；</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2.期间提供每日7×24小时事件响应、应急响应、处理及恢复服务；</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3.重大事件保证1小时内到达现场，一般事件保证2小时内到达现场。</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r>
        <w:rPr>
          <w:rFonts w:ascii="仿宋_GB2312" w:eastAsia="仿宋_GB2312" w:hAnsi="仿宋_GB2312" w:cs="仿宋_GB2312" w:hint="eastAsia"/>
          <w:color w:val="000000"/>
          <w:kern w:val="28"/>
          <w:sz w:val="32"/>
          <w:szCs w:val="32"/>
        </w:rPr>
        <w:t>4.现场事故处理完成后，负责提供后续相关报告编制服务。</w:t>
      </w:r>
    </w:p>
    <w:p w:rsidR="009E1292" w:rsidRDefault="009E1292" w:rsidP="009E1292">
      <w:pPr>
        <w:widowControl/>
        <w:tabs>
          <w:tab w:val="left" w:pos="840"/>
          <w:tab w:val="left" w:pos="1060"/>
          <w:tab w:val="left" w:pos="1260"/>
        </w:tabs>
        <w:spacing w:line="560" w:lineRule="exact"/>
        <w:ind w:firstLineChars="200" w:firstLine="640"/>
        <w:jc w:val="left"/>
        <w:rPr>
          <w:rFonts w:ascii="仿宋_GB2312" w:eastAsia="仿宋_GB2312" w:hAnsi="仿宋_GB2312" w:cs="仿宋_GB2312"/>
          <w:color w:val="000000"/>
          <w:kern w:val="28"/>
          <w:sz w:val="32"/>
          <w:szCs w:val="32"/>
        </w:rPr>
      </w:pPr>
      <w:bookmarkStart w:id="8" w:name="_Toc239646097"/>
      <w:bookmarkStart w:id="9" w:name="_Toc239646210"/>
      <w:bookmarkStart w:id="10" w:name="_Toc239646431"/>
      <w:bookmarkStart w:id="11" w:name="_Toc240426386"/>
      <w:bookmarkEnd w:id="4"/>
      <w:bookmarkEnd w:id="5"/>
      <w:bookmarkEnd w:id="6"/>
      <w:bookmarkEnd w:id="7"/>
      <w:r>
        <w:rPr>
          <w:rFonts w:ascii="仿宋_GB2312" w:eastAsia="仿宋_GB2312" w:hAnsi="仿宋_GB2312" w:cs="仿宋_GB2312" w:hint="eastAsia"/>
          <w:color w:val="000000"/>
          <w:kern w:val="28"/>
          <w:sz w:val="32"/>
          <w:szCs w:val="32"/>
        </w:rPr>
        <w:t>（七）系统安全保障</w:t>
      </w:r>
    </w:p>
    <w:p w:rsidR="009E1292" w:rsidRDefault="009E1292" w:rsidP="009E1292">
      <w:pPr>
        <w:spacing w:line="560" w:lineRule="exact"/>
        <w:ind w:rightChars="60" w:right="126"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系统安全保障是本项目的重点，其主要需求包括：</w:t>
      </w:r>
    </w:p>
    <w:tbl>
      <w:tblPr>
        <w:tblW w:w="85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62"/>
        <w:gridCol w:w="2109"/>
        <w:gridCol w:w="5514"/>
      </w:tblGrid>
      <w:tr w:rsidR="009E1292" w:rsidTr="00BC0DBA">
        <w:trPr>
          <w:jc w:val="center"/>
        </w:trPr>
        <w:tc>
          <w:tcPr>
            <w:tcW w:w="962" w:type="dxa"/>
            <w:shd w:val="clear" w:color="auto" w:fill="CCCCCC"/>
            <w:vAlign w:val="center"/>
          </w:tcPr>
          <w:p w:rsidR="009E1292" w:rsidRDefault="009E1292" w:rsidP="00BC0DBA">
            <w:pPr>
              <w:spacing w:line="500" w:lineRule="exact"/>
              <w:jc w:val="center"/>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序号</w:t>
            </w:r>
          </w:p>
        </w:tc>
        <w:tc>
          <w:tcPr>
            <w:tcW w:w="2109" w:type="dxa"/>
            <w:shd w:val="clear" w:color="auto" w:fill="CCCCCC"/>
            <w:vAlign w:val="center"/>
          </w:tcPr>
          <w:p w:rsidR="009E1292" w:rsidRDefault="009E1292" w:rsidP="00BC0DBA">
            <w:pPr>
              <w:spacing w:line="500" w:lineRule="exact"/>
              <w:jc w:val="center"/>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服务项目</w:t>
            </w:r>
          </w:p>
        </w:tc>
        <w:tc>
          <w:tcPr>
            <w:tcW w:w="5514" w:type="dxa"/>
            <w:shd w:val="clear" w:color="auto" w:fill="CCCCCC"/>
            <w:vAlign w:val="center"/>
          </w:tcPr>
          <w:p w:rsidR="009E1292" w:rsidRDefault="009E1292" w:rsidP="00BC0DBA">
            <w:pPr>
              <w:spacing w:line="500" w:lineRule="exact"/>
              <w:jc w:val="center"/>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内  容</w:t>
            </w:r>
          </w:p>
        </w:tc>
      </w:tr>
      <w:tr w:rsidR="009E1292" w:rsidTr="00BC0DBA">
        <w:trPr>
          <w:jc w:val="center"/>
        </w:trPr>
        <w:tc>
          <w:tcPr>
            <w:tcW w:w="962" w:type="dxa"/>
            <w:vAlign w:val="center"/>
          </w:tcPr>
          <w:p w:rsidR="009E1292" w:rsidRDefault="009E1292" w:rsidP="00BC0DBA">
            <w:pPr>
              <w:spacing w:line="50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1</w:t>
            </w:r>
          </w:p>
        </w:tc>
        <w:tc>
          <w:tcPr>
            <w:tcW w:w="2109" w:type="dxa"/>
            <w:vAlign w:val="center"/>
          </w:tcPr>
          <w:p w:rsidR="009E1292" w:rsidRDefault="009E1292" w:rsidP="00BC0DBA">
            <w:pPr>
              <w:spacing w:line="500" w:lineRule="exact"/>
              <w:ind w:rightChars="60" w:right="126"/>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故障或应急处理</w:t>
            </w:r>
          </w:p>
        </w:tc>
        <w:tc>
          <w:tcPr>
            <w:tcW w:w="5514" w:type="dxa"/>
            <w:vAlign w:val="center"/>
          </w:tcPr>
          <w:p w:rsidR="009E1292" w:rsidRDefault="009E1292" w:rsidP="00BC0DBA">
            <w:pPr>
              <w:spacing w:line="500" w:lineRule="exact"/>
              <w:ind w:rightChars="60" w:right="126"/>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1）响应时间：提供7×24小时电话技术支持；系统维护和备份服务提供5*8小时现场服务；系统出现故障时承诺每天（含节假日）24小时，接到采购方及用户故障要求维护的通知电话后，在约定的故障分析判断时间内进行故障分析判定，如需现场服务的应在1小时内到达现场进行现场服务。</w:t>
            </w:r>
          </w:p>
          <w:p w:rsidR="009E1292" w:rsidRDefault="009E1292" w:rsidP="00BC0DBA">
            <w:pPr>
              <w:spacing w:line="500" w:lineRule="exact"/>
              <w:ind w:rightChars="60" w:right="126"/>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（2）解决时间：一般故障在4小时之内解决；重大故障的24小时之内解决。</w:t>
            </w:r>
          </w:p>
          <w:p w:rsidR="009E1292" w:rsidRDefault="009E1292" w:rsidP="00BC0DBA">
            <w:pPr>
              <w:widowControl/>
              <w:tabs>
                <w:tab w:val="left" w:pos="840"/>
                <w:tab w:val="left" w:pos="1060"/>
                <w:tab w:val="left" w:pos="1260"/>
              </w:tabs>
              <w:spacing w:line="500" w:lineRule="exact"/>
              <w:jc w:val="left"/>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28"/>
                <w:sz w:val="30"/>
                <w:szCs w:val="30"/>
              </w:rPr>
              <w:t>（3）现场故障或应急处理完成后，负责</w:t>
            </w:r>
            <w:r>
              <w:rPr>
                <w:rFonts w:ascii="仿宋_GB2312" w:eastAsia="仿宋_GB2312" w:hAnsi="仿宋_GB2312" w:cs="仿宋_GB2312" w:hint="eastAsia"/>
                <w:color w:val="000000"/>
                <w:kern w:val="28"/>
                <w:sz w:val="30"/>
                <w:szCs w:val="30"/>
              </w:rPr>
              <w:lastRenderedPageBreak/>
              <w:t>提供后续相关报告编制服务，根据问题分析结果，配合开展相关优化工作。</w:t>
            </w:r>
          </w:p>
        </w:tc>
      </w:tr>
      <w:tr w:rsidR="009E1292" w:rsidTr="00BC0DBA">
        <w:trPr>
          <w:jc w:val="center"/>
        </w:trPr>
        <w:tc>
          <w:tcPr>
            <w:tcW w:w="962" w:type="dxa"/>
            <w:vAlign w:val="center"/>
          </w:tcPr>
          <w:p w:rsidR="009E1292" w:rsidRDefault="009E1292" w:rsidP="00BC0DBA">
            <w:pPr>
              <w:spacing w:line="50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lastRenderedPageBreak/>
              <w:t>2</w:t>
            </w:r>
          </w:p>
        </w:tc>
        <w:tc>
          <w:tcPr>
            <w:tcW w:w="2109" w:type="dxa"/>
            <w:vAlign w:val="center"/>
          </w:tcPr>
          <w:p w:rsidR="009E1292" w:rsidRDefault="009E1292" w:rsidP="00BC0DBA">
            <w:pPr>
              <w:spacing w:line="500" w:lineRule="exact"/>
              <w:ind w:rightChars="60" w:right="126"/>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系统的配置管理，包括配置维护</w:t>
            </w:r>
          </w:p>
        </w:tc>
        <w:tc>
          <w:tcPr>
            <w:tcW w:w="5514" w:type="dxa"/>
            <w:vAlign w:val="center"/>
          </w:tcPr>
          <w:p w:rsidR="009E1292" w:rsidRDefault="009E1292" w:rsidP="00BC0DBA">
            <w:pPr>
              <w:spacing w:line="500" w:lineRule="exact"/>
              <w:ind w:rightChars="60" w:right="126"/>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定时检查操作系统及支撑软件的系统配置，最大可能优化系统并做好安全设置。</w:t>
            </w:r>
          </w:p>
        </w:tc>
      </w:tr>
      <w:tr w:rsidR="009E1292" w:rsidTr="00BC0DBA">
        <w:trPr>
          <w:trHeight w:val="662"/>
          <w:jc w:val="center"/>
        </w:trPr>
        <w:tc>
          <w:tcPr>
            <w:tcW w:w="962" w:type="dxa"/>
            <w:vAlign w:val="center"/>
          </w:tcPr>
          <w:p w:rsidR="009E1292" w:rsidRDefault="009E1292" w:rsidP="00BC0DBA">
            <w:pPr>
              <w:spacing w:line="50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3</w:t>
            </w:r>
          </w:p>
        </w:tc>
        <w:tc>
          <w:tcPr>
            <w:tcW w:w="2109" w:type="dxa"/>
            <w:vAlign w:val="center"/>
          </w:tcPr>
          <w:p w:rsidR="009E1292" w:rsidRDefault="009E1292" w:rsidP="00BC0DBA">
            <w:pPr>
              <w:spacing w:line="500" w:lineRule="exact"/>
              <w:ind w:rightChars="60" w:right="126"/>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制订应急预案</w:t>
            </w:r>
          </w:p>
        </w:tc>
        <w:tc>
          <w:tcPr>
            <w:tcW w:w="5514" w:type="dxa"/>
            <w:vAlign w:val="center"/>
          </w:tcPr>
          <w:p w:rsidR="009E1292" w:rsidRDefault="009E1292" w:rsidP="00BC0DBA">
            <w:pPr>
              <w:spacing w:line="500" w:lineRule="exact"/>
              <w:ind w:rightChars="60" w:right="126"/>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研究制订系统应急方预案，并且不断完善。</w:t>
            </w:r>
          </w:p>
        </w:tc>
      </w:tr>
      <w:tr w:rsidR="009E1292" w:rsidTr="00BC0DBA">
        <w:trPr>
          <w:jc w:val="center"/>
        </w:trPr>
        <w:tc>
          <w:tcPr>
            <w:tcW w:w="962" w:type="dxa"/>
            <w:vAlign w:val="center"/>
          </w:tcPr>
          <w:p w:rsidR="009E1292" w:rsidRDefault="009E1292" w:rsidP="00BC0DBA">
            <w:pPr>
              <w:spacing w:line="50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4</w:t>
            </w:r>
          </w:p>
        </w:tc>
        <w:tc>
          <w:tcPr>
            <w:tcW w:w="2109" w:type="dxa"/>
            <w:vAlign w:val="center"/>
          </w:tcPr>
          <w:p w:rsidR="009E1292" w:rsidRDefault="009E1292" w:rsidP="00BC0DBA">
            <w:pPr>
              <w:spacing w:line="500" w:lineRule="exact"/>
              <w:ind w:rightChars="60" w:right="126"/>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完善应急系统部署</w:t>
            </w:r>
          </w:p>
        </w:tc>
        <w:tc>
          <w:tcPr>
            <w:tcW w:w="5514" w:type="dxa"/>
            <w:vAlign w:val="center"/>
          </w:tcPr>
          <w:p w:rsidR="009E1292" w:rsidRDefault="009E1292" w:rsidP="00BC0DBA">
            <w:pPr>
              <w:spacing w:line="500" w:lineRule="exact"/>
              <w:ind w:rightChars="60" w:right="126"/>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根据</w:t>
            </w:r>
            <w:r>
              <w:rPr>
                <w:rFonts w:ascii="仿宋_GB2312" w:eastAsia="仿宋_GB2312" w:hAnsi="仿宋_GB2312" w:cs="仿宋_GB2312" w:hint="eastAsia"/>
                <w:color w:val="000000"/>
                <w:kern w:val="28"/>
                <w:sz w:val="30"/>
                <w:szCs w:val="30"/>
              </w:rPr>
              <w:t>采购方</w:t>
            </w:r>
            <w:r>
              <w:rPr>
                <w:rFonts w:ascii="仿宋_GB2312" w:eastAsia="仿宋_GB2312" w:hAnsi="仿宋_GB2312" w:cs="仿宋_GB2312" w:hint="eastAsia"/>
                <w:color w:val="000000"/>
                <w:sz w:val="30"/>
                <w:szCs w:val="30"/>
              </w:rPr>
              <w:t>设备分布，部署应急系统，在故障发生时能够提供应急使用，纳入应急预案中管理。</w:t>
            </w:r>
          </w:p>
        </w:tc>
      </w:tr>
      <w:tr w:rsidR="009E1292" w:rsidTr="00BC0DBA">
        <w:trPr>
          <w:jc w:val="center"/>
        </w:trPr>
        <w:tc>
          <w:tcPr>
            <w:tcW w:w="962" w:type="dxa"/>
            <w:vAlign w:val="center"/>
          </w:tcPr>
          <w:p w:rsidR="009E1292" w:rsidRDefault="009E1292" w:rsidP="00BC0DBA">
            <w:pPr>
              <w:spacing w:line="50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5</w:t>
            </w:r>
          </w:p>
        </w:tc>
        <w:tc>
          <w:tcPr>
            <w:tcW w:w="2109" w:type="dxa"/>
            <w:vAlign w:val="center"/>
          </w:tcPr>
          <w:p w:rsidR="009E1292" w:rsidRDefault="009E1292" w:rsidP="00BC0DBA">
            <w:pPr>
              <w:spacing w:line="500" w:lineRule="exact"/>
              <w:ind w:rightChars="60" w:right="126"/>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重大故障分析报告</w:t>
            </w:r>
          </w:p>
        </w:tc>
        <w:tc>
          <w:tcPr>
            <w:tcW w:w="5514" w:type="dxa"/>
            <w:vAlign w:val="center"/>
          </w:tcPr>
          <w:p w:rsidR="009E1292" w:rsidRDefault="009E1292" w:rsidP="00BC0DBA">
            <w:pPr>
              <w:spacing w:line="500" w:lineRule="exact"/>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每次出现重大故障时，</w:t>
            </w:r>
            <w:r>
              <w:rPr>
                <w:rFonts w:ascii="仿宋_GB2312" w:eastAsia="仿宋_GB2312" w:hAnsi="仿宋_GB2312" w:cs="仿宋_GB2312" w:hint="eastAsia"/>
                <w:color w:val="000000"/>
                <w:kern w:val="28"/>
                <w:sz w:val="30"/>
                <w:szCs w:val="30"/>
              </w:rPr>
              <w:t>运维服务供应单位</w:t>
            </w:r>
            <w:r>
              <w:rPr>
                <w:rFonts w:ascii="仿宋_GB2312" w:eastAsia="仿宋_GB2312" w:hAnsi="仿宋_GB2312" w:cs="仿宋_GB2312" w:hint="eastAsia"/>
                <w:color w:val="000000"/>
                <w:sz w:val="30"/>
                <w:szCs w:val="30"/>
              </w:rPr>
              <w:t>事后需提供详细的故障分析报告，包括但不限于故障处理过程、故障原因分析、故障处理措施、系统维护改进措施等。</w:t>
            </w:r>
          </w:p>
        </w:tc>
      </w:tr>
      <w:tr w:rsidR="009E1292" w:rsidTr="00BC0DBA">
        <w:trPr>
          <w:jc w:val="center"/>
        </w:trPr>
        <w:tc>
          <w:tcPr>
            <w:tcW w:w="962" w:type="dxa"/>
            <w:vAlign w:val="center"/>
          </w:tcPr>
          <w:p w:rsidR="009E1292" w:rsidRDefault="009E1292" w:rsidP="00BC0DBA">
            <w:pPr>
              <w:spacing w:line="50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6</w:t>
            </w:r>
          </w:p>
        </w:tc>
        <w:tc>
          <w:tcPr>
            <w:tcW w:w="2109" w:type="dxa"/>
            <w:vAlign w:val="center"/>
          </w:tcPr>
          <w:p w:rsidR="009E1292" w:rsidRDefault="009E1292" w:rsidP="00BC0DBA">
            <w:pPr>
              <w:spacing w:line="500" w:lineRule="exact"/>
              <w:ind w:rightChars="60" w:right="126"/>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系统运行报告</w:t>
            </w:r>
          </w:p>
        </w:tc>
        <w:tc>
          <w:tcPr>
            <w:tcW w:w="5514" w:type="dxa"/>
            <w:vAlign w:val="center"/>
          </w:tcPr>
          <w:p w:rsidR="009E1292" w:rsidRDefault="009E1292" w:rsidP="00BC0DBA">
            <w:pPr>
              <w:spacing w:line="500" w:lineRule="exact"/>
              <w:ind w:rightChars="60" w:right="126"/>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负责监控系统的运行状况，并在每个工作日至少巡检系统一次，每月度提供系统运行报告，包括但不限于系统故障处理记录、系统备份记录、系统功能优化记录、系统运行情况等。</w:t>
            </w:r>
          </w:p>
        </w:tc>
      </w:tr>
      <w:tr w:rsidR="009E1292" w:rsidTr="00BC0DBA">
        <w:trPr>
          <w:jc w:val="center"/>
        </w:trPr>
        <w:tc>
          <w:tcPr>
            <w:tcW w:w="962" w:type="dxa"/>
            <w:vAlign w:val="center"/>
          </w:tcPr>
          <w:p w:rsidR="009E1292" w:rsidRDefault="009E1292" w:rsidP="00BC0DBA">
            <w:pPr>
              <w:spacing w:line="50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7</w:t>
            </w:r>
          </w:p>
        </w:tc>
        <w:tc>
          <w:tcPr>
            <w:tcW w:w="2109" w:type="dxa"/>
            <w:vAlign w:val="center"/>
          </w:tcPr>
          <w:p w:rsidR="009E1292" w:rsidRDefault="009E1292" w:rsidP="00BC0DBA">
            <w:pPr>
              <w:spacing w:line="500" w:lineRule="exact"/>
              <w:ind w:rightChars="60" w:right="126"/>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数据交换</w:t>
            </w:r>
          </w:p>
        </w:tc>
        <w:tc>
          <w:tcPr>
            <w:tcW w:w="5514" w:type="dxa"/>
            <w:vAlign w:val="center"/>
          </w:tcPr>
          <w:p w:rsidR="009E1292" w:rsidRDefault="009E1292" w:rsidP="00BC0DBA">
            <w:pPr>
              <w:spacing w:line="500" w:lineRule="exact"/>
              <w:ind w:rightChars="60" w:right="126"/>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根据需求对调整已有的数据交换接口，保证系统间正常的数据交换。</w:t>
            </w:r>
          </w:p>
        </w:tc>
      </w:tr>
      <w:tr w:rsidR="009E1292" w:rsidTr="00BC0DBA">
        <w:trPr>
          <w:trHeight w:val="644"/>
          <w:jc w:val="center"/>
        </w:trPr>
        <w:tc>
          <w:tcPr>
            <w:tcW w:w="962" w:type="dxa"/>
            <w:vAlign w:val="center"/>
          </w:tcPr>
          <w:p w:rsidR="009E1292" w:rsidRDefault="009E1292" w:rsidP="00BC0DBA">
            <w:pPr>
              <w:spacing w:line="50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8</w:t>
            </w:r>
          </w:p>
        </w:tc>
        <w:tc>
          <w:tcPr>
            <w:tcW w:w="2109" w:type="dxa"/>
            <w:vAlign w:val="center"/>
          </w:tcPr>
          <w:p w:rsidR="009E1292" w:rsidRDefault="009E1292" w:rsidP="00BC0DBA">
            <w:pPr>
              <w:spacing w:line="500" w:lineRule="exact"/>
              <w:ind w:rightChars="60" w:right="126"/>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数据备份</w:t>
            </w:r>
          </w:p>
        </w:tc>
        <w:tc>
          <w:tcPr>
            <w:tcW w:w="5514" w:type="dxa"/>
            <w:vAlign w:val="center"/>
          </w:tcPr>
          <w:p w:rsidR="009E1292" w:rsidRDefault="009E1292" w:rsidP="00BC0DBA">
            <w:pPr>
              <w:spacing w:line="500" w:lineRule="exact"/>
              <w:ind w:rightChars="60" w:right="126"/>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根据采购方要求，完善数据备份方案并实施，保障系统安全。</w:t>
            </w:r>
          </w:p>
        </w:tc>
      </w:tr>
      <w:tr w:rsidR="009E1292" w:rsidTr="00BC0DBA">
        <w:trPr>
          <w:trHeight w:val="644"/>
          <w:jc w:val="center"/>
        </w:trPr>
        <w:tc>
          <w:tcPr>
            <w:tcW w:w="962" w:type="dxa"/>
            <w:vAlign w:val="center"/>
          </w:tcPr>
          <w:p w:rsidR="009E1292" w:rsidRDefault="009E1292" w:rsidP="00BC0DBA">
            <w:pPr>
              <w:spacing w:line="50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9</w:t>
            </w:r>
          </w:p>
        </w:tc>
        <w:tc>
          <w:tcPr>
            <w:tcW w:w="2109" w:type="dxa"/>
            <w:vAlign w:val="center"/>
          </w:tcPr>
          <w:p w:rsidR="009E1292" w:rsidRDefault="009E1292" w:rsidP="00BC0DBA">
            <w:pPr>
              <w:spacing w:line="500" w:lineRule="exact"/>
              <w:ind w:rightChars="60" w:right="126"/>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及时修复系统漏洞</w:t>
            </w:r>
          </w:p>
        </w:tc>
        <w:tc>
          <w:tcPr>
            <w:tcW w:w="5514" w:type="dxa"/>
            <w:vAlign w:val="center"/>
          </w:tcPr>
          <w:p w:rsidR="009E1292" w:rsidRDefault="009E1292" w:rsidP="00BC0DBA">
            <w:pPr>
              <w:spacing w:line="500" w:lineRule="exact"/>
              <w:ind w:rightChars="60" w:right="126"/>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严格遵守云平台管理规定，及时修复系统漏洞。</w:t>
            </w:r>
          </w:p>
        </w:tc>
      </w:tr>
      <w:bookmarkEnd w:id="8"/>
      <w:bookmarkEnd w:id="9"/>
      <w:bookmarkEnd w:id="10"/>
      <w:bookmarkEnd w:id="11"/>
    </w:tbl>
    <w:p w:rsidR="009E1292" w:rsidRDefault="009E1292" w:rsidP="009E1292"/>
    <w:p w:rsidR="009E1292" w:rsidRDefault="009E1292" w:rsidP="009E1292">
      <w:pPr>
        <w:pStyle w:val="a6"/>
        <w:widowControl/>
        <w:shd w:val="clear" w:color="auto" w:fill="FFFFFF"/>
        <w:spacing w:beforeAutospacing="0" w:afterAutospacing="0" w:line="500" w:lineRule="exact"/>
        <w:ind w:firstLineChars="200" w:firstLine="640"/>
        <w:jc w:val="both"/>
        <w:rPr>
          <w:rFonts w:ascii="仿宋_GB2312" w:eastAsia="仿宋_GB2312" w:hAnsi="仿宋_GB2312" w:cs="仿宋_GB2312"/>
          <w:sz w:val="32"/>
          <w:szCs w:val="32"/>
        </w:rPr>
      </w:pPr>
    </w:p>
    <w:p w:rsidR="00BD769F" w:rsidRPr="009E1292" w:rsidRDefault="00BD769F">
      <w:bookmarkStart w:id="12" w:name="_GoBack"/>
      <w:bookmarkEnd w:id="12"/>
    </w:p>
    <w:sectPr w:rsidR="00BD769F" w:rsidRPr="009E12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3DA" w:rsidRDefault="009103DA" w:rsidP="009E1292">
      <w:r>
        <w:separator/>
      </w:r>
    </w:p>
  </w:endnote>
  <w:endnote w:type="continuationSeparator" w:id="0">
    <w:p w:rsidR="009103DA" w:rsidRDefault="009103DA" w:rsidP="009E1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微软简标宋">
    <w:charset w:val="00"/>
    <w:family w:val="auto"/>
    <w:pitch w:val="default"/>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3DA" w:rsidRDefault="009103DA" w:rsidP="009E1292">
      <w:r>
        <w:separator/>
      </w:r>
    </w:p>
  </w:footnote>
  <w:footnote w:type="continuationSeparator" w:id="0">
    <w:p w:rsidR="009103DA" w:rsidRDefault="009103DA" w:rsidP="009E12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3B5C9"/>
    <w:multiLevelType w:val="singleLevel"/>
    <w:tmpl w:val="46F3B5C9"/>
    <w:lvl w:ilvl="0">
      <w:start w:val="2"/>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C5"/>
    <w:rsid w:val="005759C5"/>
    <w:rsid w:val="009103DA"/>
    <w:rsid w:val="009E1292"/>
    <w:rsid w:val="00BD7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E1292"/>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9E12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9E1292"/>
    <w:rPr>
      <w:sz w:val="18"/>
      <w:szCs w:val="18"/>
    </w:rPr>
  </w:style>
  <w:style w:type="paragraph" w:styleId="a5">
    <w:name w:val="footer"/>
    <w:basedOn w:val="a"/>
    <w:link w:val="Char0"/>
    <w:uiPriority w:val="99"/>
    <w:unhideWhenUsed/>
    <w:rsid w:val="009E1292"/>
    <w:pPr>
      <w:tabs>
        <w:tab w:val="center" w:pos="4153"/>
        <w:tab w:val="right" w:pos="8306"/>
      </w:tabs>
      <w:snapToGrid w:val="0"/>
      <w:jc w:val="left"/>
    </w:pPr>
    <w:rPr>
      <w:sz w:val="18"/>
      <w:szCs w:val="18"/>
    </w:rPr>
  </w:style>
  <w:style w:type="character" w:customStyle="1" w:styleId="Char0">
    <w:name w:val="页脚 Char"/>
    <w:basedOn w:val="a1"/>
    <w:link w:val="a5"/>
    <w:uiPriority w:val="99"/>
    <w:rsid w:val="009E1292"/>
    <w:rPr>
      <w:sz w:val="18"/>
      <w:szCs w:val="18"/>
    </w:rPr>
  </w:style>
  <w:style w:type="paragraph" w:styleId="a0">
    <w:name w:val="Body Text"/>
    <w:basedOn w:val="a"/>
    <w:next w:val="5"/>
    <w:link w:val="Char1"/>
    <w:qFormat/>
    <w:rsid w:val="009E1292"/>
    <w:pPr>
      <w:spacing w:after="120"/>
    </w:pPr>
    <w:rPr>
      <w:szCs w:val="22"/>
    </w:rPr>
  </w:style>
  <w:style w:type="character" w:customStyle="1" w:styleId="Char1">
    <w:name w:val="正文文本 Char"/>
    <w:basedOn w:val="a1"/>
    <w:link w:val="a0"/>
    <w:rsid w:val="009E1292"/>
    <w:rPr>
      <w:rFonts w:ascii="Calibri" w:eastAsia="宋体" w:hAnsi="Calibri" w:cs="Times New Roman"/>
    </w:rPr>
  </w:style>
  <w:style w:type="paragraph" w:styleId="5">
    <w:name w:val="toc 5"/>
    <w:basedOn w:val="a"/>
    <w:next w:val="a"/>
    <w:uiPriority w:val="39"/>
    <w:unhideWhenUsed/>
    <w:qFormat/>
    <w:rsid w:val="009E1292"/>
    <w:pPr>
      <w:ind w:leftChars="800" w:left="1680"/>
    </w:pPr>
  </w:style>
  <w:style w:type="paragraph" w:styleId="a6">
    <w:name w:val="Normal (Web)"/>
    <w:basedOn w:val="a"/>
    <w:qFormat/>
    <w:rsid w:val="009E1292"/>
    <w:pPr>
      <w:spacing w:beforeAutospacing="1"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E1292"/>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9E12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9E1292"/>
    <w:rPr>
      <w:sz w:val="18"/>
      <w:szCs w:val="18"/>
    </w:rPr>
  </w:style>
  <w:style w:type="paragraph" w:styleId="a5">
    <w:name w:val="footer"/>
    <w:basedOn w:val="a"/>
    <w:link w:val="Char0"/>
    <w:uiPriority w:val="99"/>
    <w:unhideWhenUsed/>
    <w:rsid w:val="009E1292"/>
    <w:pPr>
      <w:tabs>
        <w:tab w:val="center" w:pos="4153"/>
        <w:tab w:val="right" w:pos="8306"/>
      </w:tabs>
      <w:snapToGrid w:val="0"/>
      <w:jc w:val="left"/>
    </w:pPr>
    <w:rPr>
      <w:sz w:val="18"/>
      <w:szCs w:val="18"/>
    </w:rPr>
  </w:style>
  <w:style w:type="character" w:customStyle="1" w:styleId="Char0">
    <w:name w:val="页脚 Char"/>
    <w:basedOn w:val="a1"/>
    <w:link w:val="a5"/>
    <w:uiPriority w:val="99"/>
    <w:rsid w:val="009E1292"/>
    <w:rPr>
      <w:sz w:val="18"/>
      <w:szCs w:val="18"/>
    </w:rPr>
  </w:style>
  <w:style w:type="paragraph" w:styleId="a0">
    <w:name w:val="Body Text"/>
    <w:basedOn w:val="a"/>
    <w:next w:val="5"/>
    <w:link w:val="Char1"/>
    <w:qFormat/>
    <w:rsid w:val="009E1292"/>
    <w:pPr>
      <w:spacing w:after="120"/>
    </w:pPr>
    <w:rPr>
      <w:szCs w:val="22"/>
    </w:rPr>
  </w:style>
  <w:style w:type="character" w:customStyle="1" w:styleId="Char1">
    <w:name w:val="正文文本 Char"/>
    <w:basedOn w:val="a1"/>
    <w:link w:val="a0"/>
    <w:rsid w:val="009E1292"/>
    <w:rPr>
      <w:rFonts w:ascii="Calibri" w:eastAsia="宋体" w:hAnsi="Calibri" w:cs="Times New Roman"/>
    </w:rPr>
  </w:style>
  <w:style w:type="paragraph" w:styleId="5">
    <w:name w:val="toc 5"/>
    <w:basedOn w:val="a"/>
    <w:next w:val="a"/>
    <w:uiPriority w:val="39"/>
    <w:unhideWhenUsed/>
    <w:qFormat/>
    <w:rsid w:val="009E1292"/>
    <w:pPr>
      <w:ind w:leftChars="800" w:left="1680"/>
    </w:pPr>
  </w:style>
  <w:style w:type="paragraph" w:styleId="a6">
    <w:name w:val="Normal (Web)"/>
    <w:basedOn w:val="a"/>
    <w:qFormat/>
    <w:rsid w:val="009E1292"/>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2</cp:revision>
  <dcterms:created xsi:type="dcterms:W3CDTF">2026-08-20T09:19:00Z</dcterms:created>
  <dcterms:modified xsi:type="dcterms:W3CDTF">2026-08-20T09:19:00Z</dcterms:modified>
</cp:coreProperties>
</file>