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469" w:afterLines="150" w:line="540"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方正小标宋简体" w:hAnsi="方正小标宋简体" w:eastAsia="方正小标宋简体" w:cs="方正小标宋简体"/>
          <w:color w:val="auto"/>
          <w:kern w:val="2"/>
          <w:sz w:val="44"/>
          <w:szCs w:val="44"/>
          <w:lang w:val="en-US" w:eastAsia="zh-CN"/>
        </w:rPr>
        <w:t>中山市社会福利院2026年度集中供养人员救护车转运服务项目</w:t>
      </w:r>
      <w:r>
        <w:rPr>
          <w:rFonts w:hint="eastAsia" w:ascii="方正小标宋简体" w:hAnsi="方正小标宋简体" w:eastAsia="方正小标宋简体" w:cs="方正小标宋简体"/>
          <w:sz w:val="44"/>
          <w:szCs w:val="44"/>
          <w:lang w:val="en-US" w:eastAsia="zh-CN"/>
        </w:rPr>
        <w:t>采购</w:t>
      </w:r>
      <w:r>
        <w:rPr>
          <w:rFonts w:hint="eastAsia" w:ascii="方正小标宋简体" w:hAnsi="方正小标宋简体" w:eastAsia="方正小标宋简体" w:cs="方正小标宋简体"/>
          <w:sz w:val="44"/>
          <w:szCs w:val="44"/>
          <w:lang w:eastAsia="zh-CN"/>
        </w:rPr>
        <w:t>用户需求</w:t>
      </w:r>
    </w:p>
    <w:p>
      <w:pPr>
        <w:keepNext w:val="0"/>
        <w:keepLines w:val="0"/>
        <w:pageBreakBefore w:val="0"/>
        <w:tabs>
          <w:tab w:val="left" w:pos="765"/>
        </w:tabs>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kern w:val="2"/>
          <w:sz w:val="32"/>
          <w:szCs w:val="32"/>
          <w:lang w:val="en-US" w:eastAsia="zh-CN" w:bidi="ar-SA"/>
        </w:rPr>
      </w:pPr>
      <w:r>
        <w:rPr>
          <w:rFonts w:hint="eastAsia"/>
          <w:lang w:val="en-US" w:eastAsia="zh-CN"/>
        </w:rPr>
        <w:tab/>
      </w:r>
      <w:r>
        <w:rPr>
          <w:rFonts w:hint="eastAsia" w:ascii="黑体" w:hAnsi="黑体" w:eastAsia="黑体" w:cs="黑体"/>
          <w:kern w:val="2"/>
          <w:sz w:val="32"/>
          <w:szCs w:val="32"/>
          <w:lang w:val="en-US" w:eastAsia="zh-CN" w:bidi="ar-SA"/>
        </w:rPr>
        <w:t>一、采购项目名称</w:t>
      </w:r>
    </w:p>
    <w:p>
      <w:pPr>
        <w:keepNext w:val="0"/>
        <w:keepLines w:val="0"/>
        <w:pageBreakBefore w:val="0"/>
        <w:tabs>
          <w:tab w:val="left" w:pos="659"/>
        </w:tabs>
        <w:kinsoku/>
        <w:wordWrap/>
        <w:overflowPunct/>
        <w:topLinePunct w:val="0"/>
        <w:autoSpaceDE/>
        <w:autoSpaceDN/>
        <w:bidi w:val="0"/>
        <w:adjustRightInd/>
        <w:snapToGrid/>
        <w:spacing w:line="540" w:lineRule="exact"/>
        <w:ind w:left="0" w:leftChars="0"/>
        <w:jc w:val="left"/>
        <w:textAlignment w:val="auto"/>
        <w:rPr>
          <w:rFonts w:hint="eastAsia" w:ascii="仿宋_GB2312" w:hAnsi="仿宋_GB2312" w:eastAsia="宋体" w:cs="仿宋_GB2312"/>
          <w:w w:val="98"/>
          <w:kern w:val="2"/>
          <w:sz w:val="32"/>
          <w:szCs w:val="32"/>
          <w:lang w:val="en-US" w:eastAsia="zh-CN" w:bidi="ar-SA"/>
        </w:rPr>
      </w:pPr>
      <w:r>
        <w:rPr>
          <w:rFonts w:hint="eastAsia" w:cs="Times New Roman"/>
          <w:kern w:val="2"/>
          <w:sz w:val="21"/>
          <w:szCs w:val="24"/>
          <w:lang w:val="en-US" w:eastAsia="zh-CN" w:bidi="ar-SA"/>
        </w:rPr>
        <w:tab/>
      </w:r>
      <w:r>
        <w:rPr>
          <w:rFonts w:hint="eastAsia" w:ascii="仿宋_GB2312" w:hAnsi="仿宋_GB2312" w:eastAsia="仿宋_GB2312" w:cs="仿宋_GB2312"/>
        </w:rPr>
        <w:t>中山市社会福利院2026年度集中供养人员救护车转运服务项目</w:t>
      </w:r>
    </w:p>
    <w:p>
      <w:pPr>
        <w:keepNext w:val="0"/>
        <w:keepLines w:val="0"/>
        <w:pageBreakBefore w:val="0"/>
        <w:tabs>
          <w:tab w:val="left" w:pos="694"/>
        </w:tabs>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sz w:val="32"/>
          <w:szCs w:val="32"/>
          <w:lang w:val="en-US" w:eastAsia="zh-CN"/>
        </w:rPr>
      </w:pPr>
      <w:r>
        <w:rPr>
          <w:rFonts w:hint="eastAsia"/>
          <w:lang w:val="en-US" w:eastAsia="zh-CN"/>
        </w:rPr>
        <w:tab/>
      </w:r>
      <w:r>
        <w:rPr>
          <w:rFonts w:hint="eastAsia" w:ascii="黑体" w:hAnsi="黑体" w:eastAsia="黑体" w:cs="黑体"/>
          <w:sz w:val="32"/>
          <w:szCs w:val="32"/>
          <w:lang w:val="en-US" w:eastAsia="zh-CN"/>
        </w:rPr>
        <w:t>二、采购项目预算金额</w:t>
      </w: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预算单价：</w:t>
      </w:r>
      <w:r>
        <w:rPr>
          <w:rFonts w:hint="eastAsia" w:ascii="仿宋_GB2312" w:hAnsi="仿宋_GB2312" w:eastAsia="仿宋_GB2312" w:cs="仿宋_GB2312"/>
          <w:lang w:val="en-US" w:eastAsia="zh-CN"/>
        </w:rPr>
        <w:t>400</w:t>
      </w:r>
      <w:r>
        <w:rPr>
          <w:rFonts w:hint="eastAsia" w:ascii="仿宋_GB2312" w:hAnsi="仿宋_GB2312" w:eastAsia="仿宋_GB2312" w:cs="仿宋_GB2312"/>
        </w:rPr>
        <w:t>元/车次，包含车辆使用费、油费、随车医护人员服务费、基本急救设备使用费等</w:t>
      </w:r>
      <w:r>
        <w:rPr>
          <w:rFonts w:hint="eastAsia" w:ascii="仿宋_GB2312" w:hAnsi="仿宋_GB2312" w:eastAsia="仿宋_GB2312" w:cs="仿宋_GB2312"/>
          <w:lang w:eastAsia="zh-CN"/>
        </w:rPr>
        <w:t>，</w:t>
      </w:r>
      <w:r>
        <w:rPr>
          <w:rFonts w:hint="eastAsia" w:ascii="仿宋_GB2312" w:hAnsi="仿宋_GB2312" w:eastAsia="仿宋_GB2312" w:cs="仿宋_GB2312"/>
        </w:rPr>
        <w:t>总费用不超过56,000元。超出上述费用的，如急救药品费用，另行核算支付。</w:t>
      </w:r>
    </w:p>
    <w:p>
      <w:pPr>
        <w:keepNext w:val="0"/>
        <w:keepLines w:val="0"/>
        <w:pageBreakBefore w:val="0"/>
        <w:tabs>
          <w:tab w:val="left" w:pos="677"/>
        </w:tabs>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sz w:val="32"/>
          <w:szCs w:val="32"/>
          <w:lang w:val="en-US" w:eastAsia="zh-CN"/>
        </w:rPr>
      </w:pPr>
      <w:r>
        <w:rPr>
          <w:rFonts w:hint="eastAsia"/>
          <w:lang w:val="en-US" w:eastAsia="zh-CN"/>
        </w:rPr>
        <w:tab/>
      </w:r>
      <w:r>
        <w:rPr>
          <w:rFonts w:hint="eastAsia" w:ascii="黑体" w:hAnsi="黑体" w:eastAsia="黑体" w:cs="黑体"/>
          <w:sz w:val="32"/>
          <w:szCs w:val="32"/>
          <w:lang w:val="en-US" w:eastAsia="zh-CN"/>
        </w:rPr>
        <w:t>三、项目服务期限</w:t>
      </w:r>
    </w:p>
    <w:p>
      <w:pPr>
        <w:pStyle w:val="6"/>
        <w:keepNext w:val="0"/>
        <w:keepLines w:val="0"/>
        <w:pageBreakBefore w:val="0"/>
        <w:kinsoku/>
        <w:wordWrap/>
        <w:overflowPunct/>
        <w:topLinePunct w:val="0"/>
        <w:autoSpaceDE/>
        <w:autoSpaceDN/>
        <w:bidi w:val="0"/>
        <w:adjustRightInd/>
        <w:snapToGrid/>
        <w:spacing w:line="540" w:lineRule="exact"/>
        <w:ind w:left="0" w:leftChars="0"/>
        <w:textAlignment w:val="auto"/>
        <w:rPr>
          <w:rFonts w:hint="eastAsia" w:ascii="仿宋_GB2312" w:hAnsi="仿宋_GB2312" w:eastAsia="仿宋_GB2312" w:cs="仿宋_GB2312"/>
          <w:sz w:val="32"/>
          <w:szCs w:val="32"/>
          <w:lang w:val="en-US" w:eastAsia="zh-CN"/>
        </w:rPr>
      </w:pPr>
      <w:r>
        <w:rPr>
          <w:rStyle w:val="8"/>
          <w:rFonts w:hint="eastAsia"/>
          <w:lang w:val="en-US" w:eastAsia="zh-CN"/>
        </w:rPr>
        <w:t>自合同签订起</w:t>
      </w:r>
      <w:r>
        <w:rPr>
          <w:rFonts w:hint="eastAsia" w:ascii="仿宋_GB2312" w:hAnsi="仿宋_GB2312" w:eastAsia="仿宋_GB2312" w:cs="仿宋_GB2312"/>
          <w:i w:val="0"/>
          <w:iCs w:val="0"/>
          <w:caps w:val="0"/>
          <w:color w:val="0F1115"/>
          <w:spacing w:val="0"/>
          <w:sz w:val="32"/>
          <w:szCs w:val="32"/>
          <w:shd w:val="clear" w:fill="FFFFFF"/>
        </w:rPr>
        <w:t>至2026年12月31日</w:t>
      </w:r>
    </w:p>
    <w:p>
      <w:pPr>
        <w:keepNext w:val="0"/>
        <w:keepLines w:val="0"/>
        <w:pageBreakBefore w:val="0"/>
        <w:widowControl w:val="0"/>
        <w:numPr>
          <w:ilvl w:val="0"/>
          <w:numId w:val="2"/>
        </w:numPr>
        <w:tabs>
          <w:tab w:val="left" w:pos="729"/>
        </w:tabs>
        <w:kinsoku/>
        <w:wordWrap/>
        <w:overflowPunct/>
        <w:topLinePunct w:val="0"/>
        <w:autoSpaceDE/>
        <w:autoSpaceDN/>
        <w:bidi w:val="0"/>
        <w:adjustRightInd/>
        <w:snapToGrid/>
        <w:spacing w:line="540" w:lineRule="exact"/>
        <w:ind w:left="0" w:lef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采购项目内容及需求</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kern w:val="2"/>
          <w:sz w:val="32"/>
          <w:szCs w:val="24"/>
          <w:lang w:val="en-US" w:eastAsia="zh-CN" w:bidi="ar-SA"/>
        </w:rPr>
        <w:t>（一）</w:t>
      </w:r>
      <w:r>
        <w:rPr>
          <w:rFonts w:hint="eastAsia" w:ascii="楷体_GB2312" w:hAnsi="楷体_GB2312" w:eastAsia="楷体_GB2312" w:cs="楷体_GB2312"/>
          <w:lang w:val="en-US" w:eastAsia="zh-CN"/>
        </w:rPr>
        <w:t>服务次数</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rPr>
        <w:t>本项目在服务期限内</w:t>
      </w:r>
      <w:r>
        <w:rPr>
          <w:rFonts w:hint="eastAsia" w:ascii="仿宋_GB2312" w:hAnsi="仿宋_GB2312" w:eastAsia="仿宋_GB2312" w:cs="仿宋_GB2312"/>
          <w:lang w:eastAsia="zh-CN"/>
        </w:rPr>
        <w:t>，</w:t>
      </w:r>
      <w:r>
        <w:rPr>
          <w:rFonts w:hint="eastAsia" w:ascii="仿宋_GB2312" w:hAnsi="仿宋_GB2312" w:eastAsia="仿宋_GB2312" w:cs="仿宋_GB2312"/>
        </w:rPr>
        <w:t>累计不超过</w:t>
      </w:r>
      <w:r>
        <w:rPr>
          <w:rFonts w:hint="eastAsia" w:ascii="仿宋_GB2312" w:hAnsi="仿宋_GB2312" w:eastAsia="仿宋_GB2312" w:cs="仿宋_GB2312"/>
          <w:lang w:val="en-US" w:eastAsia="zh-CN"/>
        </w:rPr>
        <w:t>140</w:t>
      </w:r>
      <w:r>
        <w:rPr>
          <w:rFonts w:hint="eastAsia" w:ascii="仿宋_GB2312" w:hAnsi="仿宋_GB2312" w:eastAsia="仿宋_GB2312" w:cs="仿宋_GB2312"/>
        </w:rPr>
        <w:t>车次</w:t>
      </w:r>
      <w:r>
        <w:rPr>
          <w:rFonts w:hint="eastAsia" w:ascii="仿宋_GB2312" w:hAnsi="仿宋_GB2312" w:eastAsia="仿宋_GB2312" w:cs="仿宋_GB2312"/>
          <w:lang w:eastAsia="zh-CN"/>
        </w:rPr>
        <w:t>。</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kern w:val="2"/>
          <w:sz w:val="32"/>
          <w:szCs w:val="24"/>
          <w:lang w:val="en-US" w:eastAsia="zh-CN" w:bidi="ar-SA"/>
        </w:rPr>
        <w:t>（二）</w:t>
      </w:r>
      <w:r>
        <w:rPr>
          <w:rFonts w:hint="eastAsia" w:ascii="楷体_GB2312" w:hAnsi="楷体_GB2312" w:eastAsia="楷体_GB2312" w:cs="楷体_GB2312"/>
          <w:lang w:val="en-US" w:eastAsia="zh-CN"/>
        </w:rPr>
        <w:t>转运情形</w:t>
      </w:r>
      <w:bookmarkStart w:id="0" w:name="_GoBack"/>
      <w:bookmarkEnd w:id="0"/>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集中供养</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在以下</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种情形下需进行转运的，由转运机构提供符合急救标准的救护车及具备相应资质的随车医护人员（至少1名医护人员+1名驾驶员），保障转运途中生命体征监测、基本急救等陪护服务到位</w:t>
      </w:r>
      <w:r>
        <w:rPr>
          <w:rFonts w:hint="eastAsia" w:ascii="仿宋_GB2312" w:hAns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pPr>
      <w:r>
        <w:rPr>
          <w:rFonts w:hint="eastAsia" w:ascii="仿宋_GB2312" w:hAnsi="仿宋_GB2312" w:eastAsia="仿宋_GB2312" w:cs="仿宋_GB2312"/>
          <w:sz w:val="32"/>
          <w:szCs w:val="32"/>
          <w:lang w:eastAsia="zh-CN"/>
        </w:rPr>
        <w:t>线路</w:t>
      </w:r>
      <w:r>
        <w:rPr>
          <w:rFonts w:hint="eastAsia" w:ascii="仿宋_GB2312" w:hAnsi="仿宋_GB2312" w:eastAsia="仿宋_GB2312" w:cs="仿宋_GB2312"/>
          <w:sz w:val="32"/>
          <w:szCs w:val="32"/>
        </w:rPr>
        <w:t>1：集中供养</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从中山市博爱医院、中山市第三人民医院</w:t>
      </w:r>
      <w:r>
        <w:rPr>
          <w:rFonts w:hint="eastAsia" w:ascii="仿宋_GB2312" w:hAnsi="仿宋_GB2312" w:eastAsia="仿宋_GB2312" w:cs="仿宋_GB2312"/>
          <w:sz w:val="32"/>
          <w:szCs w:val="32"/>
          <w:lang w:eastAsia="zh-CN"/>
        </w:rPr>
        <w:t>、中山市第二人民医院、中山国丹中医院或</w:t>
      </w:r>
      <w:r>
        <w:rPr>
          <w:rFonts w:hint="eastAsia" w:ascii="仿宋_GB2312" w:hAnsi="仿宋_GB2312" w:eastAsia="仿宋_GB2312" w:cs="仿宋_GB2312"/>
          <w:sz w:val="32"/>
          <w:szCs w:val="32"/>
        </w:rPr>
        <w:t>中山市市内其他医疗机构，转移至中山市紫岭颐园或东区街道沙石公路10号民政综合楼临时安置点；</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线路</w:t>
      </w:r>
      <w:r>
        <w:rPr>
          <w:rFonts w:hint="eastAsia" w:ascii="仿宋_GB2312" w:hAnsi="仿宋_GB2312" w:eastAsia="仿宋_GB2312" w:cs="仿宋_GB2312"/>
          <w:sz w:val="32"/>
          <w:szCs w:val="32"/>
        </w:rPr>
        <w:t>2：集中供养</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从中山市儿童福利院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转移至中山市紫岭颐园或东区街道沙石公路10号民政综合楼临时安置点</w:t>
      </w:r>
      <w:r>
        <w:rPr>
          <w:rFonts w:hint="eastAsia" w:ascii="仿宋_GB2312" w:hAns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线上</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集中供养</w:t>
      </w:r>
      <w:r>
        <w:rPr>
          <w:rFonts w:hint="eastAsia" w:ascii="仿宋_GB2312" w:hAnsi="仿宋_GB2312" w:eastAsia="仿宋_GB2312" w:cs="仿宋_GB2312"/>
          <w:sz w:val="32"/>
          <w:szCs w:val="32"/>
          <w:lang w:eastAsia="zh-CN"/>
        </w:rPr>
        <w:t>人员在</w:t>
      </w:r>
      <w:r>
        <w:rPr>
          <w:rFonts w:hint="eastAsia" w:ascii="仿宋_GB2312" w:hAnsi="仿宋_GB2312" w:eastAsia="仿宋_GB2312" w:cs="仿宋_GB2312"/>
          <w:sz w:val="32"/>
          <w:szCs w:val="32"/>
        </w:rPr>
        <w:t>东区街道沙石公路10号</w:t>
      </w:r>
      <w:r>
        <w:rPr>
          <w:rFonts w:hint="eastAsia" w:ascii="仿宋_GB2312" w:hAnsi="仿宋_GB2312" w:eastAsia="仿宋_GB2312" w:cs="仿宋_GB2312"/>
          <w:sz w:val="32"/>
          <w:szCs w:val="32"/>
          <w:lang w:eastAsia="zh-CN"/>
        </w:rPr>
        <w:t>民政综合楼临时安置点和</w:t>
      </w:r>
      <w:r>
        <w:rPr>
          <w:rFonts w:hint="eastAsia" w:ascii="仿宋_GB2312" w:hAnsi="仿宋_GB2312" w:eastAsia="仿宋_GB2312" w:cs="仿宋_GB2312"/>
          <w:sz w:val="32"/>
          <w:szCs w:val="32"/>
        </w:rPr>
        <w:t>中山市紫岭颐园</w:t>
      </w:r>
      <w:r>
        <w:rPr>
          <w:rFonts w:hint="eastAsia" w:ascii="仿宋_GB2312" w:hAnsi="仿宋_GB2312" w:eastAsia="仿宋_GB2312" w:cs="仿宋_GB2312"/>
          <w:sz w:val="32"/>
          <w:szCs w:val="32"/>
          <w:lang w:eastAsia="zh-CN"/>
        </w:rPr>
        <w:t>之间的单向转移</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0" w:firstLineChars="0"/>
        <w:textAlignment w:val="auto"/>
        <w:rPr>
          <w:rFonts w:hint="eastAsia" w:ascii="楷体_GB2312" w:hAnsi="楷体_GB2312" w:eastAsia="楷体_GB2312" w:cs="楷体_GB2312"/>
        </w:rPr>
      </w:pPr>
      <w:r>
        <w:rPr>
          <w:rFonts w:hint="eastAsia" w:ascii="楷体_GB2312" w:hAnsi="楷体_GB2312" w:eastAsia="楷体_GB2312" w:cs="楷体_GB2312"/>
          <w:kern w:val="2"/>
          <w:sz w:val="32"/>
          <w:szCs w:val="24"/>
          <w:lang w:val="en-US" w:eastAsia="zh-CN" w:bidi="ar-SA"/>
        </w:rPr>
        <w:t>（三）</w:t>
      </w:r>
      <w:r>
        <w:rPr>
          <w:rFonts w:hint="eastAsia" w:ascii="楷体_GB2312" w:hAnsi="楷体_GB2312" w:eastAsia="楷体_GB2312" w:cs="楷体_GB2312"/>
        </w:rPr>
        <w:t>服务要求</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kern w:val="2"/>
          <w:sz w:val="32"/>
          <w:szCs w:val="24"/>
          <w:lang w:val="en-US" w:eastAsia="zh-CN" w:bidi="ar-SA"/>
        </w:rPr>
        <w:t>（1）</w:t>
      </w:r>
      <w:r>
        <w:rPr>
          <w:rFonts w:hint="eastAsia" w:ascii="仿宋_GB2312" w:hAnsi="仿宋_GB2312" w:eastAsia="仿宋_GB2312" w:cs="仿宋_GB2312"/>
        </w:rPr>
        <w:t>响应时效</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rPr>
        <w:t>从派单至车辆到达以上</w:t>
      </w:r>
      <w:r>
        <w:rPr>
          <w:rFonts w:hint="eastAsia" w:ascii="仿宋_GB2312" w:hAnsi="仿宋_GB2312" w:eastAsia="仿宋_GB2312" w:cs="仿宋_GB2312"/>
          <w:sz w:val="32"/>
          <w:lang w:eastAsia="zh-CN"/>
        </w:rPr>
        <w:t>线路起点</w:t>
      </w:r>
      <w:r>
        <w:rPr>
          <w:rFonts w:hint="eastAsia" w:ascii="仿宋_GB2312" w:hAnsi="仿宋_GB2312" w:eastAsia="仿宋_GB2312" w:cs="仿宋_GB2312"/>
          <w:sz w:val="32"/>
        </w:rPr>
        <w:t>，</w:t>
      </w:r>
      <w:r>
        <w:rPr>
          <w:rFonts w:hint="eastAsia" w:ascii="仿宋_GB2312" w:hAnsi="仿宋_GB2312" w:eastAsia="仿宋_GB2312" w:cs="仿宋_GB2312"/>
          <w:sz w:val="32"/>
          <w:lang w:eastAsia="zh-CN"/>
        </w:rPr>
        <w:t>一般</w:t>
      </w:r>
      <w:r>
        <w:rPr>
          <w:rFonts w:hint="eastAsia" w:ascii="仿宋_GB2312" w:hAnsi="仿宋_GB2312" w:eastAsia="仿宋_GB2312" w:cs="仿宋_GB2312"/>
          <w:sz w:val="32"/>
        </w:rPr>
        <w:t>不超过40分钟</w:t>
      </w:r>
      <w:r>
        <w:rPr>
          <w:rFonts w:hint="eastAsia" w:ascii="仿宋_GB2312" w:hAnsi="仿宋_GB2312" w:eastAsia="仿宋_GB2312" w:cs="仿宋_GB2312"/>
          <w:sz w:val="32"/>
          <w:lang w:eastAsia="zh-CN"/>
        </w:rPr>
        <w:t>，如有特殊情况需立即通知我院。</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kern w:val="2"/>
          <w:sz w:val="32"/>
          <w:szCs w:val="24"/>
          <w:lang w:val="en-US" w:eastAsia="zh-CN" w:bidi="ar-SA"/>
        </w:rPr>
        <w:t>（2）</w:t>
      </w:r>
      <w:r>
        <w:rPr>
          <w:rFonts w:hint="eastAsia" w:ascii="仿宋_GB2312" w:hAnsi="仿宋_GB2312" w:eastAsia="仿宋_GB2312" w:cs="仿宋_GB2312"/>
        </w:rPr>
        <w:t>安全合规</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rPr>
        <w:t>车辆及人员须持有有效资质，全程遵守医疗转运规范。</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leftChars="0" w:right="0" w:firstLine="640" w:firstLineChars="200"/>
        <w:textAlignment w:val="auto"/>
        <w:rPr>
          <w:rFonts w:hint="eastAsia" w:ascii="黑体" w:hAnsi="黑体" w:eastAsia="黑体" w:cs="黑体"/>
          <w:sz w:val="32"/>
          <w:szCs w:val="20"/>
          <w:lang w:eastAsia="zh-CN"/>
        </w:rPr>
      </w:pPr>
      <w:r>
        <w:rPr>
          <w:rFonts w:hint="eastAsia" w:ascii="黑体" w:hAnsi="黑体" w:eastAsia="黑体" w:cs="黑体"/>
          <w:b w:val="0"/>
          <w:bCs w:val="0"/>
          <w:kern w:val="2"/>
          <w:sz w:val="32"/>
          <w:szCs w:val="32"/>
          <w:lang w:val="en-US" w:eastAsia="zh-CN" w:bidi="ar-SA"/>
        </w:rPr>
        <w:t>五、支付方式</w:t>
      </w: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结算周期：按</w:t>
      </w:r>
      <w:r>
        <w:rPr>
          <w:rFonts w:hint="eastAsia" w:ascii="仿宋_GB2312" w:hAnsi="仿宋_GB2312" w:eastAsia="仿宋_GB2312" w:cs="仿宋_GB2312"/>
          <w:lang w:eastAsia="zh-CN"/>
        </w:rPr>
        <w:t>月</w:t>
      </w:r>
      <w:r>
        <w:rPr>
          <w:rFonts w:hint="eastAsia" w:ascii="仿宋_GB2312" w:hAnsi="仿宋_GB2312" w:eastAsia="仿宋_GB2312" w:cs="仿宋_GB2312"/>
        </w:rPr>
        <w:t>结算。</w:t>
      </w: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规范结算</w:t>
      </w:r>
      <w:r>
        <w:rPr>
          <w:rFonts w:hint="eastAsia" w:ascii="仿宋_GB2312" w:hAnsi="仿宋_GB2312" w:eastAsia="仿宋_GB2312" w:cs="仿宋_GB2312"/>
        </w:rPr>
        <w:t>：</w:t>
      </w:r>
      <w:r>
        <w:rPr>
          <w:rFonts w:hint="default" w:ascii="仿宋_GB2312" w:hAnsi="仿宋_GB2312" w:eastAsia="仿宋_GB2312" w:cs="仿宋_GB2312"/>
          <w:kern w:val="2"/>
          <w:sz w:val="32"/>
          <w:szCs w:val="32"/>
          <w:lang w:val="en-US" w:eastAsia="zh-CN" w:bidi="ar-SA"/>
        </w:rPr>
        <w:t>按合同约定单价结算，</w:t>
      </w:r>
      <w:r>
        <w:rPr>
          <w:rFonts w:hint="eastAsia" w:ascii="仿宋_GB2312" w:hAnsi="仿宋_GB2312" w:eastAsia="仿宋_GB2312" w:cs="仿宋_GB2312"/>
          <w:kern w:val="2"/>
          <w:sz w:val="32"/>
          <w:szCs w:val="32"/>
          <w:lang w:val="en-US" w:eastAsia="zh-CN" w:bidi="ar-SA"/>
        </w:rPr>
        <w:t>结算周期为按月结算，转运机构需在每月5日前提交上一月度结算凭证（含正规发票、转运明细单、派单记录等），经我院审核通过后支付款项；转运过程中，</w:t>
      </w:r>
      <w:r>
        <w:rPr>
          <w:rFonts w:hint="default" w:ascii="仿宋_GB2312" w:hAnsi="仿宋_GB2312" w:eastAsia="仿宋_GB2312" w:cs="仿宋_GB2312"/>
          <w:kern w:val="2"/>
          <w:sz w:val="32"/>
          <w:szCs w:val="32"/>
          <w:lang w:val="en-US" w:eastAsia="zh-CN" w:bidi="ar-SA"/>
        </w:rPr>
        <w:t>不得</w:t>
      </w:r>
      <w:r>
        <w:rPr>
          <w:rFonts w:hint="eastAsia" w:ascii="仿宋_GB2312" w:hAnsi="仿宋_GB2312" w:eastAsia="仿宋_GB2312" w:cs="仿宋_GB2312"/>
          <w:kern w:val="2"/>
          <w:sz w:val="32"/>
          <w:szCs w:val="32"/>
          <w:lang w:val="en-US" w:eastAsia="zh-CN" w:bidi="ar-SA"/>
        </w:rPr>
        <w:t>侵占、挪用集中供养人员个人财物</w:t>
      </w:r>
      <w:r>
        <w:rPr>
          <w:rFonts w:hint="eastAsia" w:ascii="仿宋_GB2312" w:hAnsi="仿宋_GB2312" w:eastAsia="仿宋_GB2312" w:cs="仿宋_GB231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63D3D7-1343-4CC8-BD55-629A2506D79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embedRegular r:id="rId2" w:fontKey="{FB3FBF45-218E-4224-8EBF-5C882CECDA51}"/>
  </w:font>
  <w:font w:name="楷体_GB2312">
    <w:panose1 w:val="02010609030101010101"/>
    <w:charset w:val="86"/>
    <w:family w:val="auto"/>
    <w:pitch w:val="default"/>
    <w:sig w:usb0="00000001" w:usb1="080E0000" w:usb2="00000000" w:usb3="00000000" w:csb0="00040000" w:csb1="00000000"/>
    <w:embedRegular r:id="rId3" w:fontKey="{18C26864-35A8-4F4F-A314-4B504263B1C0}"/>
  </w:font>
  <w:font w:name="方正小标宋简体">
    <w:panose1 w:val="02000000000000000000"/>
    <w:charset w:val="86"/>
    <w:family w:val="auto"/>
    <w:pitch w:val="default"/>
    <w:sig w:usb0="00000001" w:usb1="08000000" w:usb2="00000000" w:usb3="00000000" w:csb0="00040000" w:csb1="00000000"/>
    <w:embedRegular r:id="rId4" w:fontKey="{4A6A4E48-865B-4997-ACB0-D678ACEA687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903B01"/>
    <w:multiLevelType w:val="singleLevel"/>
    <w:tmpl w:val="F5903B01"/>
    <w:lvl w:ilvl="0" w:tentative="0">
      <w:start w:val="4"/>
      <w:numFmt w:val="chineseCounting"/>
      <w:suff w:val="nothing"/>
      <w:lvlText w:val="%1、"/>
      <w:lvlJc w:val="left"/>
      <w:pPr>
        <w:ind w:left="729" w:firstLine="0"/>
      </w:pPr>
      <w:rPr>
        <w:rFonts w:hint="eastAsia"/>
      </w:rPr>
    </w:lvl>
  </w:abstractNum>
  <w:abstractNum w:abstractNumId="1">
    <w:nsid w:val="FC187FCE"/>
    <w:multiLevelType w:val="singleLevel"/>
    <w:tmpl w:val="FC187FCE"/>
    <w:lvl w:ilvl="0" w:tentative="0">
      <w:start w:val="1"/>
      <w:numFmt w:val="chineseCounting"/>
      <w:pStyle w:val="7"/>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2NjdjODk2NjhjNjIyNWRkZTBmMDAyNGMzODhkY2IifQ=="/>
  </w:docVars>
  <w:rsids>
    <w:rsidRoot w:val="32097673"/>
    <w:rsid w:val="04EB53A1"/>
    <w:rsid w:val="1E7717D8"/>
    <w:rsid w:val="2D091493"/>
    <w:rsid w:val="2F785488"/>
    <w:rsid w:val="2FD73452"/>
    <w:rsid w:val="32097673"/>
    <w:rsid w:val="389C4630"/>
    <w:rsid w:val="38F925B6"/>
    <w:rsid w:val="3AEB6936"/>
    <w:rsid w:val="42220A0F"/>
    <w:rsid w:val="4CF47C81"/>
    <w:rsid w:val="696E0D08"/>
    <w:rsid w:val="70E97B6E"/>
    <w:rsid w:val="76470D37"/>
    <w:rsid w:val="766709A3"/>
    <w:rsid w:val="7E6B5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0"/>
    <w:rPr>
      <w:b/>
    </w:rPr>
  </w:style>
  <w:style w:type="paragraph" w:customStyle="1" w:styleId="6">
    <w:name w:val="公文正文"/>
    <w:link w:val="8"/>
    <w:qFormat/>
    <w:uiPriority w:val="0"/>
    <w:pPr>
      <w:tabs>
        <w:tab w:val="left" w:pos="0"/>
      </w:tabs>
      <w:spacing w:line="600" w:lineRule="exact"/>
      <w:ind w:firstLine="880" w:firstLineChars="200"/>
    </w:pPr>
    <w:rPr>
      <w:rFonts w:hint="eastAsia" w:ascii="Times New Roman" w:hAnsi="Times New Roman" w:eastAsia="仿宋_GB2312" w:cs="仿宋_GB2312"/>
      <w:sz w:val="32"/>
      <w:lang w:val="en-US" w:eastAsia="zh-CN" w:bidi="ar-SA"/>
    </w:rPr>
  </w:style>
  <w:style w:type="paragraph" w:customStyle="1" w:styleId="7">
    <w:name w:val="（二）级标题"/>
    <w:basedOn w:val="6"/>
    <w:next w:val="6"/>
    <w:qFormat/>
    <w:uiPriority w:val="0"/>
    <w:pPr>
      <w:widowControl/>
      <w:numPr>
        <w:ilvl w:val="0"/>
        <w:numId w:val="1"/>
      </w:numPr>
      <w:shd w:val="clear" w:color="auto" w:fill="FFFFFF"/>
      <w:spacing w:line="560" w:lineRule="exact"/>
      <w:ind w:firstLine="420" w:firstLineChars="200"/>
    </w:pPr>
    <w:rPr>
      <w:rFonts w:ascii="仿宋_GB2312" w:hAnsi="仿宋_GB2312" w:eastAsia="楷体_GB2312"/>
      <w:sz w:val="32"/>
    </w:rPr>
  </w:style>
  <w:style w:type="character" w:customStyle="1" w:styleId="8">
    <w:name w:val="公文正文 Char"/>
    <w:link w:val="6"/>
    <w:qFormat/>
    <w:uiPriority w:val="0"/>
    <w:rPr>
      <w:rFonts w:hint="eastAsia" w:ascii="Times New Roman" w:hAnsi="Times New Roman" w:eastAsia="仿宋_GB2312" w:cs="仿宋_GB2312"/>
      <w:sz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573</Words>
  <Characters>608</Characters>
  <Lines>0</Lines>
  <Paragraphs>0</Paragraphs>
  <TotalTime>1</TotalTime>
  <ScaleCrop>false</ScaleCrop>
  <LinksUpToDate>false</LinksUpToDate>
  <CharactersWithSpaces>618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2026-05-07T01:32:00Z</dcterms:created>
  <dc:creator>H</dc:creator>
  <cp:lastModifiedBy>H</cp:lastModifiedBy>
  <dcterms:modified xsi:type="dcterms:W3CDTF">2026-06-15T01:46:02Z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548AB9D40C3D468F86F2DBA134BC966B_13</vt:lpwstr>
  </property>
</Properties>
</file>