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C9B13">
      <w:pPr>
        <w:spacing w:line="560" w:lineRule="atLeast"/>
        <w:rPr>
          <w:rFonts w:hint="eastAsia" w:ascii="宋体"/>
          <w:sz w:val="30"/>
          <w:szCs w:val="30"/>
        </w:rPr>
      </w:pPr>
    </w:p>
    <w:p w14:paraId="1A2B4AB9">
      <w:pPr>
        <w:spacing w:line="560" w:lineRule="atLeast"/>
        <w:jc w:val="center"/>
        <w:rPr>
          <w:rFonts w:hint="eastAsia" w:ascii="黑体" w:eastAsia="黑体"/>
          <w:sz w:val="44"/>
          <w:szCs w:val="44"/>
        </w:rPr>
      </w:pPr>
      <w:r>
        <w:rPr>
          <w:rFonts w:hint="eastAsia" w:ascii="黑体" w:eastAsia="黑体"/>
          <w:sz w:val="44"/>
          <w:szCs w:val="44"/>
        </w:rPr>
        <w:t>中山市</w:t>
      </w:r>
      <w:r>
        <w:rPr>
          <w:rFonts w:hint="eastAsia" w:ascii="黑体" w:eastAsia="黑体"/>
          <w:sz w:val="44"/>
          <w:szCs w:val="44"/>
          <w:lang w:eastAsia="zh-CN"/>
        </w:rPr>
        <w:t>沙溪镇</w:t>
      </w:r>
      <w:r>
        <w:rPr>
          <w:rFonts w:hint="eastAsia" w:ascii="黑体" w:eastAsia="黑体"/>
          <w:sz w:val="44"/>
          <w:szCs w:val="44"/>
          <w:lang w:val="en-US" w:eastAsia="zh-CN"/>
        </w:rPr>
        <w:t>2021</w:t>
      </w:r>
      <w:r>
        <w:rPr>
          <w:rFonts w:hint="eastAsia" w:ascii="黑体" w:eastAsia="黑体"/>
          <w:sz w:val="44"/>
          <w:szCs w:val="44"/>
        </w:rPr>
        <w:t>年预算的报告</w:t>
      </w:r>
    </w:p>
    <w:p w14:paraId="64B89CC4">
      <w:pPr>
        <w:adjustRightInd w:val="0"/>
        <w:snapToGrid w:val="0"/>
        <w:spacing w:line="336" w:lineRule="auto"/>
        <w:jc w:val="center"/>
        <w:rPr>
          <w:rFonts w:hint="eastAsia" w:hAnsi="楷体_GB2312" w:eastAsia="楷体_GB2312"/>
          <w:sz w:val="30"/>
          <w:szCs w:val="30"/>
        </w:rPr>
      </w:pPr>
      <w:r>
        <w:rPr>
          <w:rFonts w:hint="eastAsia" w:eastAsia="楷体_GB2312"/>
          <w:sz w:val="32"/>
          <w:szCs w:val="32"/>
        </w:rPr>
        <w:t xml:space="preserve"> </w:t>
      </w:r>
      <w:r>
        <w:rPr>
          <w:rFonts w:eastAsia="楷体_GB2312"/>
          <w:sz w:val="30"/>
          <w:szCs w:val="30"/>
        </w:rPr>
        <w:t>——</w:t>
      </w:r>
      <w:r>
        <w:rPr>
          <w:rFonts w:hint="eastAsia" w:eastAsia="楷体_GB2312"/>
          <w:sz w:val="30"/>
          <w:szCs w:val="30"/>
        </w:rPr>
        <w:t xml:space="preserve"> </w:t>
      </w:r>
      <w:r>
        <w:rPr>
          <w:rFonts w:eastAsia="楷体_GB2312"/>
          <w:sz w:val="30"/>
          <w:szCs w:val="30"/>
        </w:rPr>
        <w:t>20</w:t>
      </w:r>
      <w:r>
        <w:rPr>
          <w:rFonts w:hint="eastAsia" w:eastAsia="楷体_GB2312"/>
          <w:sz w:val="30"/>
          <w:szCs w:val="30"/>
          <w:lang w:val="en-US" w:eastAsia="zh-CN"/>
        </w:rPr>
        <w:t>21</w:t>
      </w:r>
      <w:r>
        <w:rPr>
          <w:rFonts w:hAnsi="楷体_GB2312" w:eastAsia="楷体_GB2312"/>
          <w:sz w:val="30"/>
          <w:szCs w:val="30"/>
        </w:rPr>
        <w:t>年</w:t>
      </w:r>
      <w:r>
        <w:rPr>
          <w:rFonts w:hint="eastAsia" w:hAnsi="楷体_GB2312" w:eastAsia="楷体_GB2312"/>
          <w:sz w:val="30"/>
          <w:szCs w:val="30"/>
          <w:lang w:val="en-US" w:eastAsia="zh-CN"/>
        </w:rPr>
        <w:t>2</w:t>
      </w:r>
      <w:r>
        <w:rPr>
          <w:rFonts w:hAnsi="楷体_GB2312" w:eastAsia="楷体_GB2312"/>
          <w:sz w:val="30"/>
          <w:szCs w:val="30"/>
        </w:rPr>
        <w:t>月</w:t>
      </w:r>
      <w:r>
        <w:rPr>
          <w:rFonts w:hint="eastAsia" w:hAnsi="楷体_GB2312" w:eastAsia="楷体_GB2312"/>
          <w:sz w:val="30"/>
          <w:szCs w:val="30"/>
          <w:lang w:val="en-US" w:eastAsia="zh-CN"/>
        </w:rPr>
        <w:t>22</w:t>
      </w:r>
      <w:r>
        <w:rPr>
          <w:rFonts w:hAnsi="楷体_GB2312" w:eastAsia="楷体_GB2312"/>
          <w:sz w:val="30"/>
          <w:szCs w:val="30"/>
        </w:rPr>
        <w:t>日在中山市沙溪镇第十</w:t>
      </w:r>
      <w:r>
        <w:rPr>
          <w:rFonts w:hint="eastAsia" w:hAnsi="楷体_GB2312" w:eastAsia="楷体_GB2312"/>
          <w:sz w:val="30"/>
          <w:szCs w:val="30"/>
          <w:lang w:eastAsia="zh-CN"/>
        </w:rPr>
        <w:t>六</w:t>
      </w:r>
      <w:r>
        <w:rPr>
          <w:rFonts w:hAnsi="楷体_GB2312" w:eastAsia="楷体_GB2312"/>
          <w:sz w:val="30"/>
          <w:szCs w:val="30"/>
        </w:rPr>
        <w:t>届</w:t>
      </w:r>
    </w:p>
    <w:p w14:paraId="4F55D593">
      <w:pPr>
        <w:adjustRightInd w:val="0"/>
        <w:snapToGrid w:val="0"/>
        <w:spacing w:line="336" w:lineRule="auto"/>
        <w:jc w:val="center"/>
        <w:rPr>
          <w:rFonts w:eastAsia="楷体_GB2312"/>
          <w:sz w:val="30"/>
          <w:szCs w:val="30"/>
        </w:rPr>
      </w:pPr>
      <w:r>
        <w:rPr>
          <w:rFonts w:hAnsi="楷体_GB2312" w:eastAsia="楷体_GB2312"/>
          <w:sz w:val="30"/>
          <w:szCs w:val="30"/>
        </w:rPr>
        <w:t>人民代表大会第</w:t>
      </w:r>
      <w:r>
        <w:rPr>
          <w:rFonts w:hint="eastAsia" w:hAnsi="楷体_GB2312" w:eastAsia="楷体_GB2312"/>
          <w:sz w:val="30"/>
          <w:szCs w:val="30"/>
          <w:lang w:eastAsia="zh-CN"/>
        </w:rPr>
        <w:t>十二</w:t>
      </w:r>
      <w:r>
        <w:rPr>
          <w:rFonts w:hAnsi="楷体_GB2312" w:eastAsia="楷体_GB2312"/>
          <w:sz w:val="30"/>
          <w:szCs w:val="30"/>
        </w:rPr>
        <w:t>次会议上</w:t>
      </w:r>
    </w:p>
    <w:p w14:paraId="08AE5CE3">
      <w:pPr>
        <w:autoSpaceDE w:val="0"/>
        <w:autoSpaceDN w:val="0"/>
        <w:adjustRightInd w:val="0"/>
        <w:snapToGrid w:val="0"/>
        <w:spacing w:line="336" w:lineRule="auto"/>
        <w:jc w:val="center"/>
        <w:rPr>
          <w:rFonts w:hint="eastAsia" w:eastAsia="楷体_GB2312"/>
          <w:sz w:val="32"/>
          <w:szCs w:val="32"/>
        </w:rPr>
      </w:pPr>
    </w:p>
    <w:p w14:paraId="6178BEC6">
      <w:pPr>
        <w:autoSpaceDE w:val="0"/>
        <w:autoSpaceDN w:val="0"/>
        <w:adjustRightInd w:val="0"/>
        <w:snapToGrid w:val="0"/>
        <w:spacing w:line="336" w:lineRule="auto"/>
        <w:jc w:val="center"/>
        <w:rPr>
          <w:rFonts w:hint="eastAsia" w:ascii="楷体_GB2312" w:eastAsia="楷体_GB2312"/>
          <w:snapToGrid w:val="0"/>
          <w:spacing w:val="-6"/>
          <w:kern w:val="0"/>
          <w:sz w:val="32"/>
          <w:szCs w:val="32"/>
          <w:lang w:val="en-US" w:eastAsia="zh-CN"/>
        </w:rPr>
      </w:pPr>
      <w:r>
        <w:rPr>
          <w:rFonts w:hint="eastAsia" w:eastAsia="楷体_GB2312"/>
          <w:sz w:val="32"/>
          <w:szCs w:val="32"/>
        </w:rPr>
        <w:t>中山市</w:t>
      </w:r>
      <w:r>
        <w:rPr>
          <w:rFonts w:eastAsia="楷体_GB2312"/>
          <w:sz w:val="32"/>
          <w:szCs w:val="32"/>
        </w:rPr>
        <w:t>财政</w:t>
      </w:r>
      <w:r>
        <w:rPr>
          <w:rFonts w:hint="eastAsia" w:eastAsia="楷体_GB2312"/>
          <w:sz w:val="32"/>
          <w:szCs w:val="32"/>
        </w:rPr>
        <w:t>局沙溪</w:t>
      </w:r>
      <w:r>
        <w:rPr>
          <w:rFonts w:eastAsia="楷体_GB2312"/>
          <w:sz w:val="32"/>
          <w:szCs w:val="32"/>
        </w:rPr>
        <w:t>分</w:t>
      </w:r>
      <w:r>
        <w:rPr>
          <w:rFonts w:hint="eastAsia" w:eastAsia="楷体_GB2312"/>
          <w:sz w:val="32"/>
          <w:szCs w:val="32"/>
          <w:lang w:eastAsia="zh-CN"/>
        </w:rPr>
        <w:t>局</w:t>
      </w:r>
    </w:p>
    <w:p w14:paraId="0D669EB4">
      <w:pPr>
        <w:spacing w:line="560" w:lineRule="atLeast"/>
        <w:jc w:val="center"/>
        <w:rPr>
          <w:rFonts w:hint="eastAsia" w:ascii="黑体" w:eastAsia="黑体"/>
          <w:sz w:val="44"/>
          <w:szCs w:val="44"/>
        </w:rPr>
      </w:pPr>
    </w:p>
    <w:p w14:paraId="00DC6660">
      <w:pPr>
        <w:rPr>
          <w:rFonts w:hint="eastAsia" w:ascii="仿宋_GB2312" w:eastAsia="仿宋_GB2312"/>
          <w:sz w:val="32"/>
          <w:szCs w:val="32"/>
        </w:rPr>
      </w:pPr>
      <w:r>
        <w:rPr>
          <w:rFonts w:hint="eastAsia" w:ascii="仿宋_GB2312" w:eastAsia="仿宋_GB2312"/>
          <w:snapToGrid w:val="0"/>
          <w:spacing w:val="-6"/>
          <w:kern w:val="0"/>
          <w:sz w:val="32"/>
          <w:szCs w:val="32"/>
        </w:rPr>
        <w:t>各位代表</w:t>
      </w:r>
      <w:r>
        <w:rPr>
          <w:rFonts w:hint="eastAsia" w:ascii="仿宋_GB2312" w:eastAsia="仿宋_GB2312"/>
          <w:kern w:val="0"/>
          <w:sz w:val="32"/>
          <w:szCs w:val="32"/>
        </w:rPr>
        <w:t>：</w:t>
      </w:r>
    </w:p>
    <w:p w14:paraId="53D26CBC">
      <w:pPr>
        <w:spacing w:line="560" w:lineRule="exact"/>
        <w:rPr>
          <w:rFonts w:hint="eastAsia" w:ascii="仿宋_GB2312" w:eastAsia="仿宋_GB2312"/>
          <w:sz w:val="32"/>
          <w:szCs w:val="32"/>
        </w:rPr>
      </w:pPr>
      <w:r>
        <w:rPr>
          <w:rFonts w:hint="eastAsia" w:ascii="仿宋_GB2312" w:eastAsia="仿宋_GB2312"/>
          <w:sz w:val="32"/>
          <w:szCs w:val="32"/>
        </w:rPr>
        <w:t xml:space="preserve">    </w:t>
      </w:r>
      <w:r>
        <w:rPr>
          <w:rFonts w:eastAsia="仿宋_GB2312"/>
          <w:sz w:val="32"/>
          <w:szCs w:val="32"/>
        </w:rPr>
        <w:t>我</w:t>
      </w:r>
      <w:r>
        <w:rPr>
          <w:rFonts w:hint="eastAsia" w:eastAsia="仿宋_GB2312"/>
          <w:sz w:val="32"/>
          <w:szCs w:val="32"/>
        </w:rPr>
        <w:t>局</w:t>
      </w:r>
      <w:r>
        <w:rPr>
          <w:rFonts w:eastAsia="仿宋_GB2312"/>
          <w:sz w:val="32"/>
          <w:szCs w:val="32"/>
        </w:rPr>
        <w:t>受沙溪镇人民政府委托，</w:t>
      </w:r>
      <w:r>
        <w:rPr>
          <w:rFonts w:hint="eastAsia" w:ascii="仿宋_GB2312" w:eastAsia="仿宋_GB2312"/>
          <w:snapToGrid w:val="0"/>
          <w:spacing w:val="-6"/>
          <w:kern w:val="0"/>
          <w:sz w:val="32"/>
          <w:szCs w:val="32"/>
        </w:rPr>
        <w:t>现将</w:t>
      </w:r>
      <w:r>
        <w:rPr>
          <w:rFonts w:hint="eastAsia" w:ascii="仿宋_GB2312" w:eastAsia="仿宋_GB2312"/>
          <w:snapToGrid w:val="0"/>
          <w:spacing w:val="-6"/>
          <w:kern w:val="0"/>
          <w:sz w:val="32"/>
          <w:szCs w:val="32"/>
          <w:lang w:eastAsia="zh-CN"/>
        </w:rPr>
        <w:t>沙溪镇</w:t>
      </w:r>
      <w:r>
        <w:rPr>
          <w:rFonts w:hint="eastAsia" w:ascii="仿宋_GB2312" w:eastAsia="仿宋_GB2312"/>
          <w:snapToGrid w:val="0"/>
          <w:spacing w:val="-6"/>
          <w:kern w:val="0"/>
          <w:sz w:val="32"/>
          <w:szCs w:val="32"/>
          <w:lang w:val="en-US" w:eastAsia="zh-CN"/>
        </w:rPr>
        <w:t>2021</w:t>
      </w:r>
      <w:r>
        <w:rPr>
          <w:rFonts w:hint="eastAsia" w:ascii="仿宋_GB2312" w:eastAsia="仿宋_GB2312"/>
          <w:snapToGrid w:val="0"/>
          <w:spacing w:val="-6"/>
          <w:kern w:val="0"/>
          <w:sz w:val="32"/>
          <w:szCs w:val="32"/>
        </w:rPr>
        <w:t>年预算报告如下。</w:t>
      </w:r>
    </w:p>
    <w:p w14:paraId="2DCA4E7C">
      <w:pPr>
        <w:adjustRightInd w:val="0"/>
        <w:snapToGrid w:val="0"/>
        <w:spacing w:line="574" w:lineRule="exact"/>
        <w:ind w:firstLine="616" w:firstLineChars="200"/>
        <w:rPr>
          <w:rFonts w:hint="eastAsia" w:ascii="黑体" w:hAnsi="黑体" w:eastAsia="黑体"/>
          <w:snapToGrid w:val="0"/>
          <w:spacing w:val="-6"/>
          <w:kern w:val="0"/>
          <w:sz w:val="32"/>
          <w:szCs w:val="32"/>
        </w:rPr>
      </w:pPr>
      <w:r>
        <w:rPr>
          <w:rFonts w:hint="eastAsia" w:ascii="黑体" w:hAnsi="黑体" w:eastAsia="黑体"/>
          <w:snapToGrid w:val="0"/>
          <w:spacing w:val="-6"/>
          <w:kern w:val="0"/>
          <w:sz w:val="32"/>
          <w:szCs w:val="32"/>
          <w:lang w:eastAsia="zh-CN"/>
        </w:rPr>
        <w:t>一</w:t>
      </w:r>
      <w:r>
        <w:rPr>
          <w:rFonts w:hint="eastAsia" w:ascii="黑体" w:hAnsi="黑体" w:eastAsia="黑体"/>
          <w:snapToGrid w:val="0"/>
          <w:spacing w:val="-6"/>
          <w:kern w:val="0"/>
          <w:sz w:val="32"/>
          <w:szCs w:val="32"/>
        </w:rPr>
        <w:t>、</w:t>
      </w:r>
      <w:r>
        <w:rPr>
          <w:rFonts w:hint="eastAsia" w:ascii="黑体" w:hAnsi="黑体" w:eastAsia="黑体"/>
          <w:snapToGrid w:val="0"/>
          <w:spacing w:val="-6"/>
          <w:kern w:val="0"/>
          <w:sz w:val="32"/>
          <w:szCs w:val="32"/>
          <w:lang w:val="en-US" w:eastAsia="zh-CN"/>
        </w:rPr>
        <w:t>2021</w:t>
      </w:r>
      <w:r>
        <w:rPr>
          <w:rFonts w:hint="eastAsia" w:ascii="黑体" w:hAnsi="黑体" w:eastAsia="黑体"/>
          <w:snapToGrid w:val="0"/>
          <w:spacing w:val="-6"/>
          <w:kern w:val="0"/>
          <w:sz w:val="32"/>
          <w:szCs w:val="32"/>
        </w:rPr>
        <w:t>年财政预算</w:t>
      </w:r>
    </w:p>
    <w:p w14:paraId="74E7D0FA">
      <w:pPr>
        <w:spacing w:line="560" w:lineRule="exact"/>
        <w:ind w:firstLine="462" w:firstLineChars="150"/>
        <w:rPr>
          <w:rFonts w:hint="eastAsia" w:ascii="仿宋_GB2312" w:eastAsia="仿宋_GB2312"/>
          <w:snapToGrid w:val="0"/>
          <w:spacing w:val="-6"/>
          <w:kern w:val="0"/>
          <w:sz w:val="32"/>
          <w:szCs w:val="32"/>
        </w:rPr>
      </w:pPr>
      <w:r>
        <w:rPr>
          <w:rFonts w:hint="eastAsia" w:ascii="仿宋_GB2312" w:eastAsia="仿宋_GB2312"/>
          <w:snapToGrid w:val="0"/>
          <w:spacing w:val="-6"/>
          <w:kern w:val="0"/>
          <w:sz w:val="32"/>
          <w:szCs w:val="32"/>
          <w:lang w:val="en-US" w:eastAsia="zh-CN"/>
        </w:rPr>
        <w:t xml:space="preserve"> 2021</w:t>
      </w:r>
      <w:r>
        <w:rPr>
          <w:rFonts w:hint="eastAsia" w:ascii="仿宋_GB2312" w:eastAsia="仿宋_GB2312"/>
          <w:snapToGrid w:val="0"/>
          <w:spacing w:val="-6"/>
          <w:kern w:val="0"/>
          <w:sz w:val="32"/>
          <w:szCs w:val="32"/>
        </w:rPr>
        <w:t>年预算</w:t>
      </w:r>
      <w:r>
        <w:rPr>
          <w:rFonts w:hint="eastAsia" w:ascii="仿宋_GB2312" w:eastAsia="仿宋_GB2312"/>
          <w:snapToGrid w:val="0"/>
          <w:spacing w:val="-6"/>
          <w:kern w:val="0"/>
          <w:sz w:val="32"/>
          <w:szCs w:val="32"/>
          <w:lang w:eastAsia="zh-CN"/>
        </w:rPr>
        <w:t>编制</w:t>
      </w:r>
      <w:r>
        <w:rPr>
          <w:rFonts w:hint="eastAsia" w:ascii="仿宋_GB2312" w:eastAsia="仿宋_GB2312"/>
          <w:snapToGrid w:val="0"/>
          <w:spacing w:val="-6"/>
          <w:kern w:val="0"/>
          <w:sz w:val="32"/>
          <w:szCs w:val="32"/>
        </w:rPr>
        <w:t>的指导思想是：以习近平新时代中国特色社会主义思想为指导，全面贯彻党的十九大精神和习近平总书记对广东重要讲话精神，严格执行预算管理制度，积极组织收入，严控一般性支出，</w:t>
      </w:r>
      <w:r>
        <w:rPr>
          <w:rFonts w:hint="eastAsia" w:ascii="仿宋_GB2312" w:eastAsia="仿宋_GB2312"/>
          <w:snapToGrid w:val="0"/>
          <w:spacing w:val="-6"/>
          <w:kern w:val="0"/>
          <w:sz w:val="32"/>
          <w:szCs w:val="32"/>
          <w:lang w:eastAsia="zh-CN"/>
        </w:rPr>
        <w:t>兜牢</w:t>
      </w:r>
      <w:r>
        <w:rPr>
          <w:rFonts w:hint="eastAsia" w:ascii="仿宋_GB2312" w:eastAsia="仿宋_GB2312"/>
          <w:snapToGrid w:val="0"/>
          <w:spacing w:val="-6"/>
          <w:kern w:val="0"/>
          <w:sz w:val="32"/>
          <w:szCs w:val="32"/>
        </w:rPr>
        <w:t>“三保”</w:t>
      </w:r>
      <w:r>
        <w:rPr>
          <w:rFonts w:hint="eastAsia" w:ascii="仿宋_GB2312" w:eastAsia="仿宋_GB2312"/>
          <w:snapToGrid w:val="0"/>
          <w:spacing w:val="-6"/>
          <w:kern w:val="0"/>
          <w:sz w:val="32"/>
          <w:szCs w:val="32"/>
          <w:lang w:eastAsia="zh-CN"/>
        </w:rPr>
        <w:t>底线</w:t>
      </w:r>
      <w:r>
        <w:rPr>
          <w:rFonts w:hint="eastAsia" w:ascii="仿宋_GB2312" w:eastAsia="仿宋_GB2312"/>
          <w:snapToGrid w:val="0"/>
          <w:spacing w:val="-6"/>
          <w:kern w:val="0"/>
          <w:sz w:val="32"/>
          <w:szCs w:val="32"/>
        </w:rPr>
        <w:t>，严防财政危机，全力保障基本运作、重点项目和民生事业的发展，为我镇</w:t>
      </w:r>
      <w:r>
        <w:rPr>
          <w:rFonts w:hint="eastAsia" w:ascii="仿宋_GB2312" w:eastAsia="仿宋_GB2312"/>
          <w:snapToGrid w:val="0"/>
          <w:spacing w:val="-6"/>
          <w:kern w:val="0"/>
          <w:sz w:val="32"/>
          <w:szCs w:val="32"/>
          <w:lang w:eastAsia="zh-CN"/>
        </w:rPr>
        <w:t>实施“四个重构”</w:t>
      </w:r>
      <w:r>
        <w:rPr>
          <w:rFonts w:hint="eastAsia" w:ascii="仿宋_GB2312" w:eastAsia="仿宋_GB2312"/>
          <w:snapToGrid w:val="0"/>
          <w:spacing w:val="-6"/>
          <w:kern w:val="0"/>
          <w:sz w:val="32"/>
          <w:szCs w:val="32"/>
        </w:rPr>
        <w:t>提供财力保障。现将</w:t>
      </w:r>
      <w:r>
        <w:rPr>
          <w:rFonts w:hint="eastAsia" w:ascii="仿宋_GB2312" w:eastAsia="仿宋_GB2312"/>
          <w:snapToGrid w:val="0"/>
          <w:spacing w:val="-6"/>
          <w:kern w:val="0"/>
          <w:sz w:val="32"/>
          <w:szCs w:val="32"/>
          <w:lang w:eastAsia="zh-CN"/>
        </w:rPr>
        <w:t>沙溪镇</w:t>
      </w:r>
      <w:r>
        <w:rPr>
          <w:rFonts w:hint="eastAsia" w:ascii="仿宋_GB2312" w:eastAsia="仿宋_GB2312"/>
          <w:snapToGrid w:val="0"/>
          <w:spacing w:val="-6"/>
          <w:kern w:val="0"/>
          <w:sz w:val="32"/>
          <w:szCs w:val="32"/>
          <w:lang w:val="en-US" w:eastAsia="zh-CN"/>
        </w:rPr>
        <w:t>2021</w:t>
      </w:r>
      <w:r>
        <w:rPr>
          <w:rFonts w:hint="eastAsia" w:ascii="仿宋_GB2312" w:eastAsia="仿宋_GB2312"/>
          <w:snapToGrid w:val="0"/>
          <w:spacing w:val="-6"/>
          <w:kern w:val="0"/>
          <w:sz w:val="32"/>
          <w:szCs w:val="32"/>
        </w:rPr>
        <w:t>年财政预算编制情况说明如下：</w:t>
      </w:r>
    </w:p>
    <w:p w14:paraId="4B8595BA">
      <w:pPr>
        <w:spacing w:line="560" w:lineRule="exact"/>
        <w:ind w:firstLine="462" w:firstLineChars="150"/>
        <w:rPr>
          <w:rFonts w:hint="default" w:ascii="楷体_GB2312" w:hAnsi="宋体" w:eastAsia="楷体_GB2312"/>
          <w:b/>
          <w:snapToGrid w:val="0"/>
          <w:spacing w:val="-6"/>
          <w:kern w:val="0"/>
          <w:sz w:val="32"/>
          <w:szCs w:val="32"/>
          <w:highlight w:val="none"/>
          <w:lang w:val="en-US" w:eastAsia="zh-CN"/>
        </w:rPr>
      </w:pPr>
      <w:r>
        <w:rPr>
          <w:rFonts w:hint="eastAsia" w:ascii="仿宋_GB2312" w:eastAsia="仿宋_GB2312"/>
          <w:snapToGrid w:val="0"/>
          <w:spacing w:val="-6"/>
          <w:kern w:val="0"/>
          <w:sz w:val="32"/>
          <w:szCs w:val="32"/>
          <w:lang w:val="en-US" w:eastAsia="zh-CN"/>
        </w:rPr>
        <w:t xml:space="preserve"> </w:t>
      </w:r>
      <w:r>
        <w:rPr>
          <w:rFonts w:hint="eastAsia" w:ascii="楷体_GB2312" w:hAnsi="宋体" w:eastAsia="楷体_GB2312"/>
          <w:b/>
          <w:snapToGrid w:val="0"/>
          <w:spacing w:val="-6"/>
          <w:kern w:val="0"/>
          <w:sz w:val="32"/>
          <w:szCs w:val="32"/>
        </w:rPr>
        <w:t>（一）总体收支预算情况。</w:t>
      </w:r>
      <w:r>
        <w:rPr>
          <w:rFonts w:hint="eastAsia" w:ascii="仿宋_GB2312" w:hAnsi="宋体" w:eastAsia="仿宋_GB2312"/>
          <w:color w:val="000000"/>
          <w:kern w:val="0"/>
          <w:sz w:val="32"/>
          <w:szCs w:val="32"/>
          <w:highlight w:val="none"/>
          <w:lang w:val="en-US" w:eastAsia="zh-CN"/>
        </w:rPr>
        <w:t>2021年财政预算总收入72454万元，总支出安排88377万元，当年预算收支缺口15923万元，主要依靠动用预算稳定调节基金及使用上年结余以维持预算收支平衡。</w:t>
      </w:r>
    </w:p>
    <w:p w14:paraId="5A573562">
      <w:pPr>
        <w:spacing w:line="560" w:lineRule="exact"/>
        <w:ind w:firstLine="464" w:firstLineChars="150"/>
        <w:rPr>
          <w:rFonts w:hint="eastAsia" w:ascii="仿宋_GB2312" w:eastAsia="仿宋_GB2312"/>
          <w:snapToGrid w:val="0"/>
          <w:spacing w:val="-6"/>
          <w:kern w:val="0"/>
          <w:sz w:val="32"/>
          <w:szCs w:val="32"/>
          <w:highlight w:val="none"/>
        </w:rPr>
      </w:pPr>
      <w:r>
        <w:rPr>
          <w:rFonts w:hint="eastAsia" w:ascii="楷体_GB2312" w:hAnsi="宋体" w:eastAsia="楷体_GB2312"/>
          <w:b/>
          <w:snapToGrid w:val="0"/>
          <w:spacing w:val="-6"/>
          <w:kern w:val="0"/>
          <w:sz w:val="32"/>
          <w:szCs w:val="32"/>
          <w:highlight w:val="none"/>
        </w:rPr>
        <w:t>（二）</w:t>
      </w:r>
      <w:r>
        <w:rPr>
          <w:rFonts w:hint="eastAsia" w:ascii="楷体_GB2312" w:hAnsi="宋体" w:eastAsia="楷体_GB2312"/>
          <w:b/>
          <w:snapToGrid w:val="0"/>
          <w:spacing w:val="-6"/>
          <w:kern w:val="0"/>
          <w:sz w:val="32"/>
          <w:szCs w:val="32"/>
          <w:highlight w:val="none"/>
          <w:lang w:val="en-US" w:eastAsia="zh-CN"/>
        </w:rPr>
        <w:t>2021</w:t>
      </w:r>
      <w:r>
        <w:rPr>
          <w:rFonts w:hint="eastAsia" w:ascii="楷体_GB2312" w:hAnsi="黑体" w:eastAsia="楷体_GB2312"/>
          <w:b/>
          <w:snapToGrid w:val="0"/>
          <w:spacing w:val="-6"/>
          <w:kern w:val="0"/>
          <w:sz w:val="32"/>
          <w:szCs w:val="32"/>
          <w:highlight w:val="none"/>
        </w:rPr>
        <w:t>年</w:t>
      </w:r>
      <w:r>
        <w:rPr>
          <w:rFonts w:hint="eastAsia" w:ascii="楷体_GB2312" w:hAnsi="宋体" w:eastAsia="楷体_GB2312"/>
          <w:b/>
          <w:snapToGrid w:val="0"/>
          <w:spacing w:val="-6"/>
          <w:kern w:val="0"/>
          <w:sz w:val="32"/>
          <w:szCs w:val="32"/>
          <w:highlight w:val="none"/>
        </w:rPr>
        <w:t>财政收入预算情况</w:t>
      </w:r>
      <w:r>
        <w:rPr>
          <w:rFonts w:hint="eastAsia" w:ascii="楷体_GB2312" w:eastAsia="楷体_GB2312"/>
          <w:b/>
          <w:snapToGrid w:val="0"/>
          <w:spacing w:val="-6"/>
          <w:kern w:val="0"/>
          <w:sz w:val="32"/>
          <w:szCs w:val="32"/>
          <w:highlight w:val="none"/>
        </w:rPr>
        <w:t>。</w:t>
      </w:r>
      <w:r>
        <w:rPr>
          <w:rFonts w:hint="eastAsia" w:ascii="楷体_GB2312" w:eastAsia="楷体_GB2312"/>
          <w:b/>
          <w:snapToGrid w:val="0"/>
          <w:spacing w:val="-6"/>
          <w:kern w:val="0"/>
          <w:sz w:val="32"/>
          <w:szCs w:val="32"/>
          <w:highlight w:val="none"/>
          <w:lang w:val="en-US" w:eastAsia="zh-CN"/>
        </w:rPr>
        <w:t>2021</w:t>
      </w:r>
      <w:r>
        <w:rPr>
          <w:rFonts w:hint="eastAsia" w:ascii="仿宋_GB2312" w:eastAsia="仿宋_GB2312"/>
          <w:snapToGrid w:val="0"/>
          <w:spacing w:val="-6"/>
          <w:kern w:val="0"/>
          <w:sz w:val="32"/>
          <w:szCs w:val="32"/>
          <w:highlight w:val="none"/>
        </w:rPr>
        <w:t>年财政总收入预算为</w:t>
      </w:r>
      <w:r>
        <w:rPr>
          <w:rFonts w:hint="eastAsia" w:ascii="仿宋_GB2312" w:eastAsia="仿宋_GB2312"/>
          <w:snapToGrid w:val="0"/>
          <w:spacing w:val="-6"/>
          <w:kern w:val="0"/>
          <w:sz w:val="32"/>
          <w:szCs w:val="32"/>
          <w:highlight w:val="none"/>
          <w:lang w:val="en-US" w:eastAsia="zh-CN"/>
        </w:rPr>
        <w:t>72454</w:t>
      </w:r>
      <w:r>
        <w:rPr>
          <w:rFonts w:hint="eastAsia" w:ascii="仿宋_GB2312" w:eastAsia="仿宋_GB2312"/>
          <w:snapToGrid w:val="0"/>
          <w:spacing w:val="-6"/>
          <w:kern w:val="0"/>
          <w:sz w:val="32"/>
          <w:szCs w:val="32"/>
          <w:highlight w:val="none"/>
        </w:rPr>
        <w:t>万元，具体</w:t>
      </w:r>
      <w:r>
        <w:rPr>
          <w:rFonts w:hint="eastAsia" w:ascii="仿宋_GB2312" w:eastAsia="仿宋_GB2312"/>
          <w:snapToGrid w:val="0"/>
          <w:spacing w:val="-6"/>
          <w:kern w:val="0"/>
          <w:sz w:val="32"/>
          <w:szCs w:val="32"/>
          <w:highlight w:val="none"/>
          <w:lang w:eastAsia="zh-CN"/>
        </w:rPr>
        <w:t>如下</w:t>
      </w:r>
      <w:r>
        <w:rPr>
          <w:rFonts w:hint="eastAsia" w:ascii="仿宋_GB2312" w:eastAsia="仿宋_GB2312"/>
          <w:snapToGrid w:val="0"/>
          <w:spacing w:val="-6"/>
          <w:kern w:val="0"/>
          <w:sz w:val="32"/>
          <w:szCs w:val="32"/>
          <w:highlight w:val="none"/>
        </w:rPr>
        <w:t>：</w:t>
      </w:r>
      <w:r>
        <w:rPr>
          <w:rFonts w:hint="eastAsia" w:ascii="仿宋_GB2312" w:eastAsia="仿宋_GB2312"/>
          <w:snapToGrid w:val="0"/>
          <w:spacing w:val="-6"/>
          <w:kern w:val="0"/>
          <w:sz w:val="32"/>
          <w:szCs w:val="32"/>
          <w:highlight w:val="none"/>
          <w:lang w:eastAsia="zh-CN"/>
        </w:rPr>
        <w:t>（与</w:t>
      </w:r>
      <w:r>
        <w:rPr>
          <w:rFonts w:hint="eastAsia" w:ascii="仿宋_GB2312" w:eastAsia="仿宋_GB2312"/>
          <w:snapToGrid w:val="0"/>
          <w:spacing w:val="-6"/>
          <w:kern w:val="0"/>
          <w:sz w:val="32"/>
          <w:szCs w:val="32"/>
          <w:highlight w:val="none"/>
          <w:lang w:val="en-US" w:eastAsia="zh-CN"/>
        </w:rPr>
        <w:t>2020年实际执行数比较，下同</w:t>
      </w:r>
      <w:r>
        <w:rPr>
          <w:rFonts w:hint="eastAsia" w:ascii="仿宋_GB2312" w:eastAsia="仿宋_GB2312"/>
          <w:snapToGrid w:val="0"/>
          <w:spacing w:val="-6"/>
          <w:kern w:val="0"/>
          <w:sz w:val="32"/>
          <w:szCs w:val="32"/>
          <w:highlight w:val="none"/>
          <w:lang w:eastAsia="zh-CN"/>
        </w:rPr>
        <w:t>）</w:t>
      </w:r>
    </w:p>
    <w:p w14:paraId="2729593B">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rPr>
      </w:pPr>
      <w:r>
        <w:rPr>
          <w:rFonts w:hint="eastAsia" w:ascii="仿宋_GB2312" w:hAnsi="宋体" w:eastAsia="仿宋_GB2312"/>
          <w:color w:val="000000"/>
          <w:kern w:val="0"/>
          <w:sz w:val="32"/>
          <w:szCs w:val="32"/>
          <w:highlight w:val="none"/>
        </w:rPr>
        <w:t>1、一般公共预算收入</w:t>
      </w:r>
      <w:r>
        <w:rPr>
          <w:rFonts w:hint="eastAsia" w:ascii="仿宋_GB2312" w:hAnsi="宋体" w:eastAsia="仿宋_GB2312"/>
          <w:color w:val="000000"/>
          <w:kern w:val="0"/>
          <w:sz w:val="32"/>
          <w:szCs w:val="32"/>
          <w:highlight w:val="none"/>
          <w:lang w:val="en-US" w:eastAsia="zh-CN"/>
        </w:rPr>
        <w:t>36178</w:t>
      </w:r>
      <w:r>
        <w:rPr>
          <w:rFonts w:hint="eastAsia" w:ascii="仿宋_GB2312" w:hAnsi="宋体" w:eastAsia="仿宋_GB2312"/>
          <w:color w:val="000000"/>
          <w:kern w:val="0"/>
          <w:sz w:val="32"/>
          <w:szCs w:val="32"/>
          <w:highlight w:val="none"/>
        </w:rPr>
        <w:t>万元，同比</w:t>
      </w:r>
      <w:r>
        <w:rPr>
          <w:rFonts w:hint="eastAsia" w:ascii="仿宋_GB2312" w:hAnsi="宋体" w:eastAsia="仿宋_GB2312"/>
          <w:color w:val="000000"/>
          <w:kern w:val="0"/>
          <w:sz w:val="32"/>
          <w:szCs w:val="32"/>
          <w:highlight w:val="none"/>
          <w:lang w:eastAsia="zh-CN"/>
        </w:rPr>
        <w:t>增加</w:t>
      </w:r>
      <w:r>
        <w:rPr>
          <w:rFonts w:hint="eastAsia" w:ascii="仿宋_GB2312" w:hAnsi="宋体" w:eastAsia="仿宋_GB2312"/>
          <w:color w:val="000000"/>
          <w:kern w:val="0"/>
          <w:sz w:val="32"/>
          <w:szCs w:val="32"/>
          <w:highlight w:val="none"/>
          <w:lang w:val="en-US" w:eastAsia="zh-CN"/>
        </w:rPr>
        <w:t>4056</w:t>
      </w:r>
      <w:r>
        <w:rPr>
          <w:rFonts w:hint="eastAsia" w:ascii="仿宋_GB2312" w:hAnsi="宋体" w:eastAsia="仿宋_GB2312"/>
          <w:color w:val="000000"/>
          <w:kern w:val="0"/>
          <w:sz w:val="32"/>
          <w:szCs w:val="32"/>
          <w:highlight w:val="none"/>
        </w:rPr>
        <w:t>万元，</w:t>
      </w:r>
      <w:r>
        <w:rPr>
          <w:rFonts w:hint="eastAsia" w:ascii="仿宋_GB2312" w:hAnsi="宋体" w:eastAsia="仿宋_GB2312"/>
          <w:color w:val="000000"/>
          <w:kern w:val="0"/>
          <w:sz w:val="32"/>
          <w:szCs w:val="32"/>
          <w:highlight w:val="none"/>
          <w:lang w:eastAsia="zh-CN"/>
        </w:rPr>
        <w:t>增幅</w:t>
      </w:r>
      <w:r>
        <w:rPr>
          <w:rFonts w:hint="eastAsia" w:ascii="仿宋_GB2312" w:hAnsi="宋体" w:eastAsia="仿宋_GB2312"/>
          <w:color w:val="000000"/>
          <w:kern w:val="0"/>
          <w:sz w:val="32"/>
          <w:szCs w:val="32"/>
          <w:highlight w:val="none"/>
          <w:lang w:val="en-US" w:eastAsia="zh-CN"/>
        </w:rPr>
        <w:t>13</w:t>
      </w:r>
      <w:r>
        <w:rPr>
          <w:rFonts w:hint="eastAsia" w:ascii="仿宋_GB2312" w:hAnsi="宋体" w:eastAsia="仿宋_GB2312"/>
          <w:color w:val="000000"/>
          <w:kern w:val="0"/>
          <w:sz w:val="32"/>
          <w:szCs w:val="32"/>
          <w:highlight w:val="none"/>
        </w:rPr>
        <w:t>%。其中：税收</w:t>
      </w:r>
      <w:r>
        <w:rPr>
          <w:rFonts w:hint="eastAsia" w:ascii="仿宋_GB2312" w:eastAsia="仿宋_GB2312"/>
          <w:sz w:val="32"/>
          <w:szCs w:val="32"/>
          <w:highlight w:val="none"/>
        </w:rPr>
        <w:t>分成</w:t>
      </w:r>
      <w:r>
        <w:rPr>
          <w:rFonts w:hint="eastAsia" w:ascii="仿宋_GB2312" w:hAnsi="宋体" w:eastAsia="仿宋_GB2312"/>
          <w:color w:val="000000"/>
          <w:kern w:val="0"/>
          <w:sz w:val="32"/>
          <w:szCs w:val="32"/>
          <w:highlight w:val="none"/>
        </w:rPr>
        <w:t>收入</w:t>
      </w:r>
      <w:r>
        <w:rPr>
          <w:rFonts w:hint="eastAsia" w:ascii="仿宋_GB2312" w:hAnsi="宋体" w:eastAsia="仿宋_GB2312"/>
          <w:color w:val="000000"/>
          <w:kern w:val="0"/>
          <w:sz w:val="32"/>
          <w:szCs w:val="32"/>
          <w:highlight w:val="none"/>
          <w:lang w:val="en-US" w:eastAsia="zh-CN"/>
        </w:rPr>
        <w:t>22107</w:t>
      </w:r>
      <w:r>
        <w:rPr>
          <w:rFonts w:hint="eastAsia" w:ascii="仿宋_GB2312" w:hAnsi="宋体" w:eastAsia="仿宋_GB2312"/>
          <w:color w:val="000000"/>
          <w:kern w:val="0"/>
          <w:sz w:val="32"/>
          <w:szCs w:val="32"/>
          <w:highlight w:val="none"/>
        </w:rPr>
        <w:t>万元，非税收入</w:t>
      </w:r>
      <w:r>
        <w:rPr>
          <w:rFonts w:hint="eastAsia" w:ascii="仿宋_GB2312" w:hAnsi="宋体" w:eastAsia="仿宋_GB2312"/>
          <w:color w:val="000000"/>
          <w:kern w:val="0"/>
          <w:sz w:val="32"/>
          <w:szCs w:val="32"/>
          <w:highlight w:val="none"/>
          <w:lang w:val="en-US" w:eastAsia="zh-CN"/>
        </w:rPr>
        <w:t>14071</w:t>
      </w:r>
      <w:r>
        <w:rPr>
          <w:rFonts w:hint="eastAsia" w:ascii="仿宋_GB2312" w:hAnsi="宋体" w:eastAsia="仿宋_GB2312"/>
          <w:color w:val="000000"/>
          <w:kern w:val="0"/>
          <w:sz w:val="32"/>
          <w:szCs w:val="32"/>
          <w:highlight w:val="none"/>
        </w:rPr>
        <w:t>万元。</w:t>
      </w:r>
    </w:p>
    <w:p w14:paraId="7D0D406D">
      <w:pPr>
        <w:autoSpaceDE w:val="0"/>
        <w:autoSpaceDN w:val="0"/>
        <w:spacing w:line="600" w:lineRule="exact"/>
        <w:jc w:val="left"/>
        <w:rPr>
          <w:rFonts w:hint="eastAsia" w:ascii="仿宋_GB2312" w:hAnsi="宋体" w:eastAsia="仿宋_GB2312"/>
          <w:color w:val="000000"/>
          <w:kern w:val="0"/>
          <w:sz w:val="32"/>
          <w:szCs w:val="32"/>
          <w:highlight w:val="none"/>
        </w:rPr>
      </w:pPr>
      <w:r>
        <w:rPr>
          <w:rFonts w:hint="eastAsia" w:ascii="仿宋_GB2312" w:hAnsi="宋体" w:eastAsia="仿宋_GB2312"/>
          <w:color w:val="000000"/>
          <w:kern w:val="0"/>
          <w:sz w:val="32"/>
          <w:szCs w:val="32"/>
          <w:highlight w:val="none"/>
          <w:lang w:val="en-US" w:eastAsia="zh-CN"/>
        </w:rPr>
        <w:t xml:space="preserve">    </w:t>
      </w:r>
      <w:r>
        <w:rPr>
          <w:rFonts w:hint="eastAsia" w:ascii="仿宋_GB2312" w:hAnsi="宋体" w:eastAsia="仿宋_GB2312"/>
          <w:color w:val="000000"/>
          <w:kern w:val="0"/>
          <w:sz w:val="32"/>
          <w:szCs w:val="32"/>
          <w:highlight w:val="none"/>
        </w:rPr>
        <w:t>2、上级补助收入</w:t>
      </w:r>
      <w:r>
        <w:rPr>
          <w:rFonts w:hint="eastAsia" w:ascii="仿宋_GB2312" w:hAnsi="宋体" w:eastAsia="仿宋_GB2312"/>
          <w:color w:val="000000"/>
          <w:kern w:val="0"/>
          <w:sz w:val="32"/>
          <w:szCs w:val="32"/>
          <w:highlight w:val="none"/>
          <w:lang w:val="en-US" w:eastAsia="zh-CN"/>
        </w:rPr>
        <w:t>14291</w:t>
      </w:r>
      <w:r>
        <w:rPr>
          <w:rFonts w:hint="eastAsia" w:ascii="仿宋_GB2312" w:hAnsi="宋体" w:eastAsia="仿宋_GB2312"/>
          <w:color w:val="000000"/>
          <w:kern w:val="0"/>
          <w:sz w:val="32"/>
          <w:szCs w:val="32"/>
          <w:highlight w:val="none"/>
        </w:rPr>
        <w:t>万元，同比</w:t>
      </w:r>
      <w:r>
        <w:rPr>
          <w:rFonts w:hint="eastAsia" w:ascii="仿宋_GB2312" w:hAnsi="宋体" w:eastAsia="仿宋_GB2312"/>
          <w:color w:val="000000"/>
          <w:kern w:val="0"/>
          <w:sz w:val="32"/>
          <w:szCs w:val="32"/>
          <w:highlight w:val="none"/>
          <w:lang w:eastAsia="zh-CN"/>
        </w:rPr>
        <w:t>减少</w:t>
      </w:r>
      <w:r>
        <w:rPr>
          <w:rFonts w:hint="eastAsia" w:ascii="仿宋_GB2312" w:hAnsi="宋体" w:eastAsia="仿宋_GB2312"/>
          <w:color w:val="000000"/>
          <w:kern w:val="0"/>
          <w:sz w:val="32"/>
          <w:szCs w:val="32"/>
          <w:highlight w:val="none"/>
          <w:lang w:val="en-US" w:eastAsia="zh-CN"/>
        </w:rPr>
        <w:t>20234</w:t>
      </w:r>
      <w:r>
        <w:rPr>
          <w:rFonts w:hint="eastAsia" w:ascii="仿宋_GB2312" w:hAnsi="宋体" w:eastAsia="仿宋_GB2312"/>
          <w:color w:val="000000"/>
          <w:kern w:val="0"/>
          <w:sz w:val="32"/>
          <w:szCs w:val="32"/>
          <w:highlight w:val="none"/>
        </w:rPr>
        <w:t>万元，降幅</w:t>
      </w:r>
      <w:r>
        <w:rPr>
          <w:rFonts w:hint="eastAsia" w:ascii="仿宋_GB2312" w:hAnsi="宋体" w:eastAsia="仿宋_GB2312"/>
          <w:color w:val="000000"/>
          <w:kern w:val="0"/>
          <w:sz w:val="32"/>
          <w:szCs w:val="32"/>
          <w:highlight w:val="none"/>
          <w:lang w:val="en-US" w:eastAsia="zh-CN"/>
        </w:rPr>
        <w:t>59</w:t>
      </w:r>
      <w:r>
        <w:rPr>
          <w:rFonts w:hint="eastAsia" w:ascii="仿宋_GB2312" w:hAnsi="宋体" w:eastAsia="仿宋_GB2312"/>
          <w:color w:val="000000"/>
          <w:kern w:val="0"/>
          <w:sz w:val="32"/>
          <w:szCs w:val="32"/>
          <w:highlight w:val="none"/>
        </w:rPr>
        <w:t>%。</w:t>
      </w:r>
    </w:p>
    <w:p w14:paraId="6EEB28A7">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3、转贷地方政府债券收入2476万元，去年无此项收入。</w:t>
      </w:r>
    </w:p>
    <w:p w14:paraId="19D5ED5C">
      <w:pPr>
        <w:autoSpaceDE w:val="0"/>
        <w:autoSpaceDN w:val="0"/>
        <w:spacing w:line="600" w:lineRule="exact"/>
        <w:ind w:left="105" w:leftChars="50" w:firstLine="480" w:firstLineChars="150"/>
        <w:jc w:val="left"/>
        <w:rPr>
          <w:rFonts w:hint="eastAsia" w:eastAsia="仿宋_GB2312"/>
          <w:color w:val="000000"/>
          <w:kern w:val="0"/>
          <w:sz w:val="32"/>
          <w:szCs w:val="32"/>
          <w:highlight w:val="none"/>
        </w:rPr>
      </w:pPr>
      <w:r>
        <w:rPr>
          <w:rFonts w:hint="eastAsia" w:eastAsia="仿宋_GB2312"/>
          <w:color w:val="000000"/>
          <w:kern w:val="0"/>
          <w:sz w:val="32"/>
          <w:szCs w:val="32"/>
          <w:highlight w:val="none"/>
          <w:lang w:val="en-US" w:eastAsia="zh-CN"/>
        </w:rPr>
        <w:t xml:space="preserve"> 4、</w:t>
      </w:r>
      <w:r>
        <w:rPr>
          <w:rFonts w:hint="eastAsia" w:eastAsia="仿宋_GB2312"/>
          <w:color w:val="000000"/>
          <w:kern w:val="0"/>
          <w:sz w:val="32"/>
          <w:szCs w:val="32"/>
          <w:highlight w:val="none"/>
        </w:rPr>
        <w:t>调入资金</w:t>
      </w:r>
      <w:r>
        <w:rPr>
          <w:rFonts w:hint="eastAsia" w:eastAsia="仿宋_GB2312"/>
          <w:color w:val="000000"/>
          <w:kern w:val="0"/>
          <w:sz w:val="32"/>
          <w:szCs w:val="32"/>
          <w:highlight w:val="none"/>
          <w:lang w:val="en-US" w:eastAsia="zh-CN"/>
        </w:rPr>
        <w:t>830</w:t>
      </w:r>
      <w:r>
        <w:rPr>
          <w:rFonts w:hint="eastAsia" w:eastAsia="仿宋_GB2312"/>
          <w:color w:val="000000"/>
          <w:kern w:val="0"/>
          <w:sz w:val="32"/>
          <w:szCs w:val="32"/>
          <w:highlight w:val="none"/>
        </w:rPr>
        <w:t>万</w:t>
      </w:r>
      <w:r>
        <w:rPr>
          <w:rFonts w:eastAsia="仿宋_GB2312"/>
          <w:color w:val="000000"/>
          <w:kern w:val="0"/>
          <w:sz w:val="32"/>
          <w:szCs w:val="32"/>
          <w:highlight w:val="none"/>
        </w:rPr>
        <w:t>元</w:t>
      </w:r>
      <w:r>
        <w:rPr>
          <w:rFonts w:hint="eastAsia" w:eastAsia="仿宋_GB2312"/>
          <w:color w:val="000000"/>
          <w:kern w:val="0"/>
          <w:sz w:val="32"/>
          <w:szCs w:val="32"/>
          <w:highlight w:val="none"/>
          <w:lang w:eastAsia="zh-CN"/>
        </w:rPr>
        <w:t>，主要为镇慈善会调入专款</w:t>
      </w:r>
      <w:r>
        <w:rPr>
          <w:rFonts w:hint="eastAsia" w:eastAsia="仿宋_GB2312"/>
          <w:color w:val="000000"/>
          <w:kern w:val="0"/>
          <w:sz w:val="32"/>
          <w:szCs w:val="32"/>
          <w:highlight w:val="none"/>
        </w:rPr>
        <w:t>。</w:t>
      </w:r>
    </w:p>
    <w:p w14:paraId="48180F40">
      <w:pPr>
        <w:autoSpaceDE w:val="0"/>
        <w:autoSpaceDN w:val="0"/>
        <w:spacing w:line="600" w:lineRule="exact"/>
        <w:ind w:left="105" w:leftChars="50" w:firstLine="480" w:firstLineChars="150"/>
        <w:jc w:val="left"/>
        <w:rPr>
          <w:rFonts w:hint="eastAsia" w:ascii="仿宋_GB2312" w:hAnsi="宋体" w:eastAsia="仿宋_GB2312"/>
          <w:color w:val="000000"/>
          <w:kern w:val="0"/>
          <w:sz w:val="32"/>
          <w:szCs w:val="32"/>
          <w:highlight w:val="none"/>
        </w:rPr>
      </w:pPr>
      <w:r>
        <w:rPr>
          <w:rFonts w:hint="eastAsia" w:ascii="仿宋_GB2312" w:hAnsi="宋体" w:eastAsia="仿宋_GB2312"/>
          <w:color w:val="000000"/>
          <w:kern w:val="0"/>
          <w:sz w:val="32"/>
          <w:szCs w:val="32"/>
          <w:highlight w:val="none"/>
          <w:lang w:val="en-US" w:eastAsia="zh-CN"/>
        </w:rPr>
        <w:t xml:space="preserve"> </w:t>
      </w:r>
      <w:r>
        <w:rPr>
          <w:rFonts w:hint="eastAsia" w:ascii="仿宋_GB2312" w:hAnsi="宋体" w:eastAsia="仿宋_GB2312"/>
          <w:color w:val="000000"/>
          <w:kern w:val="0"/>
          <w:sz w:val="32"/>
          <w:szCs w:val="32"/>
          <w:highlight w:val="none"/>
        </w:rPr>
        <w:t>5、</w:t>
      </w:r>
      <w:r>
        <w:rPr>
          <w:rFonts w:eastAsia="仿宋_GB2312"/>
          <w:color w:val="000000"/>
          <w:kern w:val="0"/>
          <w:sz w:val="32"/>
          <w:szCs w:val="32"/>
          <w:highlight w:val="none"/>
        </w:rPr>
        <w:t>政府性基金预算收入（含上级补助收入）</w:t>
      </w:r>
      <w:r>
        <w:rPr>
          <w:rFonts w:hint="eastAsia" w:ascii="仿宋_GB2312" w:hAnsi="宋体" w:eastAsia="仿宋_GB2312"/>
          <w:color w:val="000000"/>
          <w:kern w:val="0"/>
          <w:sz w:val="32"/>
          <w:szCs w:val="32"/>
          <w:highlight w:val="none"/>
          <w:lang w:val="en-US" w:eastAsia="zh-CN"/>
        </w:rPr>
        <w:t>6242</w:t>
      </w:r>
      <w:r>
        <w:rPr>
          <w:rFonts w:hint="eastAsia" w:ascii="仿宋_GB2312" w:hAnsi="宋体" w:eastAsia="仿宋_GB2312"/>
          <w:color w:val="000000"/>
          <w:kern w:val="0"/>
          <w:sz w:val="32"/>
          <w:szCs w:val="32"/>
          <w:highlight w:val="none"/>
        </w:rPr>
        <w:t>万元，同比减少</w:t>
      </w:r>
      <w:r>
        <w:rPr>
          <w:rFonts w:hint="eastAsia" w:ascii="仿宋_GB2312" w:hAnsi="宋体" w:eastAsia="仿宋_GB2312"/>
          <w:color w:val="000000"/>
          <w:kern w:val="0"/>
          <w:sz w:val="32"/>
          <w:szCs w:val="32"/>
          <w:highlight w:val="none"/>
          <w:lang w:val="en-US" w:eastAsia="zh-CN"/>
        </w:rPr>
        <w:t>6695</w:t>
      </w:r>
      <w:r>
        <w:rPr>
          <w:rFonts w:hint="eastAsia" w:ascii="仿宋_GB2312" w:hAnsi="宋体" w:eastAsia="仿宋_GB2312"/>
          <w:color w:val="000000"/>
          <w:kern w:val="0"/>
          <w:sz w:val="32"/>
          <w:szCs w:val="32"/>
          <w:highlight w:val="none"/>
        </w:rPr>
        <w:t>万元，降幅</w:t>
      </w:r>
      <w:r>
        <w:rPr>
          <w:rFonts w:hint="eastAsia" w:ascii="仿宋_GB2312" w:hAnsi="宋体" w:eastAsia="仿宋_GB2312"/>
          <w:color w:val="000000"/>
          <w:kern w:val="0"/>
          <w:sz w:val="32"/>
          <w:szCs w:val="32"/>
          <w:highlight w:val="none"/>
          <w:lang w:val="en-US" w:eastAsia="zh-CN"/>
        </w:rPr>
        <w:t>52</w:t>
      </w:r>
      <w:r>
        <w:rPr>
          <w:rFonts w:hint="eastAsia" w:ascii="仿宋_GB2312" w:hAnsi="宋体" w:eastAsia="仿宋_GB2312"/>
          <w:color w:val="000000"/>
          <w:kern w:val="0"/>
          <w:sz w:val="32"/>
          <w:szCs w:val="32"/>
          <w:highlight w:val="none"/>
        </w:rPr>
        <w:t>%。</w:t>
      </w:r>
      <w:r>
        <w:rPr>
          <w:rFonts w:hint="eastAsia" w:ascii="仿宋_GB2312" w:hAnsi="宋体" w:eastAsia="仿宋_GB2312"/>
          <w:color w:val="000000"/>
          <w:kern w:val="0"/>
          <w:sz w:val="32"/>
          <w:szCs w:val="32"/>
          <w:highlight w:val="none"/>
          <w:lang w:eastAsia="zh-CN"/>
        </w:rPr>
        <w:t>其中：国有土地使用权出让收入</w:t>
      </w:r>
      <w:r>
        <w:rPr>
          <w:rFonts w:hint="eastAsia" w:ascii="仿宋_GB2312" w:hAnsi="宋体" w:eastAsia="仿宋_GB2312"/>
          <w:color w:val="000000"/>
          <w:kern w:val="0"/>
          <w:sz w:val="32"/>
          <w:szCs w:val="32"/>
          <w:highlight w:val="none"/>
          <w:lang w:val="en-US" w:eastAsia="zh-CN"/>
        </w:rPr>
        <w:t>3400万元，污水处理费收入2800万元，上级补助收入42万元。</w:t>
      </w:r>
    </w:p>
    <w:p w14:paraId="5DC65F9B">
      <w:pPr>
        <w:autoSpaceDE w:val="0"/>
        <w:autoSpaceDN w:val="0"/>
        <w:spacing w:line="600" w:lineRule="exact"/>
        <w:ind w:left="105" w:leftChars="50" w:firstLine="480" w:firstLineChars="150"/>
        <w:jc w:val="left"/>
        <w:rPr>
          <w:rFonts w:hint="eastAsia" w:ascii="仿宋_GB2312" w:hAnsi="宋体" w:eastAsia="仿宋_GB2312"/>
          <w:color w:val="000000"/>
          <w:kern w:val="0"/>
          <w:sz w:val="32"/>
          <w:szCs w:val="32"/>
          <w:highlight w:val="none"/>
        </w:rPr>
      </w:pPr>
      <w:r>
        <w:rPr>
          <w:rFonts w:hint="eastAsia" w:ascii="仿宋_GB2312" w:hAnsi="宋体" w:eastAsia="仿宋_GB2312"/>
          <w:color w:val="000000"/>
          <w:kern w:val="0"/>
          <w:sz w:val="32"/>
          <w:szCs w:val="32"/>
          <w:highlight w:val="none"/>
          <w:lang w:val="en-US" w:eastAsia="zh-CN"/>
        </w:rPr>
        <w:t xml:space="preserve"> 6、财政专户预算收入12437万元，同比增加2906万元，增幅30%。其中：医疗服务收入12377万元，教育收费收入60万元。</w:t>
      </w:r>
    </w:p>
    <w:p w14:paraId="740085C5">
      <w:pPr>
        <w:spacing w:line="560" w:lineRule="exact"/>
        <w:ind w:firstLine="600"/>
        <w:rPr>
          <w:rFonts w:hint="eastAsia" w:eastAsia="仿宋_GB2312"/>
          <w:color w:val="000000"/>
          <w:kern w:val="0"/>
          <w:sz w:val="32"/>
          <w:szCs w:val="32"/>
          <w:highlight w:val="none"/>
        </w:rPr>
      </w:pPr>
      <w:r>
        <w:rPr>
          <w:rFonts w:hint="eastAsia" w:ascii="楷体_GB2312" w:hAnsi="宋体" w:eastAsia="楷体_GB2312"/>
          <w:b/>
          <w:snapToGrid w:val="0"/>
          <w:spacing w:val="-6"/>
          <w:kern w:val="0"/>
          <w:sz w:val="32"/>
          <w:szCs w:val="32"/>
          <w:highlight w:val="none"/>
        </w:rPr>
        <w:t>（三）</w:t>
      </w:r>
      <w:r>
        <w:rPr>
          <w:rFonts w:hint="eastAsia" w:ascii="楷体_GB2312" w:hAnsi="宋体" w:eastAsia="楷体_GB2312"/>
          <w:b/>
          <w:snapToGrid w:val="0"/>
          <w:spacing w:val="-6"/>
          <w:kern w:val="0"/>
          <w:sz w:val="32"/>
          <w:szCs w:val="32"/>
          <w:highlight w:val="none"/>
          <w:lang w:val="en-US" w:eastAsia="zh-CN"/>
        </w:rPr>
        <w:t>2021年</w:t>
      </w:r>
      <w:r>
        <w:rPr>
          <w:rFonts w:hint="eastAsia" w:ascii="楷体_GB2312" w:hAnsi="宋体" w:eastAsia="楷体_GB2312"/>
          <w:b/>
          <w:snapToGrid w:val="0"/>
          <w:spacing w:val="-6"/>
          <w:kern w:val="0"/>
          <w:sz w:val="32"/>
          <w:szCs w:val="32"/>
          <w:highlight w:val="none"/>
        </w:rPr>
        <w:t>财政支出预算情况</w:t>
      </w:r>
      <w:r>
        <w:rPr>
          <w:rFonts w:hint="eastAsia" w:ascii="楷体_GB2312" w:hAnsi="宋体" w:eastAsia="楷体_GB2312"/>
          <w:b/>
          <w:color w:val="000000"/>
          <w:kern w:val="0"/>
          <w:sz w:val="32"/>
          <w:szCs w:val="32"/>
          <w:highlight w:val="none"/>
        </w:rPr>
        <w:t>。</w:t>
      </w:r>
      <w:r>
        <w:rPr>
          <w:rFonts w:hint="eastAsia" w:ascii="仿宋_GB2312" w:eastAsia="仿宋_GB2312"/>
          <w:snapToGrid w:val="0"/>
          <w:spacing w:val="-6"/>
          <w:kern w:val="0"/>
          <w:sz w:val="32"/>
          <w:szCs w:val="32"/>
          <w:highlight w:val="none"/>
          <w:lang w:val="en-US" w:eastAsia="zh-CN"/>
        </w:rPr>
        <w:t>2021</w:t>
      </w:r>
      <w:r>
        <w:rPr>
          <w:rFonts w:hint="eastAsia" w:ascii="仿宋_GB2312" w:eastAsia="仿宋_GB2312"/>
          <w:snapToGrid w:val="0"/>
          <w:spacing w:val="-6"/>
          <w:kern w:val="0"/>
          <w:sz w:val="32"/>
          <w:szCs w:val="32"/>
          <w:highlight w:val="none"/>
        </w:rPr>
        <w:t xml:space="preserve">年总预算支出安排   </w:t>
      </w:r>
      <w:r>
        <w:rPr>
          <w:rFonts w:hint="eastAsia" w:ascii="仿宋_GB2312" w:eastAsia="仿宋_GB2312"/>
          <w:snapToGrid w:val="0"/>
          <w:spacing w:val="-6"/>
          <w:kern w:val="0"/>
          <w:sz w:val="32"/>
          <w:szCs w:val="32"/>
          <w:highlight w:val="none"/>
          <w:lang w:val="en-US" w:eastAsia="zh-CN"/>
        </w:rPr>
        <w:t>88377</w:t>
      </w:r>
      <w:r>
        <w:rPr>
          <w:rFonts w:hint="eastAsia" w:ascii="仿宋_GB2312" w:eastAsia="仿宋_GB2312"/>
          <w:snapToGrid w:val="0"/>
          <w:spacing w:val="-6"/>
          <w:kern w:val="0"/>
          <w:sz w:val="32"/>
          <w:szCs w:val="32"/>
          <w:highlight w:val="none"/>
        </w:rPr>
        <w:t>万元</w:t>
      </w:r>
      <w:r>
        <w:rPr>
          <w:rFonts w:hint="eastAsia" w:ascii="仿宋_GB2312" w:eastAsia="仿宋_GB2312"/>
          <w:snapToGrid w:val="0"/>
          <w:spacing w:val="-6"/>
          <w:kern w:val="0"/>
          <w:sz w:val="32"/>
          <w:szCs w:val="32"/>
          <w:highlight w:val="none"/>
          <w:lang w:eastAsia="zh-CN"/>
        </w:rPr>
        <w:t>。</w:t>
      </w:r>
      <w:r>
        <w:rPr>
          <w:rFonts w:hint="eastAsia" w:ascii="仿宋_GB2312" w:eastAsia="仿宋_GB2312"/>
          <w:snapToGrid w:val="0"/>
          <w:spacing w:val="-6"/>
          <w:kern w:val="0"/>
          <w:sz w:val="32"/>
          <w:szCs w:val="32"/>
          <w:highlight w:val="none"/>
        </w:rPr>
        <w:t>其中</w:t>
      </w:r>
      <w:r>
        <w:rPr>
          <w:rFonts w:hint="eastAsia" w:ascii="仿宋_GB2312" w:eastAsia="仿宋_GB2312"/>
          <w:snapToGrid w:val="0"/>
          <w:spacing w:val="-6"/>
          <w:kern w:val="0"/>
          <w:sz w:val="32"/>
          <w:szCs w:val="32"/>
          <w:highlight w:val="none"/>
          <w:lang w:eastAsia="zh-CN"/>
        </w:rPr>
        <w:t>：</w:t>
      </w:r>
      <w:r>
        <w:rPr>
          <w:rFonts w:hint="eastAsia" w:ascii="仿宋_GB2312" w:eastAsia="仿宋_GB2312"/>
          <w:snapToGrid w:val="0"/>
          <w:spacing w:val="-6"/>
          <w:kern w:val="0"/>
          <w:sz w:val="32"/>
          <w:szCs w:val="32"/>
          <w:highlight w:val="none"/>
        </w:rPr>
        <w:t>一般</w:t>
      </w:r>
      <w:r>
        <w:rPr>
          <w:rFonts w:hint="eastAsia" w:ascii="仿宋_GB2312" w:eastAsia="仿宋_GB2312"/>
          <w:color w:val="000000"/>
          <w:kern w:val="0"/>
          <w:sz w:val="32"/>
          <w:szCs w:val="32"/>
          <w:highlight w:val="none"/>
        </w:rPr>
        <w:t>公共预算支出</w:t>
      </w:r>
      <w:r>
        <w:rPr>
          <w:rFonts w:hint="eastAsia" w:ascii="仿宋_GB2312" w:eastAsia="仿宋_GB2312"/>
          <w:color w:val="000000"/>
          <w:kern w:val="0"/>
          <w:sz w:val="32"/>
          <w:szCs w:val="32"/>
          <w:highlight w:val="none"/>
          <w:lang w:eastAsia="zh-CN"/>
        </w:rPr>
        <w:t>（含上解支出）</w:t>
      </w:r>
      <w:r>
        <w:rPr>
          <w:rFonts w:hint="eastAsia" w:ascii="仿宋_GB2312" w:eastAsia="仿宋_GB2312"/>
          <w:snapToGrid w:val="0"/>
          <w:spacing w:val="-6"/>
          <w:kern w:val="0"/>
          <w:sz w:val="32"/>
          <w:szCs w:val="32"/>
          <w:highlight w:val="none"/>
          <w:lang w:val="en-US" w:eastAsia="zh-CN"/>
        </w:rPr>
        <w:t>76925</w:t>
      </w:r>
      <w:r>
        <w:rPr>
          <w:rFonts w:hint="eastAsia" w:ascii="仿宋_GB2312" w:eastAsia="仿宋_GB2312"/>
          <w:snapToGrid w:val="0"/>
          <w:spacing w:val="-6"/>
          <w:kern w:val="0"/>
          <w:sz w:val="32"/>
          <w:szCs w:val="32"/>
          <w:highlight w:val="none"/>
        </w:rPr>
        <w:t>万元，</w:t>
      </w:r>
      <w:r>
        <w:rPr>
          <w:rFonts w:hint="eastAsia" w:ascii="仿宋_GB2312" w:eastAsia="仿宋_GB2312"/>
          <w:color w:val="000000"/>
          <w:kern w:val="0"/>
          <w:sz w:val="32"/>
          <w:szCs w:val="32"/>
          <w:highlight w:val="none"/>
          <w:lang w:eastAsia="zh-CN"/>
        </w:rPr>
        <w:t>同比</w:t>
      </w:r>
      <w:r>
        <w:rPr>
          <w:rFonts w:hint="eastAsia" w:ascii="仿宋_GB2312" w:eastAsia="仿宋_GB2312"/>
          <w:snapToGrid w:val="0"/>
          <w:spacing w:val="-6"/>
          <w:kern w:val="0"/>
          <w:sz w:val="32"/>
          <w:szCs w:val="32"/>
          <w:highlight w:val="none"/>
        </w:rPr>
        <w:t>减少</w:t>
      </w:r>
      <w:r>
        <w:rPr>
          <w:rFonts w:hint="eastAsia" w:ascii="仿宋_GB2312" w:eastAsia="仿宋_GB2312"/>
          <w:snapToGrid w:val="0"/>
          <w:spacing w:val="-6"/>
          <w:kern w:val="0"/>
          <w:sz w:val="32"/>
          <w:szCs w:val="32"/>
          <w:highlight w:val="none"/>
          <w:lang w:val="en-US" w:eastAsia="zh-CN"/>
        </w:rPr>
        <w:t>4968</w:t>
      </w:r>
      <w:r>
        <w:rPr>
          <w:rFonts w:hint="eastAsia" w:ascii="仿宋_GB2312" w:eastAsia="仿宋_GB2312"/>
          <w:snapToGrid w:val="0"/>
          <w:spacing w:val="-6"/>
          <w:kern w:val="0"/>
          <w:sz w:val="32"/>
          <w:szCs w:val="32"/>
          <w:highlight w:val="none"/>
        </w:rPr>
        <w:t>万元，</w:t>
      </w:r>
      <w:r>
        <w:rPr>
          <w:rFonts w:hint="eastAsia" w:ascii="仿宋_GB2312" w:hAnsi="宋体" w:eastAsia="仿宋_GB2312"/>
          <w:color w:val="000000"/>
          <w:kern w:val="0"/>
          <w:sz w:val="32"/>
          <w:szCs w:val="32"/>
          <w:highlight w:val="none"/>
        </w:rPr>
        <w:t>降</w:t>
      </w:r>
      <w:r>
        <w:rPr>
          <w:rFonts w:hint="eastAsia" w:ascii="仿宋_GB2312" w:eastAsia="仿宋_GB2312"/>
          <w:snapToGrid w:val="0"/>
          <w:spacing w:val="-6"/>
          <w:kern w:val="0"/>
          <w:sz w:val="32"/>
          <w:szCs w:val="32"/>
          <w:highlight w:val="none"/>
        </w:rPr>
        <w:t>幅</w:t>
      </w:r>
      <w:r>
        <w:rPr>
          <w:rFonts w:hint="eastAsia" w:ascii="仿宋_GB2312" w:eastAsia="仿宋_GB2312"/>
          <w:snapToGrid w:val="0"/>
          <w:spacing w:val="-6"/>
          <w:kern w:val="0"/>
          <w:sz w:val="32"/>
          <w:szCs w:val="32"/>
          <w:highlight w:val="none"/>
          <w:lang w:val="en-US" w:eastAsia="zh-CN"/>
        </w:rPr>
        <w:t>6</w:t>
      </w:r>
      <w:r>
        <w:rPr>
          <w:rFonts w:hint="eastAsia" w:ascii="仿宋_GB2312" w:eastAsia="仿宋_GB2312"/>
          <w:snapToGrid w:val="0"/>
          <w:spacing w:val="-6"/>
          <w:kern w:val="0"/>
          <w:sz w:val="32"/>
          <w:szCs w:val="32"/>
          <w:highlight w:val="none"/>
        </w:rPr>
        <w:t xml:space="preserve"> %；</w:t>
      </w:r>
      <w:r>
        <w:rPr>
          <w:rFonts w:hint="eastAsia" w:ascii="仿宋_GB2312" w:eastAsia="仿宋_GB2312"/>
          <w:color w:val="000000"/>
          <w:kern w:val="0"/>
          <w:sz w:val="32"/>
          <w:szCs w:val="32"/>
          <w:highlight w:val="none"/>
        </w:rPr>
        <w:t>政府性基金</w:t>
      </w:r>
      <w:r>
        <w:rPr>
          <w:rFonts w:hint="eastAsia" w:ascii="仿宋_GB2312" w:eastAsia="仿宋_GB2312"/>
          <w:snapToGrid w:val="0"/>
          <w:spacing w:val="-6"/>
          <w:kern w:val="0"/>
          <w:sz w:val="32"/>
          <w:szCs w:val="32"/>
          <w:highlight w:val="none"/>
        </w:rPr>
        <w:t>预算支出</w:t>
      </w:r>
      <w:r>
        <w:rPr>
          <w:rFonts w:hint="eastAsia" w:ascii="仿宋_GB2312" w:eastAsia="仿宋_GB2312"/>
          <w:snapToGrid w:val="0"/>
          <w:spacing w:val="-6"/>
          <w:kern w:val="0"/>
          <w:sz w:val="32"/>
          <w:szCs w:val="32"/>
          <w:highlight w:val="none"/>
          <w:lang w:val="en-US" w:eastAsia="zh-CN"/>
        </w:rPr>
        <w:t>370</w:t>
      </w:r>
      <w:r>
        <w:rPr>
          <w:rFonts w:hint="eastAsia" w:ascii="仿宋_GB2312" w:eastAsia="仿宋_GB2312"/>
          <w:snapToGrid w:val="0"/>
          <w:spacing w:val="-6"/>
          <w:kern w:val="0"/>
          <w:sz w:val="32"/>
          <w:szCs w:val="32"/>
          <w:highlight w:val="none"/>
        </w:rPr>
        <w:t>万元，同比减少</w:t>
      </w:r>
      <w:r>
        <w:rPr>
          <w:rFonts w:hint="eastAsia" w:ascii="仿宋_GB2312" w:eastAsia="仿宋_GB2312"/>
          <w:snapToGrid w:val="0"/>
          <w:spacing w:val="-6"/>
          <w:kern w:val="0"/>
          <w:sz w:val="32"/>
          <w:szCs w:val="32"/>
          <w:highlight w:val="none"/>
          <w:lang w:val="en-US" w:eastAsia="zh-CN"/>
        </w:rPr>
        <w:t>8276</w:t>
      </w:r>
      <w:r>
        <w:rPr>
          <w:rFonts w:hint="eastAsia" w:ascii="仿宋_GB2312" w:eastAsia="仿宋_GB2312"/>
          <w:snapToGrid w:val="0"/>
          <w:spacing w:val="-6"/>
          <w:kern w:val="0"/>
          <w:sz w:val="32"/>
          <w:szCs w:val="32"/>
          <w:highlight w:val="none"/>
        </w:rPr>
        <w:t>万元，</w:t>
      </w:r>
      <w:r>
        <w:rPr>
          <w:rFonts w:hint="eastAsia" w:ascii="仿宋_GB2312" w:hAnsi="宋体" w:eastAsia="仿宋_GB2312"/>
          <w:color w:val="000000"/>
          <w:kern w:val="0"/>
          <w:sz w:val="32"/>
          <w:szCs w:val="32"/>
          <w:highlight w:val="none"/>
        </w:rPr>
        <w:t>降</w:t>
      </w:r>
      <w:r>
        <w:rPr>
          <w:rFonts w:hint="eastAsia" w:ascii="仿宋_GB2312" w:eastAsia="仿宋_GB2312"/>
          <w:snapToGrid w:val="0"/>
          <w:spacing w:val="-6"/>
          <w:kern w:val="0"/>
          <w:sz w:val="32"/>
          <w:szCs w:val="32"/>
          <w:highlight w:val="none"/>
        </w:rPr>
        <w:t>幅</w:t>
      </w:r>
      <w:r>
        <w:rPr>
          <w:rFonts w:hint="eastAsia" w:ascii="仿宋_GB2312" w:eastAsia="仿宋_GB2312"/>
          <w:snapToGrid w:val="0"/>
          <w:spacing w:val="-6"/>
          <w:kern w:val="0"/>
          <w:sz w:val="32"/>
          <w:szCs w:val="32"/>
          <w:highlight w:val="none"/>
          <w:lang w:val="en-US" w:eastAsia="zh-CN"/>
        </w:rPr>
        <w:t>96</w:t>
      </w:r>
      <w:r>
        <w:rPr>
          <w:rFonts w:hint="eastAsia" w:ascii="仿宋_GB2312" w:eastAsia="仿宋_GB2312"/>
          <w:snapToGrid w:val="0"/>
          <w:spacing w:val="-6"/>
          <w:kern w:val="0"/>
          <w:sz w:val="32"/>
          <w:szCs w:val="32"/>
          <w:highlight w:val="none"/>
        </w:rPr>
        <w:t>%</w:t>
      </w:r>
      <w:r>
        <w:rPr>
          <w:rFonts w:hint="eastAsia" w:ascii="仿宋_GB2312" w:hAnsi="宋体" w:eastAsia="仿宋_GB2312"/>
          <w:color w:val="000000"/>
          <w:kern w:val="0"/>
          <w:sz w:val="32"/>
          <w:szCs w:val="32"/>
          <w:highlight w:val="none"/>
          <w:lang w:eastAsia="zh-CN"/>
        </w:rPr>
        <w:t>；财政专户预算支出</w:t>
      </w:r>
      <w:r>
        <w:rPr>
          <w:rFonts w:hint="eastAsia" w:ascii="仿宋_GB2312" w:hAnsi="宋体" w:eastAsia="仿宋_GB2312"/>
          <w:color w:val="000000"/>
          <w:kern w:val="0"/>
          <w:sz w:val="32"/>
          <w:szCs w:val="32"/>
          <w:highlight w:val="none"/>
          <w:lang w:val="en-US" w:eastAsia="zh-CN"/>
        </w:rPr>
        <w:t>11082万元，同比增加2450万元，增幅28%</w:t>
      </w:r>
      <w:r>
        <w:rPr>
          <w:rFonts w:hint="eastAsia" w:eastAsia="仿宋_GB2312"/>
          <w:color w:val="000000"/>
          <w:kern w:val="0"/>
          <w:sz w:val="32"/>
          <w:szCs w:val="32"/>
          <w:highlight w:val="none"/>
        </w:rPr>
        <w:t>。</w:t>
      </w:r>
    </w:p>
    <w:p w14:paraId="64637606">
      <w:pPr>
        <w:spacing w:line="560" w:lineRule="exact"/>
        <w:ind w:firstLine="600"/>
        <w:rPr>
          <w:rFonts w:hint="eastAsia" w:ascii="仿宋_GB2312" w:eastAsia="仿宋_GB2312"/>
          <w:snapToGrid w:val="0"/>
          <w:spacing w:val="-6"/>
          <w:kern w:val="0"/>
          <w:sz w:val="32"/>
          <w:szCs w:val="32"/>
          <w:highlight w:val="none"/>
        </w:rPr>
      </w:pPr>
      <w:r>
        <w:rPr>
          <w:rFonts w:hint="eastAsia" w:eastAsia="仿宋_GB2312"/>
          <w:color w:val="000000"/>
          <w:kern w:val="0"/>
          <w:sz w:val="32"/>
          <w:szCs w:val="32"/>
          <w:highlight w:val="none"/>
        </w:rPr>
        <w:t>一般</w:t>
      </w:r>
      <w:r>
        <w:rPr>
          <w:rFonts w:hint="eastAsia" w:ascii="仿宋_GB2312" w:eastAsia="仿宋_GB2312"/>
          <w:color w:val="000000"/>
          <w:kern w:val="0"/>
          <w:sz w:val="32"/>
          <w:szCs w:val="32"/>
          <w:highlight w:val="none"/>
        </w:rPr>
        <w:t>公共预算支出</w:t>
      </w:r>
      <w:r>
        <w:rPr>
          <w:rFonts w:hint="eastAsia" w:ascii="仿宋_GB2312" w:eastAsia="仿宋_GB2312"/>
          <w:snapToGrid w:val="0"/>
          <w:spacing w:val="-6"/>
          <w:kern w:val="0"/>
          <w:sz w:val="32"/>
          <w:szCs w:val="32"/>
          <w:highlight w:val="none"/>
        </w:rPr>
        <w:t>具体情况如下：</w:t>
      </w:r>
    </w:p>
    <w:p w14:paraId="722D6E29">
      <w:pPr>
        <w:autoSpaceDE w:val="0"/>
        <w:autoSpaceDN w:val="0"/>
        <w:spacing w:line="600" w:lineRule="exact"/>
        <w:ind w:firstLine="616" w:firstLineChars="200"/>
        <w:jc w:val="left"/>
        <w:rPr>
          <w:rFonts w:hint="eastAsia" w:ascii="仿宋_GB2312" w:hAnsi="黑体" w:eastAsia="仿宋_GB2312"/>
          <w:snapToGrid w:val="0"/>
          <w:spacing w:val="-6"/>
          <w:kern w:val="0"/>
          <w:sz w:val="32"/>
          <w:szCs w:val="32"/>
          <w:highlight w:val="none"/>
        </w:rPr>
      </w:pPr>
      <w:r>
        <w:rPr>
          <w:rFonts w:hint="eastAsia" w:ascii="仿宋_GB2312" w:eastAsia="仿宋_GB2312"/>
          <w:snapToGrid w:val="0"/>
          <w:spacing w:val="-6"/>
          <w:kern w:val="0"/>
          <w:sz w:val="32"/>
          <w:szCs w:val="32"/>
          <w:highlight w:val="none"/>
        </w:rPr>
        <w:t>1、一般公共服务支出</w:t>
      </w:r>
      <w:r>
        <w:rPr>
          <w:rFonts w:hint="eastAsia" w:ascii="仿宋_GB2312" w:eastAsia="仿宋_GB2312"/>
          <w:snapToGrid w:val="0"/>
          <w:spacing w:val="-6"/>
          <w:kern w:val="0"/>
          <w:sz w:val="32"/>
          <w:szCs w:val="32"/>
          <w:highlight w:val="none"/>
          <w:lang w:val="en-US" w:eastAsia="zh-CN"/>
        </w:rPr>
        <w:t>6773</w:t>
      </w:r>
      <w:r>
        <w:rPr>
          <w:rFonts w:hint="eastAsia" w:ascii="仿宋_GB2312" w:eastAsia="仿宋_GB2312"/>
          <w:snapToGrid w:val="0"/>
          <w:spacing w:val="-6"/>
          <w:kern w:val="0"/>
          <w:sz w:val="32"/>
          <w:szCs w:val="32"/>
          <w:highlight w:val="none"/>
        </w:rPr>
        <w:t>万元，同比减少</w:t>
      </w:r>
      <w:r>
        <w:rPr>
          <w:rFonts w:hint="eastAsia" w:ascii="仿宋_GB2312" w:eastAsia="仿宋_GB2312"/>
          <w:snapToGrid w:val="0"/>
          <w:spacing w:val="-6"/>
          <w:kern w:val="0"/>
          <w:sz w:val="32"/>
          <w:szCs w:val="32"/>
          <w:highlight w:val="none"/>
          <w:lang w:val="en-US" w:eastAsia="zh-CN"/>
        </w:rPr>
        <w:t>179</w:t>
      </w:r>
      <w:r>
        <w:rPr>
          <w:rFonts w:hint="eastAsia" w:ascii="仿宋_GB2312" w:eastAsia="仿宋_GB2312"/>
          <w:snapToGrid w:val="0"/>
          <w:spacing w:val="-6"/>
          <w:kern w:val="0"/>
          <w:sz w:val="32"/>
          <w:szCs w:val="32"/>
          <w:highlight w:val="none"/>
        </w:rPr>
        <w:t>万元，</w:t>
      </w:r>
      <w:r>
        <w:rPr>
          <w:rFonts w:hint="eastAsia" w:ascii="仿宋_GB2312" w:hAnsi="宋体" w:eastAsia="仿宋_GB2312"/>
          <w:color w:val="000000"/>
          <w:kern w:val="0"/>
          <w:sz w:val="32"/>
          <w:szCs w:val="32"/>
          <w:highlight w:val="none"/>
        </w:rPr>
        <w:t>降</w:t>
      </w:r>
      <w:r>
        <w:rPr>
          <w:rFonts w:hint="eastAsia" w:ascii="仿宋_GB2312" w:hAnsi="宋体" w:eastAsia="仿宋_GB2312"/>
          <w:color w:val="000000"/>
          <w:kern w:val="0"/>
          <w:sz w:val="32"/>
          <w:szCs w:val="32"/>
          <w:highlight w:val="none"/>
          <w:lang w:eastAsia="zh-CN"/>
        </w:rPr>
        <w:t>幅</w:t>
      </w:r>
      <w:r>
        <w:rPr>
          <w:rFonts w:hint="eastAsia" w:ascii="仿宋_GB2312" w:eastAsia="仿宋_GB2312"/>
          <w:snapToGrid w:val="0"/>
          <w:spacing w:val="-6"/>
          <w:kern w:val="0"/>
          <w:sz w:val="32"/>
          <w:szCs w:val="32"/>
          <w:highlight w:val="none"/>
          <w:lang w:val="en-US" w:eastAsia="zh-CN"/>
        </w:rPr>
        <w:t>3</w:t>
      </w:r>
      <w:r>
        <w:rPr>
          <w:rFonts w:hint="eastAsia" w:ascii="仿宋_GB2312" w:eastAsia="仿宋_GB2312"/>
          <w:snapToGrid w:val="0"/>
          <w:spacing w:val="-6"/>
          <w:kern w:val="0"/>
          <w:sz w:val="32"/>
          <w:szCs w:val="32"/>
          <w:highlight w:val="none"/>
        </w:rPr>
        <w:t>%；</w:t>
      </w:r>
    </w:p>
    <w:p w14:paraId="60B162B2">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rPr>
      </w:pPr>
      <w:r>
        <w:rPr>
          <w:rFonts w:hint="eastAsia" w:ascii="仿宋_GB2312" w:hAnsi="宋体" w:eastAsia="仿宋_GB2312"/>
          <w:color w:val="000000"/>
          <w:kern w:val="0"/>
          <w:sz w:val="32"/>
          <w:szCs w:val="32"/>
          <w:highlight w:val="none"/>
        </w:rPr>
        <w:t>2、公共安全支出</w:t>
      </w:r>
      <w:r>
        <w:rPr>
          <w:rFonts w:hint="eastAsia" w:ascii="仿宋_GB2312" w:hAnsi="宋体" w:eastAsia="仿宋_GB2312"/>
          <w:color w:val="000000"/>
          <w:kern w:val="0"/>
          <w:sz w:val="32"/>
          <w:szCs w:val="32"/>
          <w:highlight w:val="none"/>
          <w:lang w:val="en-US" w:eastAsia="zh-CN"/>
        </w:rPr>
        <w:t>8991</w:t>
      </w:r>
      <w:r>
        <w:rPr>
          <w:rFonts w:hint="eastAsia" w:ascii="仿宋_GB2312" w:hAnsi="宋体" w:eastAsia="仿宋_GB2312"/>
          <w:color w:val="000000"/>
          <w:kern w:val="0"/>
          <w:sz w:val="32"/>
          <w:szCs w:val="32"/>
          <w:highlight w:val="none"/>
        </w:rPr>
        <w:t>万元，同比</w:t>
      </w:r>
      <w:r>
        <w:rPr>
          <w:rFonts w:hint="eastAsia" w:ascii="仿宋_GB2312" w:hAnsi="宋体" w:eastAsia="仿宋_GB2312"/>
          <w:color w:val="000000"/>
          <w:kern w:val="0"/>
          <w:sz w:val="32"/>
          <w:szCs w:val="32"/>
          <w:highlight w:val="none"/>
          <w:lang w:eastAsia="zh-CN"/>
        </w:rPr>
        <w:t>增加</w:t>
      </w:r>
      <w:r>
        <w:rPr>
          <w:rFonts w:hint="eastAsia" w:ascii="仿宋_GB2312" w:hAnsi="宋体" w:eastAsia="仿宋_GB2312"/>
          <w:color w:val="000000"/>
          <w:kern w:val="0"/>
          <w:sz w:val="32"/>
          <w:szCs w:val="32"/>
          <w:highlight w:val="none"/>
          <w:lang w:val="en-US" w:eastAsia="zh-CN"/>
        </w:rPr>
        <w:t>1115</w:t>
      </w:r>
      <w:r>
        <w:rPr>
          <w:rFonts w:hint="eastAsia" w:ascii="仿宋_GB2312" w:hAnsi="宋体" w:eastAsia="仿宋_GB2312"/>
          <w:color w:val="000000"/>
          <w:kern w:val="0"/>
          <w:sz w:val="32"/>
          <w:szCs w:val="32"/>
          <w:highlight w:val="none"/>
        </w:rPr>
        <w:t>万元，</w:t>
      </w:r>
      <w:r>
        <w:rPr>
          <w:rFonts w:hint="eastAsia" w:ascii="仿宋_GB2312" w:hAnsi="宋体" w:eastAsia="仿宋_GB2312"/>
          <w:color w:val="000000"/>
          <w:kern w:val="0"/>
          <w:sz w:val="32"/>
          <w:szCs w:val="32"/>
          <w:highlight w:val="none"/>
          <w:lang w:eastAsia="zh-CN"/>
        </w:rPr>
        <w:t>增</w:t>
      </w:r>
      <w:r>
        <w:rPr>
          <w:rFonts w:hint="eastAsia" w:ascii="仿宋_GB2312" w:hAnsi="宋体" w:eastAsia="仿宋_GB2312"/>
          <w:color w:val="000000"/>
          <w:kern w:val="0"/>
          <w:sz w:val="32"/>
          <w:szCs w:val="32"/>
          <w:highlight w:val="none"/>
        </w:rPr>
        <w:t>幅</w:t>
      </w:r>
      <w:r>
        <w:rPr>
          <w:rFonts w:hint="eastAsia" w:ascii="仿宋_GB2312" w:hAnsi="宋体" w:eastAsia="仿宋_GB2312"/>
          <w:color w:val="000000"/>
          <w:kern w:val="0"/>
          <w:sz w:val="32"/>
          <w:szCs w:val="32"/>
          <w:highlight w:val="none"/>
          <w:lang w:val="en-US" w:eastAsia="zh-CN"/>
        </w:rPr>
        <w:t>14</w:t>
      </w:r>
      <w:r>
        <w:rPr>
          <w:rFonts w:hint="eastAsia" w:ascii="仿宋_GB2312" w:hAnsi="宋体" w:eastAsia="仿宋_GB2312"/>
          <w:color w:val="000000"/>
          <w:kern w:val="0"/>
          <w:sz w:val="32"/>
          <w:szCs w:val="32"/>
          <w:highlight w:val="none"/>
        </w:rPr>
        <w:t xml:space="preserve"> %；</w:t>
      </w:r>
    </w:p>
    <w:p w14:paraId="51939267">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3、教育支出19571万元，同比减少5258万元，降幅21%；</w:t>
      </w:r>
    </w:p>
    <w:p w14:paraId="45E6FDDA">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4、科学技术支出241万元，同比减少827万元，降幅77%；</w:t>
      </w:r>
    </w:p>
    <w:p w14:paraId="4D3DCE76">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5、文化旅游体育与传媒支出1215万元，同比减少373万元，降幅23%；</w:t>
      </w:r>
    </w:p>
    <w:p w14:paraId="4B530021">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6、社会保障和就业支出11388万元，同比减少3401万元，降幅23%；</w:t>
      </w:r>
    </w:p>
    <w:p w14:paraId="2A770D87">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7、卫生健康支出4886万元，同比减少980万元，降幅17%；</w:t>
      </w:r>
    </w:p>
    <w:p w14:paraId="5EE9A1D4">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8、节能环保支出2253万元，同比减少783万元，降幅26%；</w:t>
      </w:r>
    </w:p>
    <w:p w14:paraId="255587FD">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9、城乡社区支出6044万元，同比增加1705万元，增幅39%；</w:t>
      </w:r>
    </w:p>
    <w:p w14:paraId="269BB0D4">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10、农林水支出3943万元，同比增加438万元，增幅12%；</w:t>
      </w:r>
    </w:p>
    <w:p w14:paraId="5DE71410">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11、交通运输支出8万元，同比减少1758万元，降幅100%；</w:t>
      </w:r>
    </w:p>
    <w:p w14:paraId="0ECC6CE7">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12、资源勘探工业信息等支出2万元，</w:t>
      </w:r>
      <w:r>
        <w:rPr>
          <w:rFonts w:hint="eastAsia" w:ascii="仿宋_GB2312" w:hAnsi="宋体" w:eastAsia="仿宋_GB2312"/>
          <w:color w:val="auto"/>
          <w:kern w:val="0"/>
          <w:sz w:val="32"/>
          <w:szCs w:val="32"/>
          <w:highlight w:val="none"/>
          <w:lang w:val="en-US" w:eastAsia="zh-CN"/>
        </w:rPr>
        <w:t>去年无此项支出</w:t>
      </w:r>
      <w:r>
        <w:rPr>
          <w:rFonts w:hint="eastAsia" w:ascii="仿宋_GB2312" w:hAnsi="宋体" w:eastAsia="仿宋_GB2312"/>
          <w:color w:val="000000"/>
          <w:kern w:val="0"/>
          <w:sz w:val="32"/>
          <w:szCs w:val="32"/>
          <w:highlight w:val="none"/>
          <w:lang w:val="en-US" w:eastAsia="zh-CN"/>
        </w:rPr>
        <w:t>；</w:t>
      </w:r>
    </w:p>
    <w:p w14:paraId="6C23FFEA">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13、住房保障支出4万元，与去年基本持平；</w:t>
      </w:r>
    </w:p>
    <w:p w14:paraId="06D92469">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14、粮油物资储备支出428万元，去年无此项支出；</w:t>
      </w:r>
    </w:p>
    <w:p w14:paraId="6748CD6E">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15、灾害防治及应急管理支出676万元，同比减少189万元，降幅22%；</w:t>
      </w:r>
    </w:p>
    <w:p w14:paraId="72A140D7">
      <w:pPr>
        <w:autoSpaceDE w:val="0"/>
        <w:autoSpaceDN w:val="0"/>
        <w:spacing w:line="600" w:lineRule="exact"/>
        <w:ind w:firstLine="640" w:firstLineChars="200"/>
        <w:jc w:val="left"/>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16、预备费支出900万元，去年无发生支出；</w:t>
      </w:r>
    </w:p>
    <w:p w14:paraId="63BA7572">
      <w:pPr>
        <w:autoSpaceDE w:val="0"/>
        <w:autoSpaceDN w:val="0"/>
        <w:spacing w:line="600" w:lineRule="exact"/>
        <w:ind w:firstLine="640" w:firstLineChars="200"/>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17、上解上级支出9602万元，同比增加4409万元，增幅85%。</w:t>
      </w:r>
    </w:p>
    <w:p w14:paraId="7FF8654E">
      <w:pPr>
        <w:ind w:firstLine="643" w:firstLineChars="200"/>
        <w:rPr>
          <w:rFonts w:hint="eastAsia" w:ascii="仿宋_GB2312" w:hAnsi="宋体" w:eastAsia="仿宋_GB2312"/>
          <w:kern w:val="0"/>
          <w:sz w:val="32"/>
          <w:szCs w:val="32"/>
          <w:highlight w:val="none"/>
        </w:rPr>
      </w:pPr>
      <w:r>
        <w:rPr>
          <w:rFonts w:hint="eastAsia" w:ascii="楷体_GB2312" w:hAnsi="宋体" w:eastAsia="楷体_GB2312"/>
          <w:b/>
          <w:kern w:val="0"/>
          <w:sz w:val="32"/>
          <w:szCs w:val="32"/>
          <w:highlight w:val="none"/>
        </w:rPr>
        <w:t>（</w:t>
      </w:r>
      <w:r>
        <w:rPr>
          <w:rFonts w:hint="eastAsia" w:ascii="楷体_GB2312" w:hAnsi="宋体" w:eastAsia="楷体_GB2312"/>
          <w:b/>
          <w:kern w:val="0"/>
          <w:sz w:val="32"/>
          <w:szCs w:val="32"/>
          <w:highlight w:val="none"/>
          <w:lang w:eastAsia="zh-CN"/>
        </w:rPr>
        <w:t>四</w:t>
      </w:r>
      <w:r>
        <w:rPr>
          <w:rFonts w:hint="eastAsia" w:ascii="楷体_GB2312" w:hAnsi="宋体" w:eastAsia="楷体_GB2312"/>
          <w:b/>
          <w:kern w:val="0"/>
          <w:sz w:val="32"/>
          <w:szCs w:val="32"/>
          <w:highlight w:val="none"/>
        </w:rPr>
        <w:t>）</w:t>
      </w:r>
      <w:r>
        <w:rPr>
          <w:rFonts w:hint="eastAsia" w:ascii="楷体_GB2312" w:hAnsi="宋体" w:eastAsia="楷体_GB2312"/>
          <w:b/>
          <w:kern w:val="0"/>
          <w:sz w:val="32"/>
          <w:szCs w:val="32"/>
          <w:highlight w:val="none"/>
          <w:lang w:val="en-US" w:eastAsia="zh-CN"/>
        </w:rPr>
        <w:t>2021年</w:t>
      </w:r>
      <w:r>
        <w:rPr>
          <w:rFonts w:hint="eastAsia" w:ascii="楷体_GB2312" w:hAnsi="宋体" w:eastAsia="楷体_GB2312"/>
          <w:b/>
          <w:kern w:val="0"/>
          <w:sz w:val="32"/>
          <w:szCs w:val="32"/>
          <w:highlight w:val="none"/>
        </w:rPr>
        <w:t>预算平衡和结余。</w:t>
      </w:r>
      <w:r>
        <w:rPr>
          <w:rFonts w:hint="eastAsia" w:ascii="楷体_GB2312" w:hAnsi="宋体" w:eastAsia="楷体_GB2312"/>
          <w:b w:val="0"/>
          <w:bCs/>
          <w:kern w:val="0"/>
          <w:sz w:val="32"/>
          <w:szCs w:val="32"/>
          <w:highlight w:val="none"/>
          <w:lang w:val="en-US" w:eastAsia="zh-CN"/>
        </w:rPr>
        <w:t>2021</w:t>
      </w:r>
      <w:r>
        <w:rPr>
          <w:rFonts w:hint="eastAsia" w:ascii="仿宋_GB2312" w:hAnsi="宋体" w:eastAsia="仿宋_GB2312"/>
          <w:kern w:val="0"/>
          <w:sz w:val="32"/>
          <w:szCs w:val="32"/>
          <w:highlight w:val="none"/>
        </w:rPr>
        <w:t>年一般</w:t>
      </w:r>
      <w:r>
        <w:rPr>
          <w:rFonts w:eastAsia="仿宋_GB2312"/>
          <w:color w:val="000000"/>
          <w:kern w:val="0"/>
          <w:sz w:val="32"/>
          <w:szCs w:val="32"/>
          <w:highlight w:val="none"/>
        </w:rPr>
        <w:t>公共预算收入</w:t>
      </w:r>
      <w:r>
        <w:rPr>
          <w:rFonts w:hint="eastAsia" w:ascii="仿宋_GB2312" w:hAnsi="宋体" w:eastAsia="仿宋_GB2312"/>
          <w:color w:val="000000"/>
          <w:kern w:val="0"/>
          <w:sz w:val="32"/>
          <w:szCs w:val="32"/>
          <w:highlight w:val="none"/>
          <w:lang w:val="en-US" w:eastAsia="zh-CN"/>
        </w:rPr>
        <w:t>36178</w:t>
      </w:r>
      <w:r>
        <w:rPr>
          <w:rFonts w:hint="eastAsia" w:ascii="仿宋_GB2312" w:hAnsi="宋体" w:eastAsia="仿宋_GB2312"/>
          <w:color w:val="000000"/>
          <w:kern w:val="0"/>
          <w:sz w:val="32"/>
          <w:szCs w:val="32"/>
          <w:highlight w:val="none"/>
        </w:rPr>
        <w:t>万元</w:t>
      </w:r>
      <w:r>
        <w:rPr>
          <w:rFonts w:hint="eastAsia" w:ascii="仿宋_GB2312" w:hAnsi="宋体" w:eastAsia="仿宋_GB2312"/>
          <w:kern w:val="0"/>
          <w:sz w:val="32"/>
          <w:szCs w:val="32"/>
          <w:highlight w:val="none"/>
        </w:rPr>
        <w:t>，加</w:t>
      </w:r>
      <w:r>
        <w:rPr>
          <w:rFonts w:hint="eastAsia" w:ascii="仿宋_GB2312" w:eastAsia="仿宋_GB2312"/>
          <w:color w:val="000000"/>
          <w:kern w:val="0"/>
          <w:sz w:val="32"/>
          <w:szCs w:val="32"/>
          <w:highlight w:val="none"/>
        </w:rPr>
        <w:t>上级补助收入</w:t>
      </w:r>
      <w:r>
        <w:rPr>
          <w:rFonts w:hint="eastAsia" w:ascii="仿宋_GB2312" w:hAnsi="宋体" w:eastAsia="仿宋_GB2312"/>
          <w:color w:val="000000"/>
          <w:kern w:val="0"/>
          <w:sz w:val="32"/>
          <w:szCs w:val="32"/>
          <w:highlight w:val="none"/>
          <w:lang w:val="en-US" w:eastAsia="zh-CN"/>
        </w:rPr>
        <w:t>14291</w:t>
      </w:r>
      <w:r>
        <w:rPr>
          <w:rFonts w:hint="eastAsia" w:ascii="仿宋_GB2312" w:hAnsi="宋体" w:eastAsia="仿宋_GB2312"/>
          <w:color w:val="000000"/>
          <w:kern w:val="0"/>
          <w:sz w:val="32"/>
          <w:szCs w:val="32"/>
          <w:highlight w:val="none"/>
        </w:rPr>
        <w:t>万元</w:t>
      </w:r>
      <w:r>
        <w:rPr>
          <w:rFonts w:hint="eastAsia" w:ascii="仿宋_GB2312" w:eastAsia="仿宋_GB2312"/>
          <w:color w:val="000000"/>
          <w:kern w:val="0"/>
          <w:sz w:val="32"/>
          <w:szCs w:val="32"/>
          <w:highlight w:val="none"/>
        </w:rPr>
        <w:t>、转贷地方政府债券收入2476万元</w:t>
      </w:r>
      <w:r>
        <w:rPr>
          <w:rFonts w:hint="eastAsia" w:ascii="仿宋_GB2312" w:eastAsia="仿宋_GB2312"/>
          <w:color w:val="000000"/>
          <w:kern w:val="0"/>
          <w:sz w:val="32"/>
          <w:szCs w:val="32"/>
          <w:highlight w:val="none"/>
          <w:lang w:eastAsia="zh-CN"/>
        </w:rPr>
        <w:t>、</w:t>
      </w:r>
      <w:r>
        <w:rPr>
          <w:rFonts w:eastAsia="仿宋_GB2312"/>
          <w:color w:val="000000"/>
          <w:kern w:val="0"/>
          <w:sz w:val="32"/>
          <w:szCs w:val="32"/>
          <w:highlight w:val="none"/>
        </w:rPr>
        <w:t>调入资金</w:t>
      </w:r>
      <w:r>
        <w:rPr>
          <w:rFonts w:hint="eastAsia" w:eastAsia="仿宋_GB2312"/>
          <w:color w:val="000000"/>
          <w:kern w:val="0"/>
          <w:sz w:val="32"/>
          <w:szCs w:val="32"/>
          <w:highlight w:val="none"/>
          <w:lang w:val="en-US" w:eastAsia="zh-CN"/>
        </w:rPr>
        <w:t>830</w:t>
      </w:r>
      <w:r>
        <w:rPr>
          <w:rFonts w:hint="eastAsia" w:eastAsia="仿宋_GB2312"/>
          <w:color w:val="000000"/>
          <w:kern w:val="0"/>
          <w:sz w:val="32"/>
          <w:szCs w:val="32"/>
          <w:highlight w:val="none"/>
        </w:rPr>
        <w:t>万</w:t>
      </w:r>
      <w:r>
        <w:rPr>
          <w:rFonts w:eastAsia="仿宋_GB2312"/>
          <w:color w:val="000000"/>
          <w:kern w:val="0"/>
          <w:sz w:val="32"/>
          <w:szCs w:val="32"/>
          <w:highlight w:val="none"/>
        </w:rPr>
        <w:t>元，</w:t>
      </w:r>
      <w:r>
        <w:rPr>
          <w:rFonts w:hint="eastAsia" w:eastAsia="仿宋_GB2312"/>
          <w:color w:val="000000"/>
          <w:kern w:val="0"/>
          <w:sz w:val="32"/>
          <w:szCs w:val="32"/>
          <w:highlight w:val="none"/>
          <w:lang w:eastAsia="zh-CN"/>
        </w:rPr>
        <w:t>加从政府性基金调入</w:t>
      </w:r>
      <w:r>
        <w:rPr>
          <w:rFonts w:hint="eastAsia" w:eastAsia="仿宋_GB2312"/>
          <w:color w:val="000000"/>
          <w:kern w:val="0"/>
          <w:sz w:val="32"/>
          <w:szCs w:val="32"/>
          <w:highlight w:val="none"/>
          <w:lang w:val="en-US" w:eastAsia="zh-CN"/>
        </w:rPr>
        <w:t>6079万元、财政专户调入2639万元，</w:t>
      </w:r>
      <w:r>
        <w:rPr>
          <w:rFonts w:hint="eastAsia" w:eastAsia="仿宋_GB2312"/>
          <w:color w:val="000000"/>
          <w:kern w:val="0"/>
          <w:sz w:val="32"/>
          <w:szCs w:val="32"/>
          <w:highlight w:val="none"/>
        </w:rPr>
        <w:t>再</w:t>
      </w:r>
      <w:r>
        <w:rPr>
          <w:rFonts w:hint="eastAsia" w:ascii="仿宋_GB2312" w:hAnsi="宋体" w:eastAsia="仿宋_GB2312"/>
          <w:kern w:val="0"/>
          <w:sz w:val="32"/>
          <w:szCs w:val="32"/>
          <w:highlight w:val="none"/>
        </w:rPr>
        <w:t>加上</w:t>
      </w:r>
      <w:r>
        <w:rPr>
          <w:rFonts w:hint="eastAsia" w:ascii="仿宋_GB2312" w:hAnsi="宋体" w:eastAsia="仿宋_GB2312"/>
          <w:kern w:val="0"/>
          <w:sz w:val="32"/>
          <w:szCs w:val="32"/>
          <w:highlight w:val="none"/>
          <w:lang w:eastAsia="zh-CN"/>
        </w:rPr>
        <w:t>动用预算稳定调节基金</w:t>
      </w:r>
      <w:r>
        <w:rPr>
          <w:rFonts w:hint="eastAsia" w:ascii="仿宋_GB2312" w:hAnsi="宋体" w:eastAsia="仿宋_GB2312"/>
          <w:kern w:val="0"/>
          <w:sz w:val="32"/>
          <w:szCs w:val="32"/>
          <w:highlight w:val="none"/>
          <w:lang w:val="en-US" w:eastAsia="zh-CN"/>
        </w:rPr>
        <w:t>8999万元及上</w:t>
      </w:r>
      <w:r>
        <w:rPr>
          <w:rFonts w:hint="eastAsia" w:ascii="仿宋_GB2312" w:hAnsi="宋体" w:eastAsia="仿宋_GB2312"/>
          <w:kern w:val="0"/>
          <w:sz w:val="32"/>
          <w:szCs w:val="32"/>
          <w:highlight w:val="none"/>
        </w:rPr>
        <w:t>年结余</w:t>
      </w:r>
      <w:r>
        <w:rPr>
          <w:rFonts w:hint="eastAsia" w:ascii="仿宋_GB2312" w:hAnsi="宋体" w:eastAsia="仿宋_GB2312"/>
          <w:kern w:val="0"/>
          <w:sz w:val="32"/>
          <w:szCs w:val="32"/>
          <w:highlight w:val="none"/>
          <w:lang w:val="en-US" w:eastAsia="zh-CN"/>
        </w:rPr>
        <w:t>5678</w:t>
      </w:r>
      <w:r>
        <w:rPr>
          <w:rFonts w:hint="eastAsia" w:ascii="仿宋_GB2312" w:hAnsi="宋体" w:eastAsia="仿宋_GB2312"/>
          <w:kern w:val="0"/>
          <w:sz w:val="32"/>
          <w:szCs w:val="32"/>
          <w:highlight w:val="none"/>
        </w:rPr>
        <w:t>万元</w:t>
      </w:r>
      <w:r>
        <w:rPr>
          <w:rFonts w:hint="eastAsia" w:ascii="仿宋_GB2312" w:hAnsi="宋体" w:eastAsia="仿宋_GB2312"/>
          <w:kern w:val="0"/>
          <w:sz w:val="32"/>
          <w:szCs w:val="32"/>
          <w:highlight w:val="none"/>
          <w:lang w:eastAsia="zh-CN"/>
        </w:rPr>
        <w:t>，</w:t>
      </w:r>
      <w:r>
        <w:rPr>
          <w:rFonts w:hint="eastAsia" w:ascii="仿宋_GB2312" w:hAnsi="宋体" w:eastAsia="仿宋_GB2312"/>
          <w:kern w:val="0"/>
          <w:sz w:val="32"/>
          <w:szCs w:val="32"/>
          <w:highlight w:val="none"/>
        </w:rPr>
        <w:t>合计</w:t>
      </w:r>
      <w:r>
        <w:rPr>
          <w:rFonts w:hint="eastAsia" w:ascii="仿宋_GB2312" w:hAnsi="宋体" w:eastAsia="仿宋_GB2312"/>
          <w:kern w:val="0"/>
          <w:sz w:val="32"/>
          <w:szCs w:val="32"/>
          <w:highlight w:val="none"/>
          <w:lang w:val="en-US" w:eastAsia="zh-CN"/>
        </w:rPr>
        <w:t>77170</w:t>
      </w:r>
      <w:r>
        <w:rPr>
          <w:rFonts w:hint="eastAsia" w:ascii="仿宋_GB2312" w:hAnsi="宋体" w:eastAsia="仿宋_GB2312"/>
          <w:kern w:val="0"/>
          <w:sz w:val="32"/>
          <w:szCs w:val="32"/>
          <w:highlight w:val="none"/>
        </w:rPr>
        <w:t>万元；减一般公共预算支出</w:t>
      </w:r>
      <w:r>
        <w:rPr>
          <w:rFonts w:hint="eastAsia" w:ascii="仿宋_GB2312" w:eastAsia="仿宋_GB2312"/>
          <w:snapToGrid w:val="0"/>
          <w:spacing w:val="-6"/>
          <w:kern w:val="0"/>
          <w:sz w:val="32"/>
          <w:szCs w:val="32"/>
          <w:highlight w:val="none"/>
          <w:lang w:val="en-US" w:eastAsia="zh-CN"/>
        </w:rPr>
        <w:t>76925</w:t>
      </w:r>
      <w:r>
        <w:rPr>
          <w:rFonts w:hint="eastAsia" w:ascii="仿宋_GB2312" w:hAnsi="宋体" w:eastAsia="仿宋_GB2312"/>
          <w:kern w:val="0"/>
          <w:sz w:val="32"/>
          <w:szCs w:val="32"/>
          <w:highlight w:val="none"/>
        </w:rPr>
        <w:t>万元，</w:t>
      </w:r>
      <w:r>
        <w:rPr>
          <w:rFonts w:eastAsia="仿宋_GB2312"/>
          <w:color w:val="000000"/>
          <w:kern w:val="0"/>
          <w:sz w:val="32"/>
          <w:szCs w:val="32"/>
          <w:highlight w:val="none"/>
        </w:rPr>
        <w:t>并按有关要求</w:t>
      </w:r>
      <w:r>
        <w:rPr>
          <w:rFonts w:hint="eastAsia" w:eastAsia="仿宋_GB2312"/>
          <w:color w:val="000000"/>
          <w:kern w:val="0"/>
          <w:sz w:val="32"/>
          <w:szCs w:val="32"/>
          <w:highlight w:val="none"/>
        </w:rPr>
        <w:t>安排</w:t>
      </w:r>
      <w:r>
        <w:rPr>
          <w:rFonts w:hint="eastAsia" w:ascii="仿宋_GB2312" w:hAnsi="宋体" w:eastAsia="仿宋_GB2312"/>
          <w:kern w:val="0"/>
          <w:sz w:val="32"/>
          <w:szCs w:val="32"/>
          <w:highlight w:val="none"/>
        </w:rPr>
        <w:t>预算稳定调节基金</w:t>
      </w:r>
      <w:r>
        <w:rPr>
          <w:rFonts w:hint="eastAsia" w:ascii="仿宋_GB2312" w:hAnsi="宋体" w:eastAsia="仿宋_GB2312"/>
          <w:kern w:val="0"/>
          <w:sz w:val="32"/>
          <w:szCs w:val="32"/>
          <w:highlight w:val="none"/>
          <w:lang w:val="en-US" w:eastAsia="zh-CN"/>
        </w:rPr>
        <w:t>244</w:t>
      </w:r>
      <w:r>
        <w:rPr>
          <w:rFonts w:hint="eastAsia" w:ascii="仿宋_GB2312" w:hAnsi="宋体" w:eastAsia="仿宋_GB2312"/>
          <w:kern w:val="0"/>
          <w:sz w:val="32"/>
          <w:szCs w:val="32"/>
          <w:highlight w:val="none"/>
        </w:rPr>
        <w:t>万元后，年终结余</w:t>
      </w:r>
      <w:r>
        <w:rPr>
          <w:rFonts w:hint="eastAsia" w:ascii="仿宋_GB2312" w:hAnsi="宋体" w:eastAsia="仿宋_GB2312"/>
          <w:kern w:val="0"/>
          <w:sz w:val="32"/>
          <w:szCs w:val="32"/>
          <w:highlight w:val="none"/>
          <w:lang w:val="en-US" w:eastAsia="zh-CN"/>
        </w:rPr>
        <w:t>为0，预算稳定调节基金余额360万元</w:t>
      </w:r>
      <w:r>
        <w:rPr>
          <w:rFonts w:hint="eastAsia" w:ascii="仿宋_GB2312" w:hAnsi="宋体" w:eastAsia="仿宋_GB2312"/>
          <w:kern w:val="0"/>
          <w:sz w:val="32"/>
          <w:szCs w:val="32"/>
          <w:highlight w:val="none"/>
        </w:rPr>
        <w:t>。</w:t>
      </w:r>
    </w:p>
    <w:p w14:paraId="65694EFF">
      <w:pPr>
        <w:ind w:firstLine="640" w:firstLineChars="200"/>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lang w:val="en-US" w:eastAsia="zh-CN"/>
        </w:rPr>
        <w:t>2021</w:t>
      </w:r>
      <w:r>
        <w:rPr>
          <w:rFonts w:hint="eastAsia" w:ascii="仿宋_GB2312" w:hAnsi="宋体" w:eastAsia="仿宋_GB2312"/>
          <w:kern w:val="0"/>
          <w:sz w:val="32"/>
          <w:szCs w:val="32"/>
          <w:highlight w:val="none"/>
        </w:rPr>
        <w:t>年</w:t>
      </w:r>
      <w:r>
        <w:rPr>
          <w:rFonts w:eastAsia="仿宋_GB2312"/>
          <w:color w:val="000000"/>
          <w:kern w:val="0"/>
          <w:sz w:val="32"/>
          <w:szCs w:val="32"/>
          <w:highlight w:val="none"/>
        </w:rPr>
        <w:t>政府性基金预算收入</w:t>
      </w:r>
      <w:r>
        <w:rPr>
          <w:rFonts w:hint="eastAsia" w:ascii="仿宋_GB2312" w:eastAsia="仿宋_GB2312"/>
          <w:color w:val="000000"/>
          <w:kern w:val="0"/>
          <w:sz w:val="32"/>
          <w:szCs w:val="32"/>
          <w:highlight w:val="none"/>
        </w:rPr>
        <w:t>（含上级补助收入）</w:t>
      </w:r>
      <w:r>
        <w:rPr>
          <w:rFonts w:hint="eastAsia" w:ascii="仿宋_GB2312" w:hAnsi="宋体" w:eastAsia="仿宋_GB2312"/>
          <w:color w:val="000000"/>
          <w:kern w:val="0"/>
          <w:sz w:val="32"/>
          <w:szCs w:val="32"/>
          <w:highlight w:val="none"/>
          <w:lang w:val="en-US" w:eastAsia="zh-CN"/>
        </w:rPr>
        <w:t>6242</w:t>
      </w:r>
      <w:r>
        <w:rPr>
          <w:rFonts w:hint="eastAsia" w:ascii="仿宋_GB2312" w:hAnsi="宋体" w:eastAsia="仿宋_GB2312"/>
          <w:kern w:val="0"/>
          <w:sz w:val="32"/>
          <w:szCs w:val="32"/>
          <w:highlight w:val="none"/>
        </w:rPr>
        <w:t>万元，加上年结余</w:t>
      </w:r>
      <w:r>
        <w:rPr>
          <w:rFonts w:hint="eastAsia" w:ascii="仿宋_GB2312" w:hAnsi="宋体" w:eastAsia="仿宋_GB2312"/>
          <w:kern w:val="0"/>
          <w:sz w:val="32"/>
          <w:szCs w:val="32"/>
          <w:highlight w:val="none"/>
          <w:lang w:val="en-US" w:eastAsia="zh-CN"/>
        </w:rPr>
        <w:t>4581</w:t>
      </w:r>
      <w:r>
        <w:rPr>
          <w:rFonts w:hint="eastAsia" w:ascii="仿宋_GB2312" w:hAnsi="宋体" w:eastAsia="仿宋_GB2312"/>
          <w:kern w:val="0"/>
          <w:sz w:val="32"/>
          <w:szCs w:val="32"/>
          <w:highlight w:val="none"/>
        </w:rPr>
        <w:t>万元，减政府性基金预算支出</w:t>
      </w:r>
      <w:r>
        <w:rPr>
          <w:rFonts w:hint="eastAsia" w:ascii="仿宋_GB2312" w:hAnsi="宋体" w:eastAsia="仿宋_GB2312"/>
          <w:kern w:val="0"/>
          <w:sz w:val="32"/>
          <w:szCs w:val="32"/>
          <w:highlight w:val="none"/>
          <w:lang w:val="en-US" w:eastAsia="zh-CN"/>
        </w:rPr>
        <w:t>370</w:t>
      </w:r>
      <w:r>
        <w:rPr>
          <w:rFonts w:hint="eastAsia" w:ascii="仿宋_GB2312" w:hAnsi="宋体" w:eastAsia="仿宋_GB2312"/>
          <w:kern w:val="0"/>
          <w:sz w:val="32"/>
          <w:szCs w:val="32"/>
          <w:highlight w:val="none"/>
        </w:rPr>
        <w:t>万元、调出资金</w:t>
      </w:r>
      <w:r>
        <w:rPr>
          <w:rFonts w:hint="eastAsia" w:ascii="仿宋_GB2312" w:hAnsi="宋体" w:eastAsia="仿宋_GB2312"/>
          <w:kern w:val="0"/>
          <w:sz w:val="32"/>
          <w:szCs w:val="32"/>
          <w:highlight w:val="none"/>
          <w:lang w:val="en-US" w:eastAsia="zh-CN"/>
        </w:rPr>
        <w:t>6079</w:t>
      </w:r>
      <w:r>
        <w:rPr>
          <w:rFonts w:hint="eastAsia" w:ascii="仿宋_GB2312" w:hAnsi="宋体" w:eastAsia="仿宋_GB2312"/>
          <w:kern w:val="0"/>
          <w:sz w:val="32"/>
          <w:szCs w:val="32"/>
          <w:highlight w:val="none"/>
        </w:rPr>
        <w:t>万元后，年终结余</w:t>
      </w:r>
      <w:r>
        <w:rPr>
          <w:rFonts w:hint="eastAsia" w:ascii="仿宋_GB2312" w:hAnsi="宋体" w:eastAsia="仿宋_GB2312"/>
          <w:kern w:val="0"/>
          <w:sz w:val="32"/>
          <w:szCs w:val="32"/>
          <w:highlight w:val="none"/>
          <w:lang w:val="en-US" w:eastAsia="zh-CN"/>
        </w:rPr>
        <w:t>4373</w:t>
      </w:r>
      <w:r>
        <w:rPr>
          <w:rFonts w:hint="eastAsia" w:ascii="仿宋_GB2312" w:hAnsi="宋体" w:eastAsia="仿宋_GB2312"/>
          <w:kern w:val="0"/>
          <w:sz w:val="32"/>
          <w:szCs w:val="32"/>
          <w:highlight w:val="none"/>
        </w:rPr>
        <w:t>万元。</w:t>
      </w:r>
    </w:p>
    <w:p w14:paraId="25A57E03">
      <w:pPr>
        <w:autoSpaceDE w:val="0"/>
        <w:autoSpaceDN w:val="0"/>
        <w:spacing w:line="600" w:lineRule="exact"/>
        <w:ind w:firstLine="640" w:firstLineChars="200"/>
        <w:rPr>
          <w:rFonts w:hint="eastAsia" w:ascii="仿宋_GB2312" w:hAnsi="宋体" w:eastAsia="仿宋_GB2312"/>
          <w:kern w:val="0"/>
          <w:sz w:val="32"/>
          <w:szCs w:val="32"/>
          <w:highlight w:val="none"/>
          <w:lang w:val="en-US" w:eastAsia="zh-CN"/>
        </w:rPr>
      </w:pPr>
      <w:r>
        <w:rPr>
          <w:rFonts w:hint="eastAsia" w:ascii="仿宋_GB2312" w:hAnsi="宋体" w:eastAsia="仿宋_GB2312"/>
          <w:kern w:val="0"/>
          <w:sz w:val="32"/>
          <w:szCs w:val="32"/>
          <w:highlight w:val="none"/>
          <w:lang w:val="en-US" w:eastAsia="zh-CN"/>
        </w:rPr>
        <w:t>2021年财政专户预算收入</w:t>
      </w:r>
      <w:r>
        <w:rPr>
          <w:rFonts w:hint="eastAsia" w:ascii="仿宋_GB2312" w:hAnsi="宋体" w:eastAsia="仿宋_GB2312"/>
          <w:color w:val="000000"/>
          <w:kern w:val="0"/>
          <w:sz w:val="32"/>
          <w:szCs w:val="32"/>
          <w:highlight w:val="none"/>
          <w:lang w:val="en-US" w:eastAsia="zh-CN"/>
        </w:rPr>
        <w:t>12437万元</w:t>
      </w:r>
      <w:r>
        <w:rPr>
          <w:rFonts w:hint="eastAsia" w:ascii="仿宋_GB2312" w:hAnsi="宋体" w:eastAsia="仿宋_GB2312"/>
          <w:kern w:val="0"/>
          <w:sz w:val="32"/>
          <w:szCs w:val="32"/>
          <w:highlight w:val="none"/>
          <w:lang w:val="en-US" w:eastAsia="zh-CN"/>
        </w:rPr>
        <w:t>，加上年结余1284万元，减财政专户支出</w:t>
      </w:r>
      <w:r>
        <w:rPr>
          <w:rFonts w:hint="eastAsia" w:ascii="仿宋_GB2312" w:hAnsi="宋体" w:eastAsia="仿宋_GB2312"/>
          <w:color w:val="000000"/>
          <w:kern w:val="0"/>
          <w:sz w:val="32"/>
          <w:szCs w:val="32"/>
          <w:highlight w:val="none"/>
          <w:lang w:val="en-US" w:eastAsia="zh-CN"/>
        </w:rPr>
        <w:t>11082</w:t>
      </w:r>
      <w:r>
        <w:rPr>
          <w:rFonts w:hint="eastAsia" w:ascii="仿宋_GB2312" w:hAnsi="宋体" w:eastAsia="仿宋_GB2312"/>
          <w:kern w:val="0"/>
          <w:sz w:val="32"/>
          <w:szCs w:val="32"/>
          <w:highlight w:val="none"/>
          <w:lang w:val="en-US" w:eastAsia="zh-CN"/>
        </w:rPr>
        <w:t>万元、调出资金2639万元，年终结余为0。</w:t>
      </w:r>
    </w:p>
    <w:p w14:paraId="2C0C2048">
      <w:pPr>
        <w:numPr>
          <w:ilvl w:val="0"/>
          <w:numId w:val="0"/>
        </w:numPr>
        <w:autoSpaceDE w:val="0"/>
        <w:autoSpaceDN w:val="0"/>
        <w:spacing w:line="600" w:lineRule="exact"/>
        <w:ind w:firstLine="643" w:firstLineChars="200"/>
        <w:rPr>
          <w:rFonts w:hint="eastAsia" w:ascii="仿宋_GB2312" w:hAnsi="宋体" w:eastAsia="仿宋_GB2312"/>
          <w:kern w:val="0"/>
          <w:sz w:val="32"/>
          <w:szCs w:val="32"/>
          <w:highlight w:val="none"/>
          <w:lang w:val="en-US" w:eastAsia="zh-CN"/>
        </w:rPr>
      </w:pPr>
      <w:r>
        <w:rPr>
          <w:rFonts w:hint="eastAsia" w:ascii="楷体_GB2312" w:hAnsi="宋体" w:eastAsia="楷体_GB2312"/>
          <w:b/>
          <w:kern w:val="0"/>
          <w:sz w:val="32"/>
          <w:szCs w:val="32"/>
          <w:highlight w:val="none"/>
          <w:lang w:val="en-US" w:eastAsia="zh-CN"/>
        </w:rPr>
        <w:t>（五）省定“三保” 预算编制情况。</w:t>
      </w:r>
      <w:r>
        <w:rPr>
          <w:rFonts w:hint="eastAsia" w:ascii="仿宋_GB2312" w:hAnsi="宋体" w:eastAsia="仿宋_GB2312"/>
          <w:kern w:val="0"/>
          <w:sz w:val="32"/>
          <w:szCs w:val="32"/>
          <w:highlight w:val="none"/>
          <w:lang w:val="en-US" w:eastAsia="zh-CN"/>
        </w:rPr>
        <w:t>2021年，省定“三保”预算支出32429万元，其中：“保工资”预算支出20663万元，“保运转”预算支出874万元，“保基本民生”预算支出10892万元。</w:t>
      </w:r>
    </w:p>
    <w:p w14:paraId="00D8C6D5">
      <w:pPr>
        <w:autoSpaceDE w:val="0"/>
        <w:autoSpaceDN w:val="0"/>
        <w:spacing w:line="600" w:lineRule="exact"/>
        <w:ind w:firstLine="619" w:firstLineChars="200"/>
        <w:rPr>
          <w:rFonts w:hint="eastAsia" w:ascii="仿宋_GB2312" w:eastAsia="仿宋_GB2312"/>
          <w:snapToGrid w:val="0"/>
          <w:spacing w:val="-6"/>
          <w:sz w:val="32"/>
          <w:szCs w:val="32"/>
        </w:rPr>
      </w:pPr>
      <w:r>
        <w:rPr>
          <w:rFonts w:hint="eastAsia" w:ascii="仿宋_GB2312" w:eastAsia="仿宋_GB2312"/>
          <w:b/>
          <w:bCs/>
          <w:snapToGrid w:val="0"/>
          <w:spacing w:val="-6"/>
          <w:sz w:val="32"/>
          <w:szCs w:val="32"/>
          <w:lang w:eastAsia="zh-CN"/>
        </w:rPr>
        <w:t>（六）</w:t>
      </w:r>
      <w:r>
        <w:rPr>
          <w:rFonts w:hint="eastAsia" w:ascii="仿宋_GB2312" w:eastAsia="仿宋_GB2312"/>
          <w:b/>
          <w:bCs/>
          <w:snapToGrid w:val="0"/>
          <w:spacing w:val="-6"/>
          <w:sz w:val="32"/>
          <w:szCs w:val="32"/>
          <w:lang w:val="en-US" w:eastAsia="zh-CN"/>
        </w:rPr>
        <w:t>2021年</w:t>
      </w:r>
      <w:r>
        <w:rPr>
          <w:rFonts w:hint="eastAsia" w:ascii="仿宋_GB2312" w:eastAsia="仿宋_GB2312"/>
          <w:b/>
          <w:bCs/>
          <w:snapToGrid w:val="0"/>
          <w:spacing w:val="-6"/>
          <w:sz w:val="32"/>
          <w:szCs w:val="32"/>
          <w:lang w:eastAsia="zh-CN"/>
        </w:rPr>
        <w:t>“三公”经费预算情况。</w:t>
      </w:r>
      <w:r>
        <w:rPr>
          <w:rFonts w:hint="eastAsia" w:ascii="仿宋_GB2312" w:eastAsia="仿宋_GB2312"/>
          <w:snapToGrid w:val="0"/>
          <w:spacing w:val="-6"/>
          <w:sz w:val="32"/>
          <w:szCs w:val="32"/>
        </w:rPr>
        <w:t>2021年汇总各行政事业单位“三公”经费预算财政拨款总额</w:t>
      </w:r>
      <w:r>
        <w:rPr>
          <w:rFonts w:hint="eastAsia" w:ascii="仿宋_GB2312" w:eastAsia="仿宋_GB2312"/>
          <w:snapToGrid w:val="0"/>
          <w:spacing w:val="-6"/>
          <w:sz w:val="32"/>
          <w:szCs w:val="32"/>
          <w:lang w:eastAsia="zh-CN"/>
        </w:rPr>
        <w:t>为</w:t>
      </w:r>
      <w:r>
        <w:rPr>
          <w:rFonts w:hint="eastAsia" w:ascii="仿宋_GB2312" w:eastAsia="仿宋_GB2312"/>
          <w:snapToGrid w:val="0"/>
          <w:spacing w:val="-6"/>
          <w:sz w:val="32"/>
          <w:szCs w:val="32"/>
        </w:rPr>
        <w:t>149万元，其中</w:t>
      </w:r>
      <w:r>
        <w:rPr>
          <w:rFonts w:hint="eastAsia" w:ascii="仿宋_GB2312" w:eastAsia="仿宋_GB2312"/>
          <w:snapToGrid w:val="0"/>
          <w:spacing w:val="-6"/>
          <w:sz w:val="32"/>
          <w:szCs w:val="32"/>
          <w:lang w:eastAsia="zh-CN"/>
        </w:rPr>
        <w:t>，</w:t>
      </w:r>
      <w:r>
        <w:rPr>
          <w:rFonts w:hint="eastAsia" w:ascii="仿宋_GB2312" w:eastAsia="仿宋_GB2312"/>
          <w:snapToGrid w:val="0"/>
          <w:spacing w:val="-6"/>
          <w:sz w:val="32"/>
          <w:szCs w:val="32"/>
        </w:rPr>
        <w:t>公务接待费2万元、公务用车费147万元（</w:t>
      </w:r>
      <w:r>
        <w:rPr>
          <w:rFonts w:hint="eastAsia" w:ascii="仿宋_GB2312" w:eastAsia="仿宋_GB2312"/>
          <w:snapToGrid w:val="0"/>
          <w:spacing w:val="-6"/>
          <w:sz w:val="32"/>
          <w:szCs w:val="32"/>
          <w:lang w:eastAsia="zh-CN"/>
        </w:rPr>
        <w:t>包括</w:t>
      </w:r>
      <w:r>
        <w:rPr>
          <w:rFonts w:hint="eastAsia" w:ascii="仿宋_GB2312" w:eastAsia="仿宋_GB2312"/>
          <w:snapToGrid w:val="0"/>
          <w:spacing w:val="-6"/>
          <w:sz w:val="32"/>
          <w:szCs w:val="32"/>
        </w:rPr>
        <w:t>公务用车运行维护费147万元）。与</w:t>
      </w:r>
      <w:r>
        <w:rPr>
          <w:rFonts w:hint="eastAsia" w:ascii="仿宋_GB2312" w:eastAsia="仿宋_GB2312"/>
          <w:snapToGrid w:val="0"/>
          <w:spacing w:val="-6"/>
          <w:sz w:val="32"/>
          <w:szCs w:val="32"/>
          <w:lang w:val="en-US" w:eastAsia="zh-CN"/>
        </w:rPr>
        <w:t>2020</w:t>
      </w:r>
      <w:r>
        <w:rPr>
          <w:rFonts w:hint="eastAsia" w:ascii="仿宋_GB2312" w:eastAsia="仿宋_GB2312"/>
          <w:snapToGrid w:val="0"/>
          <w:spacing w:val="-6"/>
          <w:sz w:val="32"/>
          <w:szCs w:val="32"/>
        </w:rPr>
        <w:t>年年初预算对比，“三公”经费预算减少2</w:t>
      </w:r>
      <w:r>
        <w:rPr>
          <w:rFonts w:hint="eastAsia" w:ascii="仿宋_GB2312" w:eastAsia="仿宋_GB2312"/>
          <w:snapToGrid w:val="0"/>
          <w:spacing w:val="-6"/>
          <w:sz w:val="32"/>
          <w:szCs w:val="32"/>
          <w:lang w:val="en-US" w:eastAsia="zh-CN"/>
        </w:rPr>
        <w:t>6</w:t>
      </w:r>
      <w:r>
        <w:rPr>
          <w:rFonts w:hint="eastAsia" w:ascii="仿宋_GB2312" w:eastAsia="仿宋_GB2312"/>
          <w:snapToGrid w:val="0"/>
          <w:spacing w:val="-6"/>
          <w:sz w:val="32"/>
          <w:szCs w:val="32"/>
        </w:rPr>
        <w:t>万元，</w:t>
      </w:r>
      <w:r>
        <w:rPr>
          <w:rFonts w:hint="eastAsia" w:ascii="仿宋_GB2312" w:eastAsia="仿宋_GB2312"/>
          <w:snapToGrid w:val="0"/>
          <w:spacing w:val="-6"/>
          <w:sz w:val="32"/>
          <w:szCs w:val="32"/>
          <w:lang w:eastAsia="zh-CN"/>
        </w:rPr>
        <w:t>其中，</w:t>
      </w:r>
      <w:r>
        <w:rPr>
          <w:rFonts w:hint="eastAsia" w:ascii="仿宋_GB2312" w:eastAsia="仿宋_GB2312"/>
          <w:snapToGrid w:val="0"/>
          <w:spacing w:val="-6"/>
          <w:sz w:val="32"/>
          <w:szCs w:val="32"/>
        </w:rPr>
        <w:t>因公出国（境）费用</w:t>
      </w:r>
      <w:r>
        <w:rPr>
          <w:rFonts w:hint="eastAsia" w:ascii="仿宋_GB2312" w:eastAsia="仿宋_GB2312"/>
          <w:snapToGrid w:val="0"/>
          <w:spacing w:val="-6"/>
          <w:sz w:val="32"/>
          <w:szCs w:val="32"/>
          <w:lang w:eastAsia="zh-CN"/>
        </w:rPr>
        <w:t>减少</w:t>
      </w:r>
      <w:r>
        <w:rPr>
          <w:rFonts w:hint="eastAsia" w:ascii="仿宋_GB2312" w:eastAsia="仿宋_GB2312"/>
          <w:snapToGrid w:val="0"/>
          <w:spacing w:val="-6"/>
          <w:sz w:val="32"/>
          <w:szCs w:val="32"/>
          <w:lang w:val="en-US" w:eastAsia="zh-CN"/>
        </w:rPr>
        <w:t>7</w:t>
      </w:r>
      <w:r>
        <w:rPr>
          <w:rFonts w:hint="eastAsia" w:ascii="仿宋_GB2312" w:eastAsia="仿宋_GB2312"/>
          <w:snapToGrid w:val="0"/>
          <w:spacing w:val="-6"/>
          <w:sz w:val="32"/>
          <w:szCs w:val="32"/>
        </w:rPr>
        <w:t>万元、公务接待费</w:t>
      </w:r>
      <w:r>
        <w:rPr>
          <w:rFonts w:hint="eastAsia" w:ascii="仿宋_GB2312" w:eastAsia="仿宋_GB2312"/>
          <w:snapToGrid w:val="0"/>
          <w:spacing w:val="-6"/>
          <w:sz w:val="32"/>
          <w:szCs w:val="32"/>
          <w:lang w:eastAsia="zh-CN"/>
        </w:rPr>
        <w:t>减少</w:t>
      </w:r>
      <w:r>
        <w:rPr>
          <w:rFonts w:hint="eastAsia" w:ascii="仿宋_GB2312" w:eastAsia="仿宋_GB2312"/>
          <w:snapToGrid w:val="0"/>
          <w:spacing w:val="-6"/>
          <w:sz w:val="32"/>
          <w:szCs w:val="32"/>
          <w:lang w:val="en-US" w:eastAsia="zh-CN"/>
        </w:rPr>
        <w:t>3</w:t>
      </w:r>
      <w:r>
        <w:rPr>
          <w:rFonts w:hint="eastAsia" w:ascii="仿宋_GB2312" w:eastAsia="仿宋_GB2312"/>
          <w:snapToGrid w:val="0"/>
          <w:spacing w:val="-6"/>
          <w:sz w:val="32"/>
          <w:szCs w:val="32"/>
        </w:rPr>
        <w:t>万元</w:t>
      </w:r>
      <w:r>
        <w:rPr>
          <w:rFonts w:hint="eastAsia" w:ascii="仿宋_GB2312" w:eastAsia="仿宋_GB2312"/>
          <w:snapToGrid w:val="0"/>
          <w:spacing w:val="-6"/>
          <w:sz w:val="32"/>
          <w:szCs w:val="32"/>
          <w:lang w:eastAsia="zh-CN"/>
        </w:rPr>
        <w:t>，</w:t>
      </w:r>
      <w:r>
        <w:rPr>
          <w:rFonts w:hint="eastAsia" w:ascii="仿宋_GB2312" w:eastAsia="仿宋_GB2312"/>
          <w:snapToGrid w:val="0"/>
          <w:spacing w:val="-6"/>
          <w:sz w:val="32"/>
          <w:szCs w:val="32"/>
        </w:rPr>
        <w:t>公务用车购置费</w:t>
      </w:r>
      <w:r>
        <w:rPr>
          <w:rFonts w:hint="eastAsia" w:ascii="仿宋_GB2312" w:eastAsia="仿宋_GB2312"/>
          <w:snapToGrid w:val="0"/>
          <w:spacing w:val="-6"/>
          <w:sz w:val="32"/>
          <w:szCs w:val="32"/>
          <w:lang w:eastAsia="zh-CN"/>
        </w:rPr>
        <w:t>减少</w:t>
      </w:r>
      <w:r>
        <w:rPr>
          <w:rFonts w:hint="eastAsia" w:ascii="仿宋_GB2312" w:eastAsia="仿宋_GB2312"/>
          <w:snapToGrid w:val="0"/>
          <w:spacing w:val="-6"/>
          <w:sz w:val="32"/>
          <w:szCs w:val="32"/>
        </w:rPr>
        <w:t>1</w:t>
      </w:r>
      <w:r>
        <w:rPr>
          <w:rFonts w:hint="eastAsia" w:ascii="仿宋_GB2312" w:eastAsia="仿宋_GB2312"/>
          <w:snapToGrid w:val="0"/>
          <w:spacing w:val="-6"/>
          <w:sz w:val="32"/>
          <w:szCs w:val="32"/>
          <w:lang w:val="en-US" w:eastAsia="zh-CN"/>
        </w:rPr>
        <w:t>6</w:t>
      </w:r>
      <w:r>
        <w:rPr>
          <w:rFonts w:hint="eastAsia" w:ascii="仿宋_GB2312" w:eastAsia="仿宋_GB2312"/>
          <w:snapToGrid w:val="0"/>
          <w:spacing w:val="-6"/>
          <w:sz w:val="32"/>
          <w:szCs w:val="32"/>
        </w:rPr>
        <w:t>万元。我镇严格按照《地方预决算公开管理规程》的要求，在</w:t>
      </w:r>
      <w:r>
        <w:rPr>
          <w:rFonts w:hint="eastAsia" w:ascii="仿宋_GB2312" w:eastAsia="仿宋_GB2312"/>
          <w:snapToGrid w:val="0"/>
          <w:spacing w:val="-6"/>
          <w:sz w:val="32"/>
          <w:szCs w:val="32"/>
          <w:lang w:eastAsia="zh-CN"/>
        </w:rPr>
        <w:t>镇</w:t>
      </w:r>
      <w:r>
        <w:rPr>
          <w:rFonts w:hint="eastAsia" w:ascii="仿宋_GB2312" w:eastAsia="仿宋_GB2312"/>
          <w:snapToGrid w:val="0"/>
          <w:spacing w:val="-6"/>
          <w:sz w:val="32"/>
          <w:szCs w:val="32"/>
        </w:rPr>
        <w:t>人大批复预决算后20日内主动向社会公开“三公”经费情况。</w:t>
      </w:r>
    </w:p>
    <w:p w14:paraId="410C5B0F">
      <w:pPr>
        <w:adjustRightInd w:val="0"/>
        <w:snapToGrid w:val="0"/>
        <w:spacing w:line="574" w:lineRule="exact"/>
        <w:ind w:firstLine="616" w:firstLineChars="200"/>
        <w:rPr>
          <w:rFonts w:hint="eastAsia" w:ascii="仿宋_GB2312" w:hAnsi="黑体" w:eastAsia="仿宋_GB2312"/>
          <w:snapToGrid w:val="0"/>
          <w:spacing w:val="-6"/>
          <w:kern w:val="0"/>
          <w:sz w:val="32"/>
          <w:szCs w:val="32"/>
        </w:rPr>
      </w:pPr>
      <w:r>
        <w:rPr>
          <w:rFonts w:hint="eastAsia" w:ascii="黑体" w:hAnsi="黑体" w:eastAsia="黑体"/>
          <w:snapToGrid w:val="0"/>
          <w:spacing w:val="-6"/>
          <w:kern w:val="0"/>
          <w:sz w:val="32"/>
          <w:szCs w:val="32"/>
          <w:lang w:eastAsia="zh-CN"/>
        </w:rPr>
        <w:t>二</w:t>
      </w:r>
      <w:r>
        <w:rPr>
          <w:rFonts w:hint="eastAsia" w:ascii="黑体" w:hAnsi="黑体" w:eastAsia="黑体"/>
          <w:snapToGrid w:val="0"/>
          <w:spacing w:val="-6"/>
          <w:kern w:val="0"/>
          <w:sz w:val="32"/>
          <w:szCs w:val="32"/>
        </w:rPr>
        <w:t>、</w:t>
      </w:r>
      <w:r>
        <w:rPr>
          <w:rFonts w:hint="eastAsia" w:ascii="黑体" w:hAnsi="黑体" w:eastAsia="黑体"/>
          <w:snapToGrid w:val="0"/>
          <w:spacing w:val="-6"/>
          <w:kern w:val="0"/>
          <w:sz w:val="32"/>
          <w:szCs w:val="32"/>
          <w:lang w:val="en-US" w:eastAsia="zh-CN"/>
        </w:rPr>
        <w:t>2021</w:t>
      </w:r>
      <w:r>
        <w:rPr>
          <w:rFonts w:hint="eastAsia" w:ascii="黑体" w:hAnsi="黑体" w:eastAsia="黑体"/>
          <w:snapToGrid w:val="0"/>
          <w:spacing w:val="-6"/>
          <w:kern w:val="0"/>
          <w:sz w:val="32"/>
          <w:szCs w:val="32"/>
        </w:rPr>
        <w:t>年财政工作重点</w:t>
      </w:r>
    </w:p>
    <w:p w14:paraId="5EB2A990">
      <w:pPr>
        <w:adjustRightInd w:val="0"/>
        <w:snapToGrid w:val="0"/>
        <w:spacing w:line="336" w:lineRule="auto"/>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202</w:t>
      </w:r>
      <w:r>
        <w:rPr>
          <w:rFonts w:hint="eastAsia" w:eastAsia="仿宋_GB2312"/>
          <w:color w:val="auto"/>
          <w:sz w:val="32"/>
          <w:szCs w:val="32"/>
          <w:highlight w:val="none"/>
          <w:u w:val="none"/>
          <w:lang w:val="en-US" w:eastAsia="zh-CN"/>
        </w:rPr>
        <w:t>1</w:t>
      </w:r>
      <w:r>
        <w:rPr>
          <w:rFonts w:hint="eastAsia" w:eastAsia="仿宋_GB2312"/>
          <w:color w:val="auto"/>
          <w:sz w:val="32"/>
          <w:szCs w:val="32"/>
          <w:highlight w:val="none"/>
          <w:u w:val="none"/>
        </w:rPr>
        <w:t>年，</w:t>
      </w:r>
      <w:r>
        <w:rPr>
          <w:rFonts w:hint="default" w:ascii="Times New Roman" w:hAnsi="Times New Roman" w:eastAsia="仿宋_GB2312" w:cs="Times New Roman"/>
          <w:b w:val="0"/>
          <w:bCs w:val="0"/>
          <w:sz w:val="32"/>
          <w:szCs w:val="32"/>
          <w:u w:val="none"/>
          <w:lang w:eastAsia="zh-CN"/>
        </w:rPr>
        <w:t>面对严峻财政压力，</w:t>
      </w:r>
      <w:r>
        <w:rPr>
          <w:rFonts w:hint="default" w:ascii="Times New Roman" w:hAnsi="Times New Roman" w:eastAsia="仿宋_GB2312" w:cs="Times New Roman"/>
          <w:sz w:val="32"/>
          <w:szCs w:val="32"/>
          <w:u w:val="none"/>
        </w:rPr>
        <w:t>全镇</w:t>
      </w:r>
      <w:r>
        <w:rPr>
          <w:rFonts w:hint="eastAsia" w:ascii="Times New Roman" w:hAnsi="Times New Roman" w:eastAsia="仿宋_GB2312" w:cs="Times New Roman"/>
          <w:sz w:val="32"/>
          <w:szCs w:val="32"/>
          <w:highlight w:val="none"/>
          <w:u w:val="none"/>
          <w:lang w:eastAsia="zh-CN"/>
        </w:rPr>
        <w:t>各部门、各单位必</w:t>
      </w:r>
      <w:r>
        <w:rPr>
          <w:rFonts w:hint="eastAsia" w:ascii="Times New Roman" w:hAnsi="Times New Roman" w:eastAsia="仿宋_GB2312" w:cs="Times New Roman"/>
          <w:sz w:val="32"/>
          <w:szCs w:val="32"/>
          <w:u w:val="none"/>
          <w:lang w:eastAsia="zh-CN"/>
        </w:rPr>
        <w:t>须</w:t>
      </w:r>
      <w:r>
        <w:rPr>
          <w:rFonts w:hint="default" w:ascii="Times New Roman" w:hAnsi="Times New Roman" w:eastAsia="仿宋_GB2312" w:cs="Times New Roman"/>
          <w:sz w:val="32"/>
          <w:szCs w:val="32"/>
          <w:u w:val="none"/>
        </w:rPr>
        <w:t>上下一心主动作为，</w:t>
      </w:r>
      <w:r>
        <w:rPr>
          <w:rFonts w:hint="eastAsia" w:ascii="Times New Roman" w:hAnsi="Times New Roman" w:eastAsia="仿宋_GB2312" w:cs="Times New Roman"/>
          <w:sz w:val="32"/>
          <w:szCs w:val="32"/>
          <w:u w:val="none"/>
          <w:lang w:eastAsia="zh-CN"/>
        </w:rPr>
        <w:t>积极</w:t>
      </w:r>
      <w:r>
        <w:rPr>
          <w:rFonts w:hint="eastAsia" w:eastAsia="仿宋_GB2312"/>
          <w:sz w:val="32"/>
          <w:szCs w:val="32"/>
          <w:u w:val="none"/>
        </w:rPr>
        <w:t>争取</w:t>
      </w:r>
      <w:r>
        <w:rPr>
          <w:rFonts w:hint="eastAsia" w:eastAsia="仿宋_GB2312"/>
          <w:sz w:val="32"/>
          <w:szCs w:val="32"/>
          <w:u w:val="none"/>
          <w:lang w:eastAsia="zh-CN"/>
        </w:rPr>
        <w:t>上级部门</w:t>
      </w:r>
      <w:r>
        <w:rPr>
          <w:rFonts w:hint="eastAsia" w:eastAsia="仿宋_GB2312"/>
          <w:sz w:val="32"/>
          <w:szCs w:val="32"/>
          <w:u w:val="none"/>
        </w:rPr>
        <w:t>支持，</w:t>
      </w:r>
      <w:r>
        <w:rPr>
          <w:rFonts w:hint="default" w:ascii="Times New Roman" w:hAnsi="Times New Roman" w:eastAsia="仿宋_GB2312" w:cs="Times New Roman"/>
          <w:sz w:val="32"/>
          <w:szCs w:val="32"/>
          <w:u w:val="none"/>
        </w:rPr>
        <w:t>想方设法</w:t>
      </w:r>
      <w:r>
        <w:rPr>
          <w:rFonts w:hint="eastAsia" w:ascii="Times New Roman" w:hAnsi="Times New Roman" w:eastAsia="仿宋_GB2312" w:cs="Times New Roman"/>
          <w:sz w:val="32"/>
          <w:szCs w:val="32"/>
          <w:u w:val="none"/>
          <w:lang w:eastAsia="zh-CN"/>
        </w:rPr>
        <w:t>增加</w:t>
      </w:r>
      <w:r>
        <w:rPr>
          <w:rFonts w:hint="default" w:ascii="Times New Roman" w:hAnsi="Times New Roman" w:eastAsia="仿宋_GB2312" w:cs="Times New Roman"/>
          <w:sz w:val="32"/>
          <w:szCs w:val="32"/>
          <w:u w:val="none"/>
        </w:rPr>
        <w:t>财政收入</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压</w:t>
      </w:r>
      <w:r>
        <w:rPr>
          <w:rFonts w:hint="eastAsia" w:ascii="Times New Roman" w:hAnsi="Times New Roman" w:eastAsia="仿宋_GB2312" w:cs="Times New Roman"/>
          <w:sz w:val="32"/>
          <w:szCs w:val="32"/>
          <w:u w:val="none"/>
          <w:lang w:eastAsia="zh-CN"/>
        </w:rPr>
        <w:t>减</w:t>
      </w:r>
      <w:r>
        <w:rPr>
          <w:rFonts w:hint="default" w:ascii="Times New Roman" w:hAnsi="Times New Roman" w:eastAsia="仿宋_GB2312" w:cs="Times New Roman"/>
          <w:sz w:val="32"/>
          <w:szCs w:val="32"/>
          <w:u w:val="none"/>
        </w:rPr>
        <w:t>财政</w:t>
      </w:r>
      <w:r>
        <w:rPr>
          <w:rFonts w:hint="eastAsia" w:ascii="Times New Roman" w:hAnsi="Times New Roman" w:eastAsia="仿宋_GB2312" w:cs="Times New Roman"/>
          <w:sz w:val="32"/>
          <w:szCs w:val="32"/>
          <w:u w:val="none"/>
          <w:lang w:eastAsia="zh-CN"/>
        </w:rPr>
        <w:t>一般性</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eastAsia="zh-CN"/>
        </w:rPr>
        <w:t>，量入为出，主动迎接两个倒逼机制，积极</w:t>
      </w:r>
      <w:r>
        <w:rPr>
          <w:rFonts w:hint="default" w:ascii="Times New Roman" w:hAnsi="Times New Roman" w:eastAsia="仿宋_GB2312" w:cs="Times New Roman"/>
          <w:sz w:val="32"/>
          <w:szCs w:val="32"/>
          <w:u w:val="none"/>
        </w:rPr>
        <w:t>重塑</w:t>
      </w:r>
      <w:r>
        <w:rPr>
          <w:rFonts w:hint="default" w:ascii="Times New Roman" w:hAnsi="Times New Roman" w:eastAsia="仿宋_GB2312" w:cs="Times New Roman"/>
          <w:sz w:val="32"/>
          <w:szCs w:val="32"/>
          <w:u w:val="none"/>
          <w:lang w:eastAsia="zh-CN"/>
        </w:rPr>
        <w:t>政府</w:t>
      </w:r>
      <w:r>
        <w:rPr>
          <w:rFonts w:hint="default" w:ascii="Times New Roman" w:hAnsi="Times New Roman" w:eastAsia="仿宋_GB2312" w:cs="Times New Roman"/>
          <w:sz w:val="32"/>
          <w:szCs w:val="32"/>
          <w:u w:val="none"/>
        </w:rPr>
        <w:t>运行机制，提高发展</w:t>
      </w:r>
      <w:r>
        <w:rPr>
          <w:rFonts w:hint="default" w:ascii="Times New Roman" w:hAnsi="Times New Roman" w:eastAsia="仿宋_GB2312" w:cs="Times New Roman"/>
          <w:sz w:val="32"/>
          <w:szCs w:val="32"/>
          <w:u w:val="none"/>
          <w:lang w:eastAsia="zh-CN"/>
        </w:rPr>
        <w:t>效能</w:t>
      </w:r>
      <w:r>
        <w:rPr>
          <w:rFonts w:hint="default" w:ascii="Times New Roman" w:hAnsi="Times New Roman" w:eastAsia="仿宋_GB2312" w:cs="Times New Roman"/>
          <w:sz w:val="32"/>
          <w:szCs w:val="32"/>
          <w:u w:val="none"/>
        </w:rPr>
        <w:t>。</w:t>
      </w:r>
      <w:r>
        <w:rPr>
          <w:rFonts w:hint="eastAsia" w:ascii="Times New Roman" w:hAnsi="Times New Roman" w:eastAsia="仿宋_GB2312" w:cs="Times New Roman"/>
          <w:sz w:val="32"/>
          <w:szCs w:val="32"/>
          <w:u w:val="none"/>
          <w:lang w:eastAsia="zh-CN"/>
        </w:rPr>
        <w:t>坚持依法依规、保持社会稳定两条底线，围绕“四个重构”安排收支，保障各项事业的顺利开展，保障重点项目实施，保障产业升级。</w:t>
      </w:r>
    </w:p>
    <w:p w14:paraId="7F16EB53">
      <w:pPr>
        <w:numPr>
          <w:ilvl w:val="0"/>
          <w:numId w:val="1"/>
        </w:numPr>
        <w:adjustRightInd w:val="0"/>
        <w:snapToGrid w:val="0"/>
        <w:spacing w:line="336" w:lineRule="auto"/>
        <w:ind w:firstLine="640" w:firstLineChars="200"/>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rPr>
        <w:t>积极组织财政收入</w:t>
      </w:r>
    </w:p>
    <w:p w14:paraId="77DC50F9">
      <w:pPr>
        <w:numPr>
          <w:ilvl w:val="0"/>
          <w:numId w:val="0"/>
        </w:numPr>
        <w:adjustRightInd w:val="0"/>
        <w:snapToGrid w:val="0"/>
        <w:spacing w:line="336" w:lineRule="auto"/>
        <w:ind w:firstLine="640"/>
        <w:rPr>
          <w:rFonts w:hint="eastAsia" w:eastAsia="仿宋_GB2312"/>
          <w:b w:val="0"/>
          <w:bCs w:val="0"/>
          <w:color w:val="auto"/>
          <w:sz w:val="32"/>
          <w:szCs w:val="32"/>
          <w:highlight w:val="none"/>
          <w:u w:val="none"/>
          <w:lang w:val="en-US" w:eastAsia="zh-CN"/>
        </w:rPr>
      </w:pPr>
      <w:r>
        <w:rPr>
          <w:rFonts w:hint="eastAsia" w:eastAsia="仿宋_GB2312"/>
          <w:b w:val="0"/>
          <w:bCs w:val="0"/>
          <w:color w:val="auto"/>
          <w:sz w:val="32"/>
          <w:szCs w:val="32"/>
          <w:highlight w:val="none"/>
          <w:u w:val="none"/>
          <w:lang w:val="en-US" w:eastAsia="zh-CN"/>
        </w:rPr>
        <w:t xml:space="preserve"> 1、围绕全年财政收入目标任务，多渠道筹集资金，确保财政收入稳步增长。一是进一步做好税源调查、税源信息收集和分析工作，对增收因素和减收因素及时分析，梳理出收入的增长点及突破点。二是强化非税收入监管，加强重点领域非税收入征管力度，定期通报非税收入执收进度，督促执收单位加大执法力度及追收历年应收未收款。同时在严格落实减税降费政策的基础上，挖掘收入来源，积极采取措施增加非税收入。</w:t>
      </w:r>
    </w:p>
    <w:p w14:paraId="1A2EBC1E">
      <w:pPr>
        <w:numPr>
          <w:ilvl w:val="0"/>
          <w:numId w:val="0"/>
        </w:numPr>
        <w:adjustRightInd w:val="0"/>
        <w:snapToGrid w:val="0"/>
        <w:spacing w:line="336" w:lineRule="auto"/>
        <w:ind w:firstLine="640"/>
        <w:rPr>
          <w:rFonts w:hint="eastAsia" w:eastAsia="仿宋_GB2312"/>
          <w:b w:val="0"/>
          <w:bCs w:val="0"/>
          <w:color w:val="auto"/>
          <w:sz w:val="32"/>
          <w:szCs w:val="32"/>
          <w:highlight w:val="none"/>
          <w:u w:val="none"/>
          <w:lang w:val="en-US" w:eastAsia="zh-CN"/>
        </w:rPr>
      </w:pPr>
      <w:r>
        <w:rPr>
          <w:rFonts w:hint="eastAsia" w:eastAsia="仿宋_GB2312"/>
          <w:b w:val="0"/>
          <w:bCs w:val="0"/>
          <w:color w:val="auto"/>
          <w:sz w:val="32"/>
          <w:szCs w:val="32"/>
          <w:highlight w:val="none"/>
          <w:u w:val="none"/>
          <w:lang w:val="en-US" w:eastAsia="zh-CN"/>
        </w:rPr>
        <w:t>2、争取上级对我镇重点项目的政策扶持和资金支持。一是积极争取上级在财力转移支付资金和项目方面的支持，加快重点项目的推进进度。二是积极申请地方政府债券，保障我镇基础设施建设、重点工程项目资金需要，减轻财政压力。</w:t>
      </w:r>
    </w:p>
    <w:p w14:paraId="393805AA">
      <w:pPr>
        <w:numPr>
          <w:ilvl w:val="0"/>
          <w:numId w:val="0"/>
        </w:numPr>
        <w:adjustRightInd w:val="0"/>
        <w:snapToGrid w:val="0"/>
        <w:spacing w:line="336" w:lineRule="auto"/>
        <w:ind w:firstLine="640"/>
        <w:rPr>
          <w:rFonts w:hint="eastAsia" w:ascii="黑体" w:hAnsi="黑体" w:eastAsia="黑体" w:cs="黑体"/>
          <w:b w:val="0"/>
          <w:bCs w:val="0"/>
          <w:color w:val="auto"/>
          <w:sz w:val="32"/>
          <w:szCs w:val="32"/>
          <w:highlight w:val="none"/>
          <w:u w:val="none"/>
        </w:rPr>
      </w:pPr>
      <w:r>
        <w:rPr>
          <w:rFonts w:hint="eastAsia" w:eastAsia="仿宋_GB2312"/>
          <w:b w:val="0"/>
          <w:bCs w:val="0"/>
          <w:color w:val="auto"/>
          <w:sz w:val="32"/>
          <w:szCs w:val="32"/>
          <w:highlight w:val="none"/>
          <w:u w:val="none"/>
          <w:lang w:val="en-US" w:eastAsia="zh-CN"/>
        </w:rPr>
        <w:t>3、促进镇属企业改革，激发企业活力。一是盘活集体资产物业，</w:t>
      </w:r>
      <w:r>
        <w:rPr>
          <w:rFonts w:hint="eastAsia" w:eastAsia="仿宋_GB2312"/>
          <w:color w:val="auto"/>
          <w:sz w:val="32"/>
          <w:szCs w:val="32"/>
          <w:highlight w:val="none"/>
          <w:u w:val="none"/>
        </w:rPr>
        <w:t>摸清家底</w:t>
      </w:r>
      <w:r>
        <w:rPr>
          <w:rFonts w:hint="eastAsia" w:eastAsia="仿宋_GB2312"/>
          <w:color w:val="auto"/>
          <w:sz w:val="32"/>
          <w:szCs w:val="32"/>
          <w:highlight w:val="none"/>
          <w:u w:val="none"/>
          <w:lang w:eastAsia="zh-CN"/>
        </w:rPr>
        <w:t>，促进公有资源整合统一规划，</w:t>
      </w:r>
      <w:r>
        <w:rPr>
          <w:rFonts w:hint="eastAsia" w:eastAsia="仿宋_GB2312"/>
          <w:b w:val="0"/>
          <w:bCs w:val="0"/>
          <w:color w:val="auto"/>
          <w:sz w:val="32"/>
          <w:szCs w:val="32"/>
          <w:highlight w:val="none"/>
          <w:u w:val="none"/>
          <w:lang w:val="en-US" w:eastAsia="zh-CN"/>
        </w:rPr>
        <w:t>支持镇村工业园区连片总体打包，引入竞争机制和社会资本合作，开展三旧改造，引入高新技术项目投资，提高镇属物业效益，为我镇税收和非税收入增添后劲；二是进一步加强物业管理，</w:t>
      </w:r>
      <w:r>
        <w:rPr>
          <w:rFonts w:hint="eastAsia" w:eastAsia="仿宋_GB2312"/>
          <w:color w:val="auto"/>
          <w:sz w:val="32"/>
          <w:szCs w:val="32"/>
          <w:highlight w:val="none"/>
          <w:u w:val="none"/>
        </w:rPr>
        <w:t>探索</w:t>
      </w:r>
      <w:r>
        <w:rPr>
          <w:rFonts w:hint="eastAsia" w:eastAsia="仿宋_GB2312"/>
          <w:color w:val="auto"/>
          <w:sz w:val="32"/>
          <w:szCs w:val="32"/>
          <w:highlight w:val="none"/>
          <w:u w:val="none"/>
          <w:lang w:eastAsia="zh-CN"/>
        </w:rPr>
        <w:t>出台</w:t>
      </w:r>
      <w:r>
        <w:rPr>
          <w:rFonts w:hint="eastAsia" w:eastAsia="仿宋_GB2312"/>
          <w:color w:val="auto"/>
          <w:sz w:val="32"/>
          <w:szCs w:val="32"/>
          <w:highlight w:val="none"/>
          <w:u w:val="none"/>
        </w:rPr>
        <w:t>公建物业出租管理办法，加快镇属企业改革，通过关停并转整合优质资源，出台</w:t>
      </w:r>
      <w:r>
        <w:rPr>
          <w:rFonts w:hint="eastAsia" w:eastAsia="仿宋_GB2312"/>
          <w:color w:val="auto"/>
          <w:sz w:val="32"/>
          <w:szCs w:val="32"/>
          <w:highlight w:val="none"/>
          <w:u w:val="none"/>
          <w:lang w:eastAsia="zh-CN"/>
        </w:rPr>
        <w:t>收入</w:t>
      </w:r>
      <w:r>
        <w:rPr>
          <w:rFonts w:hint="eastAsia" w:eastAsia="仿宋_GB2312"/>
          <w:color w:val="auto"/>
          <w:sz w:val="32"/>
          <w:szCs w:val="32"/>
          <w:highlight w:val="none"/>
          <w:u w:val="none"/>
        </w:rPr>
        <w:t>激励措施，提升</w:t>
      </w:r>
      <w:r>
        <w:rPr>
          <w:rFonts w:hint="eastAsia" w:eastAsia="仿宋_GB2312"/>
          <w:color w:val="auto"/>
          <w:sz w:val="32"/>
          <w:szCs w:val="32"/>
          <w:highlight w:val="none"/>
          <w:u w:val="none"/>
          <w:lang w:eastAsia="zh-CN"/>
        </w:rPr>
        <w:t>镇属</w:t>
      </w:r>
      <w:r>
        <w:rPr>
          <w:rFonts w:hint="eastAsia" w:eastAsia="仿宋_GB2312"/>
          <w:color w:val="auto"/>
          <w:sz w:val="32"/>
          <w:szCs w:val="32"/>
          <w:highlight w:val="none"/>
          <w:u w:val="none"/>
        </w:rPr>
        <w:t>企业创收营利活力</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rPr>
        <w:t>增加非税收入。</w:t>
      </w:r>
    </w:p>
    <w:p w14:paraId="19AEA7FF">
      <w:pPr>
        <w:numPr>
          <w:ilvl w:val="0"/>
          <w:numId w:val="0"/>
        </w:numPr>
        <w:adjustRightInd w:val="0"/>
        <w:snapToGrid w:val="0"/>
        <w:spacing w:line="336" w:lineRule="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val="en-US" w:eastAsia="zh-CN"/>
        </w:rPr>
        <w:t xml:space="preserve">    （二）大力优化结构，统筹财力保障重点支出</w:t>
      </w:r>
    </w:p>
    <w:p w14:paraId="5BD89ADC">
      <w:pPr>
        <w:numPr>
          <w:ilvl w:val="0"/>
          <w:numId w:val="0"/>
        </w:numPr>
        <w:adjustRightInd w:val="0"/>
        <w:snapToGrid w:val="0"/>
        <w:spacing w:line="336" w:lineRule="auto"/>
        <w:ind w:firstLine="640"/>
        <w:rPr>
          <w:rFonts w:hint="default" w:ascii="Times New Roman" w:hAnsi="Times New Roman" w:eastAsia="仿宋_GB2312" w:cs="Times New Roman"/>
          <w:color w:val="000000"/>
          <w:sz w:val="32"/>
          <w:szCs w:val="32"/>
          <w:u w:val="none"/>
        </w:rPr>
      </w:pPr>
      <w:r>
        <w:rPr>
          <w:rFonts w:hint="eastAsia" w:eastAsia="仿宋_GB2312"/>
          <w:color w:val="auto"/>
          <w:sz w:val="32"/>
          <w:szCs w:val="32"/>
          <w:highlight w:val="none"/>
          <w:u w:val="none"/>
          <w:lang w:eastAsia="zh-CN"/>
        </w:rPr>
        <w:t>强化预算统筹编制，提高预算编制科学性及精准度。</w:t>
      </w:r>
      <w:r>
        <w:rPr>
          <w:rFonts w:hint="eastAsia" w:eastAsia="仿宋_GB2312"/>
          <w:color w:val="auto"/>
          <w:sz w:val="32"/>
          <w:szCs w:val="32"/>
          <w:highlight w:val="none"/>
          <w:u w:val="none"/>
        </w:rPr>
        <w:t>加强财政资金支出的审核，</w:t>
      </w:r>
      <w:r>
        <w:rPr>
          <w:rFonts w:hint="eastAsia" w:eastAsia="仿宋_GB2312"/>
          <w:color w:val="auto"/>
          <w:sz w:val="32"/>
          <w:szCs w:val="32"/>
          <w:highlight w:val="none"/>
          <w:u w:val="none"/>
          <w:lang w:eastAsia="zh-CN"/>
        </w:rPr>
        <w:t>兜牢“三保”底线，</w:t>
      </w:r>
      <w:r>
        <w:rPr>
          <w:rFonts w:hint="eastAsia" w:eastAsia="仿宋_GB2312"/>
          <w:color w:val="auto"/>
          <w:sz w:val="32"/>
          <w:szCs w:val="32"/>
          <w:highlight w:val="none"/>
          <w:u w:val="none"/>
        </w:rPr>
        <w:t>严格控制一般性支出</w:t>
      </w:r>
      <w:r>
        <w:rPr>
          <w:rFonts w:hint="eastAsia" w:eastAsia="仿宋_GB2312"/>
          <w:color w:val="auto"/>
          <w:sz w:val="32"/>
          <w:szCs w:val="32"/>
          <w:highlight w:val="none"/>
          <w:u w:val="none"/>
          <w:lang w:val="en-US" w:eastAsia="zh-CN"/>
        </w:rPr>
        <w:t>，</w:t>
      </w:r>
      <w:r>
        <w:rPr>
          <w:rFonts w:hint="eastAsia" w:eastAsia="仿宋_GB2312"/>
          <w:color w:val="auto"/>
          <w:sz w:val="32"/>
          <w:szCs w:val="32"/>
          <w:highlight w:val="none"/>
          <w:u w:val="none"/>
        </w:rPr>
        <w:t>确保财政资金优先用于“三保”</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rPr>
        <w:t>保障政府重点战略、重点改革、重点领域工作的开展，助力产业转</w:t>
      </w:r>
      <w:r>
        <w:rPr>
          <w:rFonts w:hint="eastAsia" w:eastAsia="仿宋_GB2312"/>
          <w:color w:val="auto"/>
          <w:sz w:val="32"/>
          <w:szCs w:val="32"/>
          <w:highlight w:val="none"/>
          <w:u w:val="none"/>
          <w:lang w:eastAsia="zh-CN"/>
        </w:rPr>
        <w:t>型</w:t>
      </w:r>
      <w:r>
        <w:rPr>
          <w:rFonts w:hint="eastAsia" w:eastAsia="仿宋_GB2312"/>
          <w:color w:val="auto"/>
          <w:sz w:val="32"/>
          <w:szCs w:val="32"/>
          <w:highlight w:val="none"/>
          <w:u w:val="none"/>
        </w:rPr>
        <w:t>升级，推动经济高质量发展。</w:t>
      </w:r>
    </w:p>
    <w:p w14:paraId="1B618025">
      <w:pPr>
        <w:numPr>
          <w:ilvl w:val="0"/>
          <w:numId w:val="0"/>
        </w:numPr>
        <w:adjustRightInd w:val="0"/>
        <w:snapToGrid w:val="0"/>
        <w:spacing w:line="336" w:lineRule="auto"/>
        <w:rPr>
          <w:rFonts w:hint="default" w:ascii="Times New Roman" w:hAnsi="Times New Roman" w:eastAsia="仿宋_GB2312" w:cs="Times New Roman"/>
          <w:color w:val="000000"/>
          <w:sz w:val="32"/>
          <w:szCs w:val="32"/>
          <w:u w:val="none"/>
        </w:rPr>
      </w:pPr>
      <w:r>
        <w:rPr>
          <w:rFonts w:hint="eastAsia" w:eastAsia="仿宋_GB2312" w:cs="Times New Roman"/>
          <w:color w:val="000000"/>
          <w:sz w:val="32"/>
          <w:szCs w:val="32"/>
          <w:u w:val="none"/>
          <w:lang w:val="en-US" w:eastAsia="zh-CN"/>
        </w:rPr>
        <w:t xml:space="preserve">   </w:t>
      </w:r>
      <w:r>
        <w:rPr>
          <w:rFonts w:hint="default" w:ascii="Times New Roman" w:hAnsi="Times New Roman" w:eastAsia="仿宋_GB2312" w:cs="Times New Roman"/>
          <w:color w:val="000000"/>
          <w:sz w:val="32"/>
          <w:szCs w:val="32"/>
          <w:u w:val="none"/>
        </w:rPr>
        <w:t xml:space="preserve"> 1、</w:t>
      </w:r>
      <w:r>
        <w:rPr>
          <w:rFonts w:hint="eastAsia" w:eastAsia="仿宋_GB2312" w:cs="Times New Roman"/>
          <w:color w:val="000000"/>
          <w:sz w:val="32"/>
          <w:szCs w:val="32"/>
          <w:u w:val="none"/>
          <w:lang w:eastAsia="zh-CN"/>
        </w:rPr>
        <w:t>高度树立过“紧日子”、“苦日子”思想，坚持厉行节约。大力</w:t>
      </w:r>
      <w:r>
        <w:rPr>
          <w:rFonts w:hint="default" w:ascii="Times New Roman" w:hAnsi="Times New Roman" w:eastAsia="仿宋_GB2312" w:cs="Times New Roman"/>
          <w:color w:val="000000"/>
          <w:sz w:val="32"/>
          <w:szCs w:val="32"/>
          <w:u w:val="none"/>
        </w:rPr>
        <w:t>压缩</w:t>
      </w:r>
      <w:r>
        <w:rPr>
          <w:rFonts w:hint="eastAsia" w:eastAsia="仿宋_GB2312" w:cs="Times New Roman"/>
          <w:color w:val="000000"/>
          <w:sz w:val="32"/>
          <w:szCs w:val="32"/>
          <w:u w:val="none"/>
          <w:lang w:eastAsia="zh-CN"/>
        </w:rPr>
        <w:t>非刚性、非重点项目</w:t>
      </w:r>
      <w:r>
        <w:rPr>
          <w:rFonts w:hint="default" w:ascii="Times New Roman" w:hAnsi="Times New Roman" w:eastAsia="仿宋_GB2312" w:cs="Times New Roman"/>
          <w:color w:val="000000"/>
          <w:sz w:val="32"/>
          <w:szCs w:val="32"/>
          <w:u w:val="none"/>
        </w:rPr>
        <w:t>支出，</w:t>
      </w:r>
      <w:r>
        <w:rPr>
          <w:rFonts w:hint="eastAsia" w:eastAsia="仿宋_GB2312" w:cs="Times New Roman"/>
          <w:color w:val="000000"/>
          <w:sz w:val="32"/>
          <w:szCs w:val="32"/>
          <w:u w:val="none"/>
          <w:lang w:eastAsia="zh-CN"/>
        </w:rPr>
        <w:t>按照从严从紧、能省则省的原则进行审核，</w:t>
      </w:r>
      <w:r>
        <w:rPr>
          <w:rFonts w:hint="default" w:ascii="Times New Roman" w:hAnsi="Times New Roman" w:eastAsia="仿宋_GB2312" w:cs="Times New Roman"/>
          <w:color w:val="000000"/>
          <w:sz w:val="32"/>
          <w:szCs w:val="32"/>
          <w:u w:val="none"/>
        </w:rPr>
        <w:t>政府运行费用</w:t>
      </w:r>
      <w:r>
        <w:rPr>
          <w:rFonts w:hint="eastAsia" w:eastAsia="仿宋_GB2312" w:cs="Times New Roman"/>
          <w:color w:val="000000"/>
          <w:sz w:val="32"/>
          <w:szCs w:val="32"/>
          <w:u w:val="none"/>
          <w:lang w:eastAsia="zh-CN"/>
        </w:rPr>
        <w:t>“能压则压、能减则减”</w:t>
      </w:r>
      <w:r>
        <w:rPr>
          <w:rFonts w:hint="default" w:ascii="Times New Roman" w:hAnsi="Times New Roman" w:eastAsia="仿宋_GB2312" w:cs="Times New Roman"/>
          <w:color w:val="000000"/>
          <w:sz w:val="32"/>
          <w:szCs w:val="32"/>
          <w:u w:val="none"/>
        </w:rPr>
        <w:t>，坚决贯彻落实中央八项规定精神，进一步加强“三公”经费支出管理，以量力而行的原则安排资金，确保完成财政收支平衡的艰巨任务。</w:t>
      </w:r>
    </w:p>
    <w:p w14:paraId="30EB0852">
      <w:pPr>
        <w:numPr>
          <w:ilvl w:val="0"/>
          <w:numId w:val="2"/>
        </w:numPr>
        <w:adjustRightInd w:val="0"/>
        <w:snapToGrid w:val="0"/>
        <w:spacing w:line="336" w:lineRule="auto"/>
        <w:ind w:firstLine="640"/>
        <w:rPr>
          <w:rFonts w:hint="eastAsia" w:eastAsia="仿宋_GB2312" w:cs="Times New Roman"/>
          <w:color w:val="000000"/>
          <w:sz w:val="32"/>
          <w:szCs w:val="32"/>
          <w:u w:val="none"/>
          <w:lang w:val="en-US" w:eastAsia="zh-CN"/>
        </w:rPr>
      </w:pPr>
      <w:r>
        <w:rPr>
          <w:rFonts w:hint="eastAsia" w:eastAsia="仿宋_GB2312" w:cs="Times New Roman"/>
          <w:color w:val="000000"/>
          <w:sz w:val="32"/>
          <w:szCs w:val="32"/>
          <w:u w:val="none"/>
          <w:lang w:val="en-US" w:eastAsia="zh-CN"/>
        </w:rPr>
        <w:t>强化项目支出管理。加强部门预算项目库建设，各单位结合自身职能，全面梳理储备项目，按照轻重缓急做好排序并形成清单，做实做准项目支出预算。强化项目库与绩效的挂钩机制，将绩效管理的理念和要求融入项目库管理各环节。在2020年已初步建立项目库管理系统基础上，2021年将进一步优化工作流程，逐步实现部门预算纳入绩效管理，实现“用钱必问效”，切实把有限财力用在刀刃上。</w:t>
      </w:r>
    </w:p>
    <w:p w14:paraId="42A38ABB">
      <w:pPr>
        <w:numPr>
          <w:ilvl w:val="0"/>
          <w:numId w:val="0"/>
        </w:numPr>
        <w:adjustRightInd w:val="0"/>
        <w:snapToGrid w:val="0"/>
        <w:spacing w:line="336" w:lineRule="auto"/>
        <w:rPr>
          <w:rFonts w:hint="eastAsia" w:ascii="Times New Roman" w:hAnsi="Times New Roman" w:eastAsia="仿宋_GB2312" w:cs="Times New Roman"/>
          <w:color w:val="000000"/>
          <w:sz w:val="32"/>
          <w:szCs w:val="32"/>
          <w:u w:val="none"/>
          <w:lang w:val="en-US" w:eastAsia="zh-CN"/>
        </w:rPr>
      </w:pPr>
      <w:r>
        <w:rPr>
          <w:rFonts w:hint="eastAsia" w:eastAsia="仿宋_GB2312" w:cs="Times New Roman"/>
          <w:color w:val="000000"/>
          <w:sz w:val="32"/>
          <w:szCs w:val="32"/>
          <w:u w:val="none"/>
          <w:lang w:val="en-US" w:eastAsia="zh-CN"/>
        </w:rPr>
        <w:t xml:space="preserve">    3</w:t>
      </w:r>
      <w:r>
        <w:rPr>
          <w:rFonts w:hint="default" w:ascii="Times New Roman" w:hAnsi="Times New Roman" w:eastAsia="仿宋_GB2312" w:cs="Times New Roman"/>
          <w:color w:val="000000"/>
          <w:sz w:val="32"/>
          <w:szCs w:val="32"/>
          <w:u w:val="none"/>
        </w:rPr>
        <w:t>、严</w:t>
      </w:r>
      <w:r>
        <w:rPr>
          <w:rFonts w:hint="eastAsia" w:eastAsia="仿宋_GB2312" w:cs="Times New Roman"/>
          <w:color w:val="000000"/>
          <w:sz w:val="32"/>
          <w:szCs w:val="32"/>
          <w:u w:val="none"/>
          <w:lang w:eastAsia="zh-CN"/>
        </w:rPr>
        <w:t>格规范</w:t>
      </w:r>
      <w:r>
        <w:rPr>
          <w:rFonts w:hint="default" w:ascii="Times New Roman" w:hAnsi="Times New Roman" w:eastAsia="仿宋_GB2312" w:cs="Times New Roman"/>
          <w:color w:val="000000"/>
          <w:sz w:val="32"/>
          <w:szCs w:val="32"/>
          <w:u w:val="none"/>
        </w:rPr>
        <w:t>预算追加</w:t>
      </w:r>
      <w:r>
        <w:rPr>
          <w:rFonts w:hint="eastAsia" w:eastAsia="仿宋_GB2312" w:cs="Times New Roman"/>
          <w:color w:val="000000"/>
          <w:sz w:val="32"/>
          <w:szCs w:val="32"/>
          <w:u w:val="none"/>
          <w:lang w:eastAsia="zh-CN"/>
        </w:rPr>
        <w:t>调整</w:t>
      </w:r>
      <w:r>
        <w:rPr>
          <w:rFonts w:hint="default" w:ascii="Times New Roman" w:hAnsi="Times New Roman" w:eastAsia="仿宋_GB2312" w:cs="Times New Roman"/>
          <w:color w:val="000000"/>
          <w:sz w:val="32"/>
          <w:szCs w:val="32"/>
          <w:u w:val="none"/>
        </w:rPr>
        <w:t>、资产</w:t>
      </w:r>
      <w:r>
        <w:rPr>
          <w:rFonts w:hint="eastAsia" w:eastAsia="仿宋_GB2312" w:cs="Times New Roman"/>
          <w:color w:val="000000"/>
          <w:sz w:val="32"/>
          <w:szCs w:val="32"/>
          <w:u w:val="none"/>
          <w:lang w:eastAsia="zh-CN"/>
        </w:rPr>
        <w:t>购</w:t>
      </w:r>
      <w:r>
        <w:rPr>
          <w:rFonts w:hint="default" w:ascii="Times New Roman" w:hAnsi="Times New Roman" w:eastAsia="仿宋_GB2312" w:cs="Times New Roman"/>
          <w:color w:val="000000"/>
          <w:sz w:val="32"/>
          <w:szCs w:val="32"/>
          <w:u w:val="none"/>
        </w:rPr>
        <w:t>置和政府采购，实地调研核查专项追加立项、资产报废、大型政府采购等申请，</w:t>
      </w:r>
      <w:r>
        <w:rPr>
          <w:rFonts w:hint="eastAsia" w:eastAsia="仿宋_GB2312" w:cs="Times New Roman"/>
          <w:color w:val="000000"/>
          <w:sz w:val="32"/>
          <w:szCs w:val="32"/>
          <w:u w:val="none"/>
          <w:lang w:eastAsia="zh-CN"/>
        </w:rPr>
        <w:t>大力</w:t>
      </w:r>
      <w:r>
        <w:rPr>
          <w:rFonts w:hint="default" w:ascii="Times New Roman" w:hAnsi="Times New Roman" w:eastAsia="仿宋_GB2312" w:cs="Times New Roman"/>
          <w:color w:val="000000"/>
          <w:sz w:val="32"/>
          <w:szCs w:val="32"/>
          <w:u w:val="none"/>
        </w:rPr>
        <w:t>压减低效支出，优先保障“三保”</w:t>
      </w:r>
      <w:r>
        <w:rPr>
          <w:rFonts w:hint="eastAsia" w:eastAsia="仿宋_GB2312" w:cs="Times New Roman"/>
          <w:color w:val="000000"/>
          <w:sz w:val="32"/>
          <w:szCs w:val="32"/>
          <w:u w:val="none"/>
          <w:lang w:eastAsia="zh-CN"/>
        </w:rPr>
        <w:t>和</w:t>
      </w:r>
      <w:r>
        <w:rPr>
          <w:rFonts w:hint="default" w:ascii="Times New Roman" w:hAnsi="Times New Roman" w:eastAsia="仿宋_GB2312" w:cs="Times New Roman"/>
          <w:color w:val="000000"/>
          <w:sz w:val="32"/>
          <w:szCs w:val="32"/>
          <w:u w:val="none"/>
        </w:rPr>
        <w:t>重点</w:t>
      </w:r>
      <w:r>
        <w:rPr>
          <w:rFonts w:hint="eastAsia" w:eastAsia="仿宋_GB2312" w:cs="Times New Roman"/>
          <w:color w:val="000000"/>
          <w:sz w:val="32"/>
          <w:szCs w:val="32"/>
          <w:u w:val="none"/>
          <w:lang w:eastAsia="zh-CN"/>
        </w:rPr>
        <w:t>项目</w:t>
      </w:r>
      <w:r>
        <w:rPr>
          <w:rFonts w:hint="default" w:ascii="Times New Roman" w:hAnsi="Times New Roman" w:eastAsia="仿宋_GB2312" w:cs="Times New Roman"/>
          <w:color w:val="000000"/>
          <w:sz w:val="32"/>
          <w:szCs w:val="32"/>
          <w:u w:val="none"/>
        </w:rPr>
        <w:t>支出。</w:t>
      </w:r>
    </w:p>
    <w:p w14:paraId="3659E8F1">
      <w:pPr>
        <w:numPr>
          <w:ilvl w:val="0"/>
          <w:numId w:val="0"/>
        </w:numPr>
        <w:adjustRightInd w:val="0"/>
        <w:snapToGrid w:val="0"/>
        <w:spacing w:line="336" w:lineRule="auto"/>
        <w:ind w:firstLine="643" w:firstLineChars="200"/>
        <w:rPr>
          <w:rFonts w:hint="eastAsia" w:eastAsia="仿宋_GB2312"/>
          <w:b/>
          <w:bCs/>
          <w:color w:val="auto"/>
          <w:sz w:val="32"/>
          <w:szCs w:val="32"/>
          <w:highlight w:val="none"/>
          <w:u w:val="none"/>
          <w:lang w:eastAsia="zh-CN"/>
        </w:rPr>
      </w:pPr>
      <w:r>
        <w:rPr>
          <w:rFonts w:hint="eastAsia" w:ascii="黑体" w:hAnsi="黑体" w:eastAsia="黑体" w:cs="黑体"/>
          <w:b/>
          <w:bCs/>
          <w:color w:val="auto"/>
          <w:sz w:val="32"/>
          <w:szCs w:val="32"/>
          <w:highlight w:val="none"/>
          <w:u w:val="none"/>
          <w:lang w:eastAsia="zh-CN"/>
        </w:rPr>
        <w:t>（三）坚决完成数字财政改革任务</w:t>
      </w:r>
    </w:p>
    <w:p w14:paraId="6798D656">
      <w:pPr>
        <w:numPr>
          <w:ilvl w:val="0"/>
          <w:numId w:val="0"/>
        </w:numPr>
        <w:adjustRightInd w:val="0"/>
        <w:snapToGrid w:val="0"/>
        <w:spacing w:line="336" w:lineRule="auto"/>
        <w:ind w:firstLine="640" w:firstLineChars="200"/>
        <w:rPr>
          <w:rFonts w:hint="eastAsia" w:eastAsia="仿宋_GB2312"/>
          <w:color w:val="auto"/>
          <w:sz w:val="32"/>
          <w:szCs w:val="32"/>
          <w:highlight w:val="none"/>
          <w:u w:val="none"/>
          <w:lang w:eastAsia="zh-CN"/>
        </w:rPr>
      </w:pPr>
      <w:r>
        <w:rPr>
          <w:rFonts w:hint="default" w:eastAsia="仿宋_GB2312"/>
          <w:b w:val="0"/>
          <w:bCs w:val="0"/>
          <w:color w:val="auto"/>
          <w:sz w:val="32"/>
          <w:szCs w:val="32"/>
          <w:highlight w:val="none"/>
          <w:u w:val="none"/>
          <w:lang w:val="en-US" w:eastAsia="zh-CN"/>
        </w:rPr>
        <w:t>“数字财政”是今年上半年省</w:t>
      </w:r>
      <w:r>
        <w:rPr>
          <w:rFonts w:hint="eastAsia" w:eastAsia="仿宋_GB2312"/>
          <w:b w:val="0"/>
          <w:bCs w:val="0"/>
          <w:color w:val="auto"/>
          <w:sz w:val="32"/>
          <w:szCs w:val="32"/>
          <w:highlight w:val="none"/>
          <w:u w:val="none"/>
          <w:lang w:val="en-US" w:eastAsia="zh-CN"/>
        </w:rPr>
        <w:t>、市下达的重点</w:t>
      </w:r>
      <w:r>
        <w:rPr>
          <w:rFonts w:hint="default" w:eastAsia="仿宋_GB2312"/>
          <w:b w:val="0"/>
          <w:bCs w:val="0"/>
          <w:color w:val="auto"/>
          <w:sz w:val="32"/>
          <w:szCs w:val="32"/>
          <w:highlight w:val="none"/>
          <w:u w:val="none"/>
          <w:lang w:val="en-US" w:eastAsia="zh-CN"/>
        </w:rPr>
        <w:t>工作任务，</w:t>
      </w:r>
      <w:r>
        <w:rPr>
          <w:rFonts w:hint="eastAsia" w:eastAsia="仿宋_GB2312"/>
          <w:b w:val="0"/>
          <w:bCs w:val="0"/>
          <w:color w:val="auto"/>
          <w:sz w:val="32"/>
          <w:szCs w:val="32"/>
          <w:highlight w:val="none"/>
          <w:u w:val="none"/>
          <w:lang w:val="en-US" w:eastAsia="zh-CN"/>
        </w:rPr>
        <w:t>必须依时高质量完成。</w:t>
      </w:r>
      <w:r>
        <w:rPr>
          <w:rFonts w:hint="default" w:eastAsia="仿宋_GB2312"/>
          <w:b w:val="0"/>
          <w:bCs w:val="0"/>
          <w:color w:val="auto"/>
          <w:sz w:val="32"/>
          <w:szCs w:val="32"/>
          <w:highlight w:val="none"/>
          <w:u w:val="none"/>
          <w:lang w:val="en-US" w:eastAsia="zh-CN"/>
        </w:rPr>
        <w:t>我镇将以“数字财政”为契机，进一步优化财政、财务工作流程，提高行政效能和工作效率，更好地为政府理财和提供更准确的数据，为预算单位提供更优质便捷的服务，努力开拓财政工作新思路。形成财政管理有载体、财政监控有抓手、财政决策有支撑的工作格局。</w:t>
      </w:r>
    </w:p>
    <w:p w14:paraId="154D1627">
      <w:pPr>
        <w:numPr>
          <w:ilvl w:val="0"/>
          <w:numId w:val="0"/>
        </w:numPr>
        <w:adjustRightInd w:val="0"/>
        <w:snapToGrid w:val="0"/>
        <w:spacing w:line="336" w:lineRule="auto"/>
        <w:rPr>
          <w:rFonts w:hint="eastAsia" w:ascii="黑体" w:hAnsi="黑体" w:eastAsia="黑体" w:cs="黑体"/>
          <w:b w:val="0"/>
          <w:bCs w:val="0"/>
          <w:color w:val="auto"/>
          <w:sz w:val="32"/>
          <w:szCs w:val="32"/>
          <w:highlight w:val="none"/>
          <w:u w:val="none"/>
          <w:lang w:eastAsia="zh-CN"/>
        </w:rPr>
      </w:pPr>
      <w:r>
        <w:rPr>
          <w:rFonts w:hint="eastAsia" w:eastAsia="仿宋_GB2312"/>
          <w:b/>
          <w:bCs/>
          <w:color w:val="auto"/>
          <w:sz w:val="32"/>
          <w:szCs w:val="32"/>
          <w:highlight w:val="none"/>
          <w:u w:val="none"/>
          <w:lang w:val="en-US" w:eastAsia="zh-CN"/>
        </w:rPr>
        <w:t xml:space="preserve">    （四）</w:t>
      </w:r>
      <w:r>
        <w:rPr>
          <w:rFonts w:hint="eastAsia" w:ascii="黑体" w:hAnsi="黑体" w:eastAsia="黑体" w:cs="黑体"/>
          <w:b w:val="0"/>
          <w:bCs w:val="0"/>
          <w:color w:val="auto"/>
          <w:sz w:val="32"/>
          <w:szCs w:val="32"/>
          <w:highlight w:val="none"/>
          <w:u w:val="none"/>
          <w:lang w:eastAsia="zh-CN"/>
        </w:rPr>
        <w:t>加强财政监管、实现依法理财</w:t>
      </w:r>
    </w:p>
    <w:p w14:paraId="2DC2A35A">
      <w:pPr>
        <w:numPr>
          <w:ilvl w:val="0"/>
          <w:numId w:val="0"/>
        </w:numPr>
        <w:adjustRightInd w:val="0"/>
        <w:snapToGrid w:val="0"/>
        <w:spacing w:line="336" w:lineRule="auto"/>
        <w:ind w:firstLine="640"/>
        <w:rPr>
          <w:rFonts w:hint="eastAsia" w:eastAsia="仿宋_GB2312"/>
          <w:color w:val="auto"/>
          <w:sz w:val="32"/>
          <w:szCs w:val="32"/>
          <w:highlight w:val="none"/>
          <w:u w:val="none"/>
          <w:shd w:val="clear" w:color="auto" w:fill="auto"/>
        </w:rPr>
      </w:pPr>
      <w:r>
        <w:rPr>
          <w:rFonts w:hint="eastAsia" w:eastAsia="仿宋_GB2312"/>
          <w:color w:val="auto"/>
          <w:sz w:val="32"/>
          <w:szCs w:val="32"/>
          <w:highlight w:val="none"/>
          <w:u w:val="none"/>
          <w:lang w:eastAsia="zh-CN"/>
        </w:rPr>
        <w:t>一</w:t>
      </w:r>
      <w:r>
        <w:rPr>
          <w:rFonts w:hint="eastAsia" w:eastAsia="仿宋_GB2312"/>
          <w:color w:val="auto"/>
          <w:sz w:val="32"/>
          <w:szCs w:val="32"/>
          <w:highlight w:val="none"/>
          <w:u w:val="none"/>
        </w:rPr>
        <w:t>是加强行政事业单位</w:t>
      </w:r>
      <w:r>
        <w:rPr>
          <w:rFonts w:hint="eastAsia" w:eastAsia="仿宋_GB2312"/>
          <w:color w:val="auto"/>
          <w:sz w:val="32"/>
          <w:szCs w:val="32"/>
          <w:highlight w:val="none"/>
          <w:u w:val="none"/>
          <w:lang w:eastAsia="zh-CN"/>
        </w:rPr>
        <w:t>内部控制建设</w:t>
      </w:r>
      <w:r>
        <w:rPr>
          <w:rFonts w:hint="eastAsia" w:eastAsia="仿宋_GB2312"/>
          <w:color w:val="auto"/>
          <w:sz w:val="32"/>
          <w:szCs w:val="32"/>
          <w:highlight w:val="none"/>
          <w:u w:val="none"/>
        </w:rPr>
        <w:t>，</w:t>
      </w:r>
      <w:r>
        <w:rPr>
          <w:rFonts w:hint="eastAsia" w:eastAsia="仿宋_GB2312"/>
          <w:color w:val="auto"/>
          <w:sz w:val="32"/>
          <w:szCs w:val="32"/>
          <w:highlight w:val="none"/>
          <w:u w:val="none"/>
          <w:lang w:eastAsia="zh-CN"/>
        </w:rPr>
        <w:t>重点</w:t>
      </w:r>
      <w:r>
        <w:rPr>
          <w:rFonts w:hint="eastAsia" w:eastAsia="仿宋_GB2312"/>
          <w:color w:val="auto"/>
          <w:sz w:val="32"/>
          <w:szCs w:val="32"/>
          <w:highlight w:val="none"/>
          <w:u w:val="none"/>
        </w:rPr>
        <w:t>对上级专项资金使用和管理、</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rPr>
        <w:t>三公</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rPr>
        <w:t>经费、资产管理、政府采购等</w:t>
      </w:r>
      <w:r>
        <w:rPr>
          <w:rFonts w:hint="eastAsia" w:eastAsia="仿宋_GB2312"/>
          <w:color w:val="auto"/>
          <w:sz w:val="32"/>
          <w:szCs w:val="32"/>
          <w:highlight w:val="none"/>
          <w:u w:val="none"/>
          <w:lang w:eastAsia="zh-CN"/>
        </w:rPr>
        <w:t>开展</w:t>
      </w:r>
      <w:r>
        <w:rPr>
          <w:rFonts w:hint="eastAsia" w:eastAsia="仿宋_GB2312"/>
          <w:color w:val="auto"/>
          <w:sz w:val="32"/>
          <w:szCs w:val="32"/>
          <w:highlight w:val="none"/>
          <w:u w:val="none"/>
        </w:rPr>
        <w:t>监督</w:t>
      </w:r>
      <w:r>
        <w:rPr>
          <w:rFonts w:hint="eastAsia" w:eastAsia="仿宋_GB2312"/>
          <w:color w:val="auto"/>
          <w:sz w:val="32"/>
          <w:szCs w:val="32"/>
          <w:highlight w:val="none"/>
          <w:u w:val="none"/>
          <w:lang w:eastAsia="zh-CN"/>
        </w:rPr>
        <w:t>指导</w:t>
      </w:r>
      <w:r>
        <w:rPr>
          <w:rFonts w:hint="eastAsia" w:eastAsia="仿宋_GB2312"/>
          <w:color w:val="auto"/>
          <w:sz w:val="32"/>
          <w:szCs w:val="32"/>
          <w:highlight w:val="none"/>
          <w:u w:val="none"/>
        </w:rPr>
        <w:t>；</w:t>
      </w:r>
      <w:r>
        <w:rPr>
          <w:rFonts w:hint="eastAsia" w:eastAsia="仿宋_GB2312"/>
          <w:color w:val="auto"/>
          <w:sz w:val="32"/>
          <w:szCs w:val="32"/>
          <w:highlight w:val="none"/>
          <w:u w:val="none"/>
          <w:lang w:eastAsia="zh-CN"/>
        </w:rPr>
        <w:t>二</w:t>
      </w:r>
      <w:r>
        <w:rPr>
          <w:rFonts w:hint="eastAsia" w:eastAsia="仿宋_GB2312"/>
          <w:color w:val="auto"/>
          <w:sz w:val="32"/>
          <w:szCs w:val="32"/>
          <w:highlight w:val="none"/>
          <w:u w:val="none"/>
        </w:rPr>
        <w:t>是加强对农村财务的监督，加快大额交易监管系统的上线，进一步深化对村</w:t>
      </w:r>
      <w:r>
        <w:rPr>
          <w:rFonts w:hint="eastAsia" w:eastAsia="仿宋_GB2312"/>
          <w:color w:val="auto"/>
          <w:sz w:val="32"/>
          <w:szCs w:val="32"/>
          <w:highlight w:val="none"/>
          <w:u w:val="none"/>
          <w:lang w:eastAsia="zh-CN"/>
        </w:rPr>
        <w:t>组资金</w:t>
      </w:r>
      <w:r>
        <w:rPr>
          <w:rFonts w:hint="eastAsia" w:eastAsia="仿宋_GB2312"/>
          <w:color w:val="auto"/>
          <w:sz w:val="32"/>
          <w:szCs w:val="32"/>
          <w:highlight w:val="none"/>
          <w:u w:val="none"/>
        </w:rPr>
        <w:t>的事前、事中监管</w:t>
      </w:r>
      <w:r>
        <w:rPr>
          <w:rFonts w:hint="eastAsia" w:eastAsia="仿宋_GB2312"/>
          <w:color w:val="auto"/>
          <w:sz w:val="32"/>
          <w:szCs w:val="32"/>
          <w:highlight w:val="none"/>
          <w:u w:val="none"/>
          <w:lang w:eastAsia="zh-CN"/>
        </w:rPr>
        <w:t>。三是</w:t>
      </w:r>
      <w:r>
        <w:rPr>
          <w:rFonts w:hint="eastAsia" w:eastAsia="仿宋_GB2312"/>
          <w:color w:val="auto"/>
          <w:sz w:val="32"/>
          <w:szCs w:val="32"/>
          <w:highlight w:val="none"/>
          <w:u w:val="none"/>
          <w:shd w:val="clear" w:color="auto" w:fill="auto"/>
        </w:rPr>
        <w:t>结合巡视巡察、审计和专项检查发现的问题，立行立改，有针对性地完善各项政策和制度规则，努力从管理源头上解决问题。</w:t>
      </w:r>
    </w:p>
    <w:p w14:paraId="6D1F93CF">
      <w:pPr>
        <w:adjustRightInd w:val="0"/>
        <w:snapToGrid w:val="0"/>
        <w:spacing w:line="336" w:lineRule="auto"/>
        <w:ind w:firstLine="643" w:firstLineChars="200"/>
        <w:rPr>
          <w:rFonts w:hint="eastAsia" w:eastAsia="仿宋_GB2312"/>
          <w:b/>
          <w:bCs/>
          <w:color w:val="auto"/>
          <w:sz w:val="32"/>
          <w:szCs w:val="32"/>
          <w:highlight w:val="none"/>
          <w:u w:val="none"/>
          <w:shd w:val="clear" w:color="auto" w:fill="auto"/>
        </w:rPr>
      </w:pPr>
      <w:r>
        <w:rPr>
          <w:rFonts w:hint="eastAsia" w:ascii="黑体" w:hAnsi="黑体" w:eastAsia="黑体" w:cs="黑体"/>
          <w:b/>
          <w:bCs/>
          <w:color w:val="auto"/>
          <w:sz w:val="32"/>
          <w:szCs w:val="32"/>
          <w:highlight w:val="none"/>
          <w:u w:val="none"/>
          <w:shd w:val="clear" w:color="auto" w:fill="auto"/>
        </w:rPr>
        <w:t>（</w:t>
      </w:r>
      <w:r>
        <w:rPr>
          <w:rFonts w:hint="eastAsia" w:ascii="黑体" w:hAnsi="黑体" w:eastAsia="黑体" w:cs="黑体"/>
          <w:b/>
          <w:bCs/>
          <w:color w:val="auto"/>
          <w:sz w:val="32"/>
          <w:szCs w:val="32"/>
          <w:highlight w:val="none"/>
          <w:u w:val="none"/>
          <w:shd w:val="clear" w:color="auto" w:fill="auto"/>
          <w:lang w:eastAsia="zh-CN"/>
        </w:rPr>
        <w:t>五</w:t>
      </w:r>
      <w:r>
        <w:rPr>
          <w:rFonts w:hint="eastAsia" w:ascii="黑体" w:hAnsi="黑体" w:eastAsia="黑体" w:cs="黑体"/>
          <w:b/>
          <w:bCs/>
          <w:color w:val="auto"/>
          <w:sz w:val="32"/>
          <w:szCs w:val="32"/>
          <w:highlight w:val="none"/>
          <w:u w:val="none"/>
          <w:shd w:val="clear" w:color="auto" w:fill="auto"/>
        </w:rPr>
        <w:t>）主动接受社会公众监督</w:t>
      </w:r>
    </w:p>
    <w:p w14:paraId="3D6F2289">
      <w:pPr>
        <w:adjustRightInd w:val="0"/>
        <w:snapToGrid w:val="0"/>
        <w:spacing w:line="336" w:lineRule="auto"/>
        <w:ind w:firstLine="640" w:firstLineChars="200"/>
        <w:rPr>
          <w:rFonts w:hint="eastAsia" w:eastAsia="仿宋_GB2312"/>
          <w:color w:val="auto"/>
          <w:sz w:val="32"/>
          <w:szCs w:val="32"/>
          <w:highlight w:val="none"/>
          <w:u w:val="none"/>
          <w:shd w:val="clear" w:color="auto" w:fill="auto"/>
        </w:rPr>
      </w:pPr>
      <w:r>
        <w:rPr>
          <w:rFonts w:hint="eastAsia" w:eastAsia="仿宋_GB2312"/>
          <w:color w:val="auto"/>
          <w:sz w:val="32"/>
          <w:szCs w:val="32"/>
          <w:highlight w:val="none"/>
          <w:u w:val="none"/>
          <w:shd w:val="clear" w:color="auto" w:fill="auto"/>
        </w:rPr>
        <w:t>坚持“以公开为常态，不公开为例外”的原则，</w:t>
      </w:r>
      <w:r>
        <w:rPr>
          <w:rFonts w:hint="eastAsia" w:eastAsia="仿宋_GB2312"/>
          <w:color w:val="auto"/>
          <w:sz w:val="32"/>
          <w:szCs w:val="32"/>
          <w:highlight w:val="none"/>
          <w:u w:val="none"/>
          <w:shd w:val="clear" w:color="auto" w:fill="auto"/>
          <w:lang w:eastAsia="zh-CN"/>
        </w:rPr>
        <w:t>指导好各部门</w:t>
      </w:r>
      <w:r>
        <w:rPr>
          <w:rFonts w:hint="eastAsia" w:eastAsia="仿宋_GB2312"/>
          <w:color w:val="auto"/>
          <w:sz w:val="32"/>
          <w:szCs w:val="32"/>
          <w:highlight w:val="none"/>
          <w:u w:val="none"/>
          <w:shd w:val="clear" w:color="auto" w:fill="auto"/>
        </w:rPr>
        <w:t>预决算公开</w:t>
      </w:r>
      <w:r>
        <w:rPr>
          <w:rFonts w:hint="eastAsia" w:eastAsia="仿宋_GB2312"/>
          <w:color w:val="auto"/>
          <w:sz w:val="32"/>
          <w:szCs w:val="32"/>
          <w:highlight w:val="none"/>
          <w:u w:val="none"/>
          <w:shd w:val="clear" w:color="auto" w:fill="auto"/>
          <w:lang w:eastAsia="zh-CN"/>
        </w:rPr>
        <w:t>工作</w:t>
      </w:r>
      <w:r>
        <w:rPr>
          <w:rFonts w:hint="eastAsia" w:eastAsia="仿宋_GB2312"/>
          <w:color w:val="auto"/>
          <w:sz w:val="32"/>
          <w:szCs w:val="32"/>
          <w:highlight w:val="none"/>
          <w:u w:val="none"/>
          <w:shd w:val="clear" w:color="auto" w:fill="auto"/>
        </w:rPr>
        <w:t>。根据《预算法》和《地方预决算公开管理规程》等文件规定，</w:t>
      </w:r>
      <w:r>
        <w:rPr>
          <w:rFonts w:hint="eastAsia" w:eastAsia="仿宋_GB2312"/>
          <w:color w:val="auto"/>
          <w:sz w:val="32"/>
          <w:szCs w:val="32"/>
          <w:highlight w:val="none"/>
          <w:u w:val="none"/>
          <w:shd w:val="clear" w:color="auto" w:fill="auto"/>
          <w:lang w:eastAsia="zh-CN"/>
        </w:rPr>
        <w:t>指导各部门</w:t>
      </w:r>
      <w:r>
        <w:rPr>
          <w:rFonts w:hint="eastAsia" w:eastAsia="仿宋_GB2312"/>
          <w:color w:val="auto"/>
          <w:sz w:val="32"/>
          <w:szCs w:val="32"/>
          <w:highlight w:val="none"/>
          <w:u w:val="none"/>
          <w:shd w:val="clear" w:color="auto" w:fill="auto"/>
        </w:rPr>
        <w:t>在人大批复后20日内主动向</w:t>
      </w:r>
      <w:bookmarkStart w:id="0" w:name="_GoBack"/>
      <w:bookmarkEnd w:id="0"/>
      <w:r>
        <w:rPr>
          <w:rFonts w:hint="eastAsia" w:eastAsia="仿宋_GB2312"/>
          <w:color w:val="auto"/>
          <w:sz w:val="32"/>
          <w:szCs w:val="32"/>
          <w:highlight w:val="none"/>
          <w:u w:val="none"/>
          <w:shd w:val="clear" w:color="auto" w:fill="auto"/>
        </w:rPr>
        <w:t>社会公开预决算情况，确保公开信息“找得到、看得懂、能监督”。</w:t>
      </w:r>
    </w:p>
    <w:p w14:paraId="691E8F7B">
      <w:pPr>
        <w:adjustRightInd w:val="0"/>
        <w:snapToGrid w:val="0"/>
        <w:spacing w:line="336" w:lineRule="auto"/>
        <w:ind w:firstLine="640" w:firstLineChars="200"/>
        <w:rPr>
          <w:rFonts w:hint="eastAsia" w:eastAsia="仿宋_GB2312"/>
          <w:color w:val="auto"/>
          <w:sz w:val="32"/>
          <w:szCs w:val="32"/>
          <w:highlight w:val="none"/>
          <w:u w:val="none"/>
          <w:shd w:val="clear" w:color="auto" w:fill="auto"/>
        </w:rPr>
      </w:pPr>
      <w:r>
        <w:rPr>
          <w:rFonts w:hint="eastAsia" w:eastAsia="仿宋_GB2312"/>
          <w:color w:val="auto"/>
          <w:sz w:val="32"/>
          <w:szCs w:val="32"/>
          <w:highlight w:val="none"/>
          <w:u w:val="none"/>
          <w:shd w:val="clear" w:color="auto" w:fill="auto"/>
        </w:rPr>
        <w:t>各位代表，2021年</w:t>
      </w:r>
      <w:r>
        <w:rPr>
          <w:rFonts w:hint="eastAsia" w:eastAsia="仿宋_GB2312"/>
          <w:color w:val="auto"/>
          <w:sz w:val="32"/>
          <w:szCs w:val="32"/>
          <w:highlight w:val="none"/>
          <w:u w:val="none"/>
          <w:shd w:val="clear" w:color="auto" w:fill="auto"/>
          <w:lang w:eastAsia="zh-CN"/>
        </w:rPr>
        <w:t>，</w:t>
      </w:r>
      <w:r>
        <w:rPr>
          <w:rFonts w:hint="eastAsia" w:eastAsia="仿宋_GB2312"/>
          <w:color w:val="auto"/>
          <w:sz w:val="32"/>
          <w:szCs w:val="32"/>
          <w:highlight w:val="none"/>
          <w:u w:val="none"/>
          <w:shd w:val="clear" w:color="auto" w:fill="auto"/>
        </w:rPr>
        <w:t>我们将更加紧密地团结在以习近平同志为核心的党中央周围，</w:t>
      </w:r>
      <w:r>
        <w:rPr>
          <w:rFonts w:hint="eastAsia" w:eastAsia="仿宋_GB2312"/>
          <w:color w:val="auto"/>
          <w:sz w:val="32"/>
          <w:szCs w:val="32"/>
          <w:highlight w:val="none"/>
          <w:u w:val="none"/>
          <w:shd w:val="clear" w:color="auto" w:fill="auto"/>
          <w:lang w:eastAsia="zh-CN"/>
        </w:rPr>
        <w:t>严格贯彻落实</w:t>
      </w:r>
      <w:r>
        <w:rPr>
          <w:rFonts w:hint="eastAsia" w:eastAsia="仿宋_GB2312"/>
          <w:color w:val="auto"/>
          <w:sz w:val="32"/>
          <w:szCs w:val="32"/>
          <w:highlight w:val="none"/>
          <w:u w:val="none"/>
          <w:shd w:val="clear" w:color="auto" w:fill="auto"/>
        </w:rPr>
        <w:t>中央和省、市</w:t>
      </w:r>
      <w:r>
        <w:rPr>
          <w:rFonts w:hint="eastAsia" w:eastAsia="仿宋_GB2312"/>
          <w:color w:val="auto"/>
          <w:sz w:val="32"/>
          <w:szCs w:val="32"/>
          <w:highlight w:val="none"/>
          <w:u w:val="none"/>
          <w:shd w:val="clear" w:color="auto" w:fill="auto"/>
          <w:lang w:eastAsia="zh-CN"/>
        </w:rPr>
        <w:t>对财政工作的</w:t>
      </w:r>
      <w:r>
        <w:rPr>
          <w:rFonts w:hint="eastAsia" w:eastAsia="仿宋_GB2312"/>
          <w:color w:val="auto"/>
          <w:sz w:val="32"/>
          <w:szCs w:val="32"/>
          <w:highlight w:val="none"/>
          <w:u w:val="none"/>
          <w:shd w:val="clear" w:color="auto" w:fill="auto"/>
        </w:rPr>
        <w:t>部署</w:t>
      </w:r>
      <w:r>
        <w:rPr>
          <w:rFonts w:hint="eastAsia" w:eastAsia="仿宋_GB2312"/>
          <w:color w:val="auto"/>
          <w:sz w:val="32"/>
          <w:szCs w:val="32"/>
          <w:highlight w:val="none"/>
          <w:u w:val="none"/>
          <w:shd w:val="clear" w:color="auto" w:fill="auto"/>
          <w:lang w:eastAsia="zh-CN"/>
        </w:rPr>
        <w:t>要求</w:t>
      </w:r>
      <w:r>
        <w:rPr>
          <w:rFonts w:hint="eastAsia" w:eastAsia="仿宋_GB2312"/>
          <w:color w:val="auto"/>
          <w:sz w:val="32"/>
          <w:szCs w:val="32"/>
          <w:highlight w:val="none"/>
          <w:u w:val="none"/>
          <w:shd w:val="clear" w:color="auto" w:fill="auto"/>
        </w:rPr>
        <w:t>，围绕镇党委政府</w:t>
      </w:r>
      <w:r>
        <w:rPr>
          <w:rFonts w:hint="eastAsia" w:eastAsia="仿宋_GB2312"/>
          <w:color w:val="auto"/>
          <w:sz w:val="32"/>
          <w:szCs w:val="32"/>
          <w:highlight w:val="none"/>
          <w:u w:val="none"/>
          <w:shd w:val="clear" w:color="auto" w:fill="auto"/>
          <w:lang w:eastAsia="zh-CN"/>
        </w:rPr>
        <w:t>“四个重构”战略目标</w:t>
      </w:r>
      <w:r>
        <w:rPr>
          <w:rFonts w:hint="eastAsia" w:eastAsia="仿宋_GB2312"/>
          <w:color w:val="auto"/>
          <w:sz w:val="32"/>
          <w:szCs w:val="32"/>
          <w:highlight w:val="none"/>
          <w:u w:val="none"/>
          <w:shd w:val="clear" w:color="auto" w:fill="auto"/>
        </w:rPr>
        <w:t>，创新工作思路，不断提高预算管理水平和财政治理能力，全力破解财政之困，为重振沙溪隆威提供坚强的财力保障。</w:t>
      </w:r>
    </w:p>
    <w:p w14:paraId="343FF0F6">
      <w:pPr>
        <w:adjustRightInd w:val="0"/>
        <w:snapToGrid w:val="0"/>
        <w:spacing w:line="336" w:lineRule="auto"/>
        <w:ind w:firstLine="640" w:firstLineChars="200"/>
        <w:rPr>
          <w:rFonts w:hint="eastAsia" w:eastAsia="仿宋_GB2312"/>
          <w:color w:val="auto"/>
          <w:sz w:val="32"/>
          <w:szCs w:val="32"/>
          <w:highlight w:val="none"/>
          <w:u w:val="none"/>
          <w:shd w:val="clear" w:color="auto" w:fill="auto"/>
        </w:rPr>
      </w:pPr>
      <w:r>
        <w:rPr>
          <w:rFonts w:hint="eastAsia" w:eastAsia="仿宋_GB2312"/>
          <w:color w:val="auto"/>
          <w:sz w:val="32"/>
          <w:szCs w:val="32"/>
          <w:highlight w:val="none"/>
          <w:u w:val="none"/>
          <w:shd w:val="clear" w:color="auto" w:fill="auto"/>
        </w:rPr>
        <w:t>专此报告！</w:t>
      </w:r>
    </w:p>
    <w:p w14:paraId="17CCA1F9">
      <w:pPr>
        <w:adjustRightInd w:val="0"/>
        <w:snapToGrid w:val="0"/>
        <w:spacing w:line="336" w:lineRule="auto"/>
        <w:ind w:firstLine="640" w:firstLineChars="200"/>
        <w:rPr>
          <w:rFonts w:hint="eastAsia" w:eastAsia="仿宋_GB2312"/>
          <w:color w:val="auto"/>
          <w:sz w:val="32"/>
          <w:szCs w:val="32"/>
          <w:highlight w:val="none"/>
          <w:u w:val="none"/>
          <w:shd w:val="clear" w:color="auto" w:fill="auto"/>
        </w:rPr>
      </w:pPr>
    </w:p>
    <w:p w14:paraId="7A60D316">
      <w:pPr>
        <w:adjustRightInd w:val="0"/>
        <w:snapToGrid w:val="0"/>
        <w:spacing w:line="336" w:lineRule="auto"/>
        <w:ind w:firstLine="640" w:firstLineChars="200"/>
        <w:rPr>
          <w:rFonts w:eastAsia="仿宋_GB2312"/>
          <w:color w:val="auto"/>
          <w:sz w:val="32"/>
          <w:szCs w:val="32"/>
          <w:highlight w:val="none"/>
          <w:u w:val="none"/>
          <w:shd w:val="clear" w:color="auto" w:fill="auto"/>
        </w:rPr>
      </w:pPr>
    </w:p>
    <w:p w14:paraId="06DE011E">
      <w:pPr>
        <w:adjustRightInd w:val="0"/>
        <w:snapToGrid w:val="0"/>
        <w:spacing w:line="574" w:lineRule="exact"/>
        <w:ind w:firstLine="616" w:firstLineChars="200"/>
        <w:rPr>
          <w:rFonts w:hint="eastAsia" w:ascii="仿宋_GB2312" w:hAnsi="黑体" w:eastAsia="仿宋_GB2312"/>
          <w:snapToGrid w:val="0"/>
          <w:spacing w:val="-6"/>
          <w:kern w:val="0"/>
          <w:sz w:val="32"/>
          <w:szCs w:val="32"/>
        </w:rPr>
      </w:pPr>
    </w:p>
    <w:p w14:paraId="1206CE55">
      <w:pPr>
        <w:spacing w:line="560" w:lineRule="exact"/>
        <w:ind w:firstLine="315" w:firstLineChars="150"/>
        <w:rPr>
          <w:rFonts w:hint="eastAsia"/>
          <w:snapToGrid w:val="0"/>
          <w:kern w:val="0"/>
        </w:rPr>
      </w:pPr>
    </w:p>
    <w:p w14:paraId="4EE08A96"/>
    <w:sectPr>
      <w:footerReference r:id="rId3" w:type="default"/>
      <w:footerReference r:id="rId4" w:type="even"/>
      <w:pgSz w:w="11906" w:h="16838"/>
      <w:pgMar w:top="1418" w:right="1588"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24E17">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5</w:t>
    </w:r>
    <w:r>
      <w:fldChar w:fldCharType="end"/>
    </w:r>
  </w:p>
  <w:p w14:paraId="4535692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FBFA3">
    <w:pPr>
      <w:pStyle w:val="4"/>
      <w:framePr w:wrap="around" w:vAnchor="text" w:hAnchor="margin" w:xAlign="center" w:y="1"/>
      <w:rPr>
        <w:rStyle w:val="8"/>
      </w:rPr>
    </w:pPr>
    <w:r>
      <w:fldChar w:fldCharType="begin"/>
    </w:r>
    <w:r>
      <w:rPr>
        <w:rStyle w:val="8"/>
      </w:rPr>
      <w:instrText xml:space="preserve">PAGE  </w:instrText>
    </w:r>
    <w:r>
      <w:fldChar w:fldCharType="end"/>
    </w:r>
  </w:p>
  <w:p w14:paraId="7F6D024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3BD2E9"/>
    <w:multiLevelType w:val="singleLevel"/>
    <w:tmpl w:val="5E3BD2E9"/>
    <w:lvl w:ilvl="0" w:tentative="0">
      <w:start w:val="1"/>
      <w:numFmt w:val="chineseCounting"/>
      <w:suff w:val="nothing"/>
      <w:lvlText w:val="（%1）"/>
      <w:lvlJc w:val="left"/>
    </w:lvl>
  </w:abstractNum>
  <w:abstractNum w:abstractNumId="1">
    <w:nsid w:val="601D1F80"/>
    <w:multiLevelType w:val="singleLevel"/>
    <w:tmpl w:val="601D1F8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61E6A"/>
    <w:rsid w:val="0282620B"/>
    <w:rsid w:val="061460EB"/>
    <w:rsid w:val="06E34163"/>
    <w:rsid w:val="074F23FD"/>
    <w:rsid w:val="084B0714"/>
    <w:rsid w:val="092D35D1"/>
    <w:rsid w:val="09B92AC3"/>
    <w:rsid w:val="0C8F00A7"/>
    <w:rsid w:val="0E786D86"/>
    <w:rsid w:val="0EAB714F"/>
    <w:rsid w:val="11056F3A"/>
    <w:rsid w:val="11067E75"/>
    <w:rsid w:val="11524706"/>
    <w:rsid w:val="11D5694A"/>
    <w:rsid w:val="16C11587"/>
    <w:rsid w:val="16DC5634"/>
    <w:rsid w:val="19435297"/>
    <w:rsid w:val="1A4333C7"/>
    <w:rsid w:val="1A48162E"/>
    <w:rsid w:val="21B70BFF"/>
    <w:rsid w:val="25855165"/>
    <w:rsid w:val="274A30E8"/>
    <w:rsid w:val="275E48C7"/>
    <w:rsid w:val="278E3887"/>
    <w:rsid w:val="2BA1108B"/>
    <w:rsid w:val="315C6D3A"/>
    <w:rsid w:val="31DF5C8E"/>
    <w:rsid w:val="33E61E6A"/>
    <w:rsid w:val="348604EB"/>
    <w:rsid w:val="3A8C3561"/>
    <w:rsid w:val="3A981979"/>
    <w:rsid w:val="435821A0"/>
    <w:rsid w:val="441856D6"/>
    <w:rsid w:val="4E7F2B8F"/>
    <w:rsid w:val="509E27BC"/>
    <w:rsid w:val="52536639"/>
    <w:rsid w:val="56B16624"/>
    <w:rsid w:val="57E52F01"/>
    <w:rsid w:val="580F2725"/>
    <w:rsid w:val="59B45C44"/>
    <w:rsid w:val="59BE13FA"/>
    <w:rsid w:val="5A3307E3"/>
    <w:rsid w:val="5A3820B3"/>
    <w:rsid w:val="5CF210CB"/>
    <w:rsid w:val="5F367B99"/>
    <w:rsid w:val="63856B0F"/>
    <w:rsid w:val="64AA3E4F"/>
    <w:rsid w:val="662E26D3"/>
    <w:rsid w:val="66810D39"/>
    <w:rsid w:val="6729477E"/>
    <w:rsid w:val="6A085712"/>
    <w:rsid w:val="723C6201"/>
    <w:rsid w:val="72CE1FFA"/>
    <w:rsid w:val="777436E1"/>
    <w:rsid w:val="787D15CA"/>
    <w:rsid w:val="7A747939"/>
    <w:rsid w:val="7BCC5539"/>
    <w:rsid w:val="7C4D15AD"/>
    <w:rsid w:val="7FB04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link w:val="7"/>
    <w:semiHidden/>
    <w:qFormat/>
    <w:uiPriority w:val="0"/>
    <w:rPr>
      <w:rFonts w:ascii="Verdana" w:hAnsi="Verdana"/>
      <w:kern w:val="0"/>
      <w:sz w:val="20"/>
      <w:szCs w:val="20"/>
      <w:lang w:eastAsia="en-US"/>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2"/>
    <w:basedOn w:val="1"/>
    <w:qFormat/>
    <w:uiPriority w:val="0"/>
    <w:pPr>
      <w:spacing w:line="680" w:lineRule="exact"/>
      <w:ind w:firstLine="640" w:firstLineChars="200"/>
    </w:pPr>
    <w:rPr>
      <w:rFonts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Char Char Char1"/>
    <w:basedOn w:val="1"/>
    <w:link w:val="6"/>
    <w:qFormat/>
    <w:uiPriority w:val="0"/>
    <w:pPr>
      <w:widowControl/>
      <w:spacing w:after="160" w:line="240" w:lineRule="exact"/>
      <w:jc w:val="left"/>
    </w:pPr>
    <w:rPr>
      <w:rFonts w:ascii="Verdana" w:hAnsi="Verdana"/>
      <w:kern w:val="0"/>
      <w:sz w:val="20"/>
      <w:szCs w:val="20"/>
      <w:lang w:eastAsia="en-US"/>
    </w:rPr>
  </w:style>
  <w:style w:type="character" w:styleId="8">
    <w:name w:val="page number"/>
    <w:basedOn w:val="6"/>
    <w:qFormat/>
    <w:uiPriority w:val="0"/>
  </w:style>
  <w:style w:type="character" w:styleId="9">
    <w:name w:val="annotation reference"/>
    <w:basedOn w:val="6"/>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市财政局</Company>
  <Pages>7</Pages>
  <Words>0</Words>
  <Characters>0</Characters>
  <Lines>0</Lines>
  <Paragraphs>0</Paragraphs>
  <TotalTime>0</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2020-11-27T09:50:00Z</dcterms:created>
  <dc:creator>ycm</dc:creator>
  <cp:lastModifiedBy>Administrator</cp:lastModifiedBy>
  <cp:lastPrinted>2021-02-07T00:34:00Z</cp:lastPrinted>
  <dcterms:modified xsi:type="dcterms:W3CDTF">2026-08-10T04:02:17Z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4B85B3EDEA8E4D6DA8A4371A643D9C3F</vt:lpwstr>
  </property>
</Properties>
</file>