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88FEE">
      <w:pPr>
        <w:spacing w:line="560" w:lineRule="exact"/>
        <w:jc w:val="center"/>
        <w:rPr>
          <w:rFonts w:hint="eastAsia" w:ascii="方正小标宋简体" w:hAnsi="方正小标宋简体" w:eastAsia="方正小标宋简体" w:cs="方正小标宋简体"/>
          <w:spacing w:val="-6"/>
          <w:sz w:val="44"/>
          <w:szCs w:val="44"/>
          <w:highlight w:val="none"/>
          <w:lang w:val="en-US" w:eastAsia="zh-CN"/>
        </w:rPr>
      </w:pPr>
      <w:r>
        <w:rPr>
          <w:rFonts w:hint="eastAsia" w:ascii="方正小标宋简体" w:hAnsi="方正小标宋简体" w:eastAsia="方正小标宋简体" w:cs="方正小标宋简体"/>
          <w:spacing w:val="-6"/>
          <w:sz w:val="44"/>
          <w:szCs w:val="44"/>
          <w:highlight w:val="none"/>
          <w:lang w:eastAsia="zh-CN"/>
        </w:rPr>
        <w:t>中山市大型产业集聚区浅水湖智造产业园区</w:t>
      </w:r>
      <w:r>
        <w:rPr>
          <w:rFonts w:hint="eastAsia" w:ascii="方正小标宋简体" w:hAnsi="方正小标宋简体" w:eastAsia="方正小标宋简体" w:cs="方正小标宋简体"/>
          <w:spacing w:val="-6"/>
          <w:sz w:val="44"/>
          <w:szCs w:val="44"/>
          <w:highlight w:val="none"/>
        </w:rPr>
        <w:t>“工改工”</w:t>
      </w:r>
      <w:r>
        <w:rPr>
          <w:rFonts w:hint="eastAsia" w:ascii="方正小标宋简体" w:hAnsi="方正小标宋简体" w:eastAsia="方正小标宋简体" w:cs="方正小标宋简体"/>
          <w:spacing w:val="-6"/>
          <w:sz w:val="44"/>
          <w:szCs w:val="44"/>
          <w:highlight w:val="none"/>
          <w:lang w:eastAsia="zh-CN"/>
        </w:rPr>
        <w:t>单一主体</w:t>
      </w:r>
      <w:r>
        <w:rPr>
          <w:rFonts w:hint="eastAsia" w:ascii="方正小标宋简体" w:hAnsi="方正小标宋简体" w:eastAsia="方正小标宋简体" w:cs="方正小标宋简体"/>
          <w:spacing w:val="-6"/>
          <w:sz w:val="44"/>
          <w:szCs w:val="44"/>
          <w:highlight w:val="none"/>
          <w:lang w:val="en-US" w:eastAsia="zh-CN"/>
        </w:rPr>
        <w:t>归宗项目</w:t>
      </w:r>
      <w:r>
        <w:rPr>
          <w:rFonts w:hint="eastAsia" w:ascii="方正小标宋简体" w:hAnsi="方正小标宋简体" w:eastAsia="方正小标宋简体" w:cs="方正小标宋简体"/>
          <w:spacing w:val="-6"/>
          <w:sz w:val="44"/>
          <w:szCs w:val="44"/>
          <w:highlight w:val="none"/>
          <w:lang w:eastAsia="zh-CN"/>
        </w:rPr>
        <w:t>（</w:t>
      </w:r>
      <w:r>
        <w:rPr>
          <w:rFonts w:hint="eastAsia" w:ascii="方正小标宋简体" w:hAnsi="方正小标宋简体" w:eastAsia="方正小标宋简体" w:cs="方正小标宋简体"/>
          <w:spacing w:val="-6"/>
          <w:sz w:val="44"/>
          <w:szCs w:val="44"/>
          <w:highlight w:val="none"/>
          <w:lang w:val="en-US" w:eastAsia="zh-CN"/>
        </w:rPr>
        <w:t>第一期</w:t>
      </w:r>
      <w:r>
        <w:rPr>
          <w:rFonts w:hint="eastAsia" w:ascii="方正小标宋简体" w:hAnsi="方正小标宋简体" w:eastAsia="方正小标宋简体" w:cs="方正小标宋简体"/>
          <w:spacing w:val="-6"/>
          <w:sz w:val="44"/>
          <w:szCs w:val="44"/>
          <w:highlight w:val="none"/>
          <w:lang w:eastAsia="zh-CN"/>
        </w:rPr>
        <w:t>）</w:t>
      </w:r>
    </w:p>
    <w:p w14:paraId="48A43C1D">
      <w:pPr>
        <w:spacing w:line="560" w:lineRule="exact"/>
        <w:jc w:val="center"/>
        <w:rPr>
          <w:rFonts w:hint="eastAsia" w:ascii="方正小标宋简体" w:hAnsi="方正小标宋简体" w:eastAsia="方正小标宋简体" w:cs="方正小标宋简体"/>
          <w:spacing w:val="-6"/>
          <w:sz w:val="44"/>
          <w:szCs w:val="44"/>
          <w:highlight w:val="none"/>
        </w:rPr>
      </w:pPr>
      <w:r>
        <w:rPr>
          <w:rFonts w:hint="eastAsia" w:ascii="方正小标宋简体" w:hAnsi="方正小标宋简体" w:eastAsia="方正小标宋简体" w:cs="方正小标宋简体"/>
          <w:spacing w:val="-6"/>
          <w:sz w:val="44"/>
          <w:szCs w:val="44"/>
          <w:highlight w:val="none"/>
          <w:lang w:val="en-US" w:eastAsia="zh-CN"/>
        </w:rPr>
        <w:t>低效用地再开发实施</w:t>
      </w:r>
      <w:r>
        <w:rPr>
          <w:rFonts w:hint="eastAsia" w:ascii="方正小标宋简体" w:hAnsi="方正小标宋简体" w:eastAsia="方正小标宋简体" w:cs="方正小标宋简体"/>
          <w:spacing w:val="-6"/>
          <w:sz w:val="44"/>
          <w:szCs w:val="44"/>
          <w:highlight w:val="none"/>
        </w:rPr>
        <w:t>方案</w:t>
      </w:r>
    </w:p>
    <w:p w14:paraId="25A7AE4C">
      <w:pPr>
        <w:spacing w:line="560" w:lineRule="exact"/>
        <w:jc w:val="both"/>
        <w:rPr>
          <w:rFonts w:hint="eastAsia"/>
          <w:b/>
          <w:bCs/>
          <w:sz w:val="40"/>
          <w:szCs w:val="40"/>
          <w:highlight w:val="none"/>
        </w:rPr>
      </w:pPr>
    </w:p>
    <w:p w14:paraId="14499494">
      <w:pPr>
        <w:spacing w:line="574" w:lineRule="exact"/>
        <w:ind w:firstLine="616" w:firstLineChars="200"/>
        <w:jc w:val="left"/>
        <w:rPr>
          <w:rFonts w:hint="eastAsia" w:ascii="仿宋_GB2312" w:hAnsi="仿宋_GB2312" w:cs="仿宋_GB2312"/>
          <w:color w:val="000000" w:themeColor="text1"/>
          <w:spacing w:val="-6"/>
          <w:kern w:val="0"/>
          <w:sz w:val="32"/>
          <w:szCs w:val="32"/>
          <w:highlight w:val="none"/>
          <w:u w:val="none"/>
          <w14:textFill>
            <w14:solidFill>
              <w14:schemeClr w14:val="tx1"/>
            </w14:solidFill>
          </w14:textFill>
        </w:rPr>
      </w:pPr>
      <w:r>
        <w:rPr>
          <w:rFonts w:hint="eastAsia" w:ascii="仿宋_GB2312" w:hAnsi="仿宋_GB2312" w:cs="仿宋_GB2312"/>
          <w:color w:val="000000" w:themeColor="text1"/>
          <w:spacing w:val="-6"/>
          <w:kern w:val="0"/>
          <w:sz w:val="32"/>
          <w:szCs w:val="32"/>
          <w:highlight w:val="none"/>
          <w:u w:val="none"/>
          <w:lang w:eastAsia="zh-CN"/>
          <w14:textFill>
            <w14:solidFill>
              <w14:schemeClr w14:val="tx1"/>
            </w14:solidFill>
          </w14:textFill>
        </w:rPr>
        <w:t>根据中山市城市更新（“三旧”改造）专项规划和现行《中山市港口镇铺锦片区控制性详细规划调整》（2022年）</w:t>
      </w:r>
      <w:r>
        <w:rPr>
          <w:rFonts w:hint="eastAsia" w:ascii="仿宋_GB2312" w:hAnsi="仿宋_GB2312" w:cs="仿宋_GB2312"/>
          <w:spacing w:val="-6"/>
          <w:kern w:val="0"/>
          <w:sz w:val="32"/>
          <w:szCs w:val="32"/>
          <w:highlight w:val="none"/>
          <w:lang w:eastAsia="zh-CN"/>
        </w:rPr>
        <w:t>（中府函〔2022〕213号）</w:t>
      </w:r>
      <w:r>
        <w:rPr>
          <w:rFonts w:hint="eastAsia" w:ascii="仿宋_GB2312" w:hAnsi="仿宋_GB2312" w:cs="仿宋_GB2312"/>
          <w:color w:val="000000" w:themeColor="text1"/>
          <w:spacing w:val="-6"/>
          <w:kern w:val="0"/>
          <w:sz w:val="32"/>
          <w:szCs w:val="32"/>
          <w:highlight w:val="none"/>
          <w:u w:val="none"/>
          <w:lang w:eastAsia="zh-CN"/>
          <w14:textFill>
            <w14:solidFill>
              <w14:schemeClr w14:val="tx1"/>
            </w14:solidFill>
          </w14:textFill>
        </w:rPr>
        <w:t>，港口镇人民政府拟对港口镇达美路南侧、浅水湖北侧的中山市弘科物业拓展部</w:t>
      </w:r>
      <w:r>
        <w:rPr>
          <w:rFonts w:hint="eastAsia" w:ascii="仿宋_GB2312" w:hAnsi="仿宋_GB2312" w:cs="仿宋_GB2312"/>
          <w:color w:val="000000" w:themeColor="text1"/>
          <w:spacing w:val="-6"/>
          <w:kern w:val="0"/>
          <w:sz w:val="32"/>
          <w:szCs w:val="32"/>
          <w:highlight w:val="none"/>
          <w:u w:val="none"/>
          <w:lang w:val="en-US" w:eastAsia="zh-CN"/>
          <w14:textFill>
            <w14:solidFill>
              <w14:schemeClr w14:val="tx1"/>
            </w14:solidFill>
          </w14:textFill>
        </w:rPr>
        <w:t>及中山市港口镇集体资产经营有限公司</w:t>
      </w:r>
      <w:r>
        <w:rPr>
          <w:rFonts w:hint="eastAsia" w:ascii="仿宋_GB2312" w:hAnsi="仿宋_GB2312" w:cs="仿宋_GB2312"/>
          <w:color w:val="000000" w:themeColor="text1"/>
          <w:spacing w:val="-6"/>
          <w:kern w:val="0"/>
          <w:sz w:val="32"/>
          <w:szCs w:val="32"/>
          <w:highlight w:val="none"/>
          <w:u w:val="none"/>
          <w:lang w:eastAsia="zh-CN"/>
          <w14:textFill>
            <w14:solidFill>
              <w14:schemeClr w14:val="tx1"/>
            </w14:solidFill>
          </w14:textFill>
        </w:rPr>
        <w:t>名下、用途为工业性质的</w:t>
      </w:r>
      <w:r>
        <w:rPr>
          <w:rFonts w:hint="eastAsia" w:ascii="仿宋_GB2312" w:hAnsi="仿宋_GB2312" w:cs="仿宋_GB2312"/>
          <w:color w:val="000000" w:themeColor="text1"/>
          <w:spacing w:val="-6"/>
          <w:kern w:val="0"/>
          <w:sz w:val="32"/>
          <w:szCs w:val="32"/>
          <w:highlight w:val="none"/>
          <w:u w:val="none"/>
          <w:lang w:val="en-US" w:eastAsia="zh-CN"/>
          <w14:textFill>
            <w14:solidFill>
              <w14:schemeClr w14:val="tx1"/>
            </w14:solidFill>
          </w14:textFill>
        </w:rPr>
        <w:t>2</w:t>
      </w:r>
      <w:r>
        <w:rPr>
          <w:rFonts w:hint="eastAsia" w:ascii="仿宋_GB2312" w:hAnsi="仿宋_GB2312" w:cs="仿宋_GB2312"/>
          <w:color w:val="000000" w:themeColor="text1"/>
          <w:spacing w:val="-6"/>
          <w:kern w:val="0"/>
          <w:sz w:val="32"/>
          <w:szCs w:val="32"/>
          <w:highlight w:val="none"/>
          <w:u w:val="none"/>
          <w:lang w:eastAsia="zh-CN"/>
          <w14:textFill>
            <w14:solidFill>
              <w14:schemeClr w14:val="tx1"/>
            </w14:solidFill>
          </w14:textFill>
        </w:rPr>
        <w:t>宗国有建设用地进行改造，拟采取</w:t>
      </w:r>
      <w:r>
        <w:rPr>
          <w:rFonts w:hint="eastAsia" w:ascii="仿宋_GB2312" w:hAnsi="仿宋_GB2312" w:cs="仿宋_GB2312"/>
          <w:color w:val="000000" w:themeColor="text1"/>
          <w:spacing w:val="-6"/>
          <w:kern w:val="0"/>
          <w:sz w:val="32"/>
          <w:szCs w:val="32"/>
          <w:highlight w:val="none"/>
          <w:u w:val="none"/>
          <w:lang w:eastAsia="zh-Hans"/>
          <w14:textFill>
            <w14:solidFill>
              <w14:schemeClr w14:val="tx1"/>
            </w14:solidFill>
          </w14:textFill>
        </w:rPr>
        <w:t>单一主体归宗</w:t>
      </w:r>
      <w:r>
        <w:rPr>
          <w:rFonts w:hint="eastAsia" w:ascii="仿宋_GB2312" w:hAnsi="仿宋_GB2312" w:cs="仿宋_GB2312"/>
          <w:color w:val="000000" w:themeColor="text1"/>
          <w:spacing w:val="-6"/>
          <w:kern w:val="0"/>
          <w:sz w:val="32"/>
          <w:szCs w:val="32"/>
          <w:highlight w:val="none"/>
          <w:u w:val="none"/>
          <w:lang w:eastAsia="zh-CN"/>
          <w14:textFill>
            <w14:solidFill>
              <w14:schemeClr w14:val="tx1"/>
            </w14:solidFill>
          </w14:textFill>
        </w:rPr>
        <w:t>的方式，并由中山浅水湖智造产业园有限公司作为单一主体对归宗后土地实施全</w:t>
      </w:r>
      <w:r>
        <w:rPr>
          <w:rFonts w:hint="eastAsia" w:ascii="仿宋_GB2312" w:hAnsi="仿宋_GB2312" w:eastAsia="仿宋_GB2312" w:cs="仿宋_GB2312"/>
          <w:spacing w:val="-6"/>
          <w:sz w:val="32"/>
          <w:szCs w:val="32"/>
          <w:highlight w:val="none"/>
        </w:rPr>
        <w:t>面改造</w:t>
      </w:r>
      <w:r>
        <w:rPr>
          <w:rFonts w:hint="eastAsia" w:ascii="仿宋_GB2312" w:hAnsi="仿宋_GB2312" w:cs="仿宋_GB2312"/>
          <w:color w:val="000000" w:themeColor="text1"/>
          <w:spacing w:val="-6"/>
          <w:kern w:val="0"/>
          <w:sz w:val="32"/>
          <w:szCs w:val="32"/>
          <w:highlight w:val="none"/>
          <w:u w:val="none"/>
          <w:lang w:eastAsia="zh-CN"/>
          <w14:textFill>
            <w14:solidFill>
              <w14:schemeClr w14:val="tx1"/>
            </w14:solidFill>
          </w14:textFill>
        </w:rPr>
        <w:t>。</w:t>
      </w:r>
      <w:r>
        <w:rPr>
          <w:rFonts w:hint="eastAsia" w:ascii="仿宋_GB2312" w:hAnsi="仿宋_GB2312" w:cs="仿宋_GB2312"/>
          <w:color w:val="000000" w:themeColor="text1"/>
          <w:spacing w:val="-6"/>
          <w:kern w:val="0"/>
          <w:sz w:val="32"/>
          <w:szCs w:val="32"/>
          <w:highlight w:val="none"/>
          <w:u w:val="none"/>
          <w:lang w:val="en-US" w:eastAsia="zh-CN"/>
          <w14:textFill>
            <w14:solidFill>
              <w14:schemeClr w14:val="tx1"/>
            </w14:solidFill>
          </w14:textFill>
        </w:rPr>
        <w:t>具体再开发实施</w:t>
      </w:r>
      <w:r>
        <w:rPr>
          <w:rFonts w:hint="eastAsia" w:ascii="仿宋_GB2312" w:hAnsi="仿宋_GB2312" w:cs="仿宋_GB2312"/>
          <w:color w:val="000000" w:themeColor="text1"/>
          <w:spacing w:val="-6"/>
          <w:kern w:val="0"/>
          <w:sz w:val="32"/>
          <w:szCs w:val="32"/>
          <w:highlight w:val="none"/>
          <w:u w:val="none"/>
          <w:lang w:eastAsia="zh-CN"/>
          <w14:textFill>
            <w14:solidFill>
              <w14:schemeClr w14:val="tx1"/>
            </w14:solidFill>
          </w14:textFill>
        </w:rPr>
        <w:t>方案如下：</w:t>
      </w:r>
    </w:p>
    <w:p w14:paraId="25548DC6">
      <w:pPr>
        <w:adjustRightInd w:val="0"/>
        <w:spacing w:line="574" w:lineRule="exact"/>
        <w:ind w:firstLine="664" w:firstLineChars="200"/>
        <w:rPr>
          <w:rFonts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pPr>
      <w:r>
        <w:rPr>
          <w:rFonts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t>一、改造地块基本情况</w:t>
      </w:r>
    </w:p>
    <w:p w14:paraId="66319982">
      <w:pPr>
        <w:numPr>
          <w:ilvl w:val="0"/>
          <w:numId w:val="0"/>
        </w:numPr>
        <w:adjustRightInd w:val="0"/>
        <w:spacing w:line="574" w:lineRule="exact"/>
        <w:ind w:leftChars="200"/>
        <w:rPr>
          <w:rFonts w:hint="eastAsia"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一</w:t>
      </w: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14:textFill>
            <w14:solidFill>
              <w14:schemeClr w14:val="tx1"/>
            </w14:solidFill>
          </w14:textFill>
        </w:rPr>
        <w:t>总体情况</w:t>
      </w:r>
    </w:p>
    <w:p w14:paraId="3DBDCF44">
      <w:pPr>
        <w:spacing w:line="574" w:lineRule="exact"/>
        <w:ind w:firstLine="616" w:firstLineChars="200"/>
        <w:jc w:val="left"/>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pPr>
      <w:r>
        <w:rPr>
          <w:rFonts w:hint="eastAsia" w:ascii="仿宋_GB2312" w:hAnsi="仿宋_GB2312" w:eastAsia="仿宋_GB2312" w:cs="仿宋_GB2312"/>
          <w:spacing w:val="-6"/>
          <w:sz w:val="32"/>
          <w:szCs w:val="32"/>
          <w:highlight w:val="none"/>
          <w:lang w:eastAsia="zh-Hans"/>
        </w:rPr>
        <w:t>改造项目涉及</w:t>
      </w:r>
      <w:r>
        <w:rPr>
          <w:rFonts w:hint="eastAsia" w:ascii="仿宋_GB2312" w:hAnsi="仿宋_GB2312" w:cs="仿宋_GB2312"/>
          <w:spacing w:val="-6"/>
          <w:sz w:val="32"/>
          <w:szCs w:val="32"/>
          <w:highlight w:val="none"/>
          <w:lang w:val="en-US" w:eastAsia="zh-CN"/>
        </w:rPr>
        <w:t>2</w:t>
      </w:r>
      <w:r>
        <w:rPr>
          <w:rFonts w:hint="eastAsia" w:ascii="仿宋_GB2312" w:hAnsi="仿宋_GB2312" w:eastAsia="仿宋_GB2312" w:cs="仿宋_GB2312"/>
          <w:spacing w:val="-6"/>
          <w:sz w:val="32"/>
          <w:szCs w:val="32"/>
          <w:highlight w:val="none"/>
          <w:lang w:eastAsia="zh-Hans"/>
        </w:rPr>
        <w:t>宗土地</w:t>
      </w:r>
      <w:r>
        <w:rPr>
          <w:rFonts w:hint="eastAsia" w:ascii="仿宋_GB2312" w:hAnsi="仿宋_GB2312" w:cs="仿宋_GB2312"/>
          <w:spacing w:val="-6"/>
          <w:sz w:val="32"/>
          <w:szCs w:val="32"/>
          <w:highlight w:val="none"/>
          <w:lang w:eastAsia="zh-CN"/>
        </w:rPr>
        <w:t>，</w:t>
      </w:r>
      <w:r>
        <w:rPr>
          <w:rFonts w:hint="eastAsia" w:ascii="仿宋_GB2312" w:hAnsi="仿宋_GB2312" w:cs="仿宋_GB2312"/>
          <w:color w:val="000000" w:themeColor="text1"/>
          <w:spacing w:val="-6"/>
          <w:kern w:val="0"/>
          <w:sz w:val="32"/>
          <w:szCs w:val="32"/>
          <w:highlight w:val="none"/>
          <w14:textFill>
            <w14:solidFill>
              <w14:schemeClr w14:val="tx1"/>
            </w14:solidFill>
          </w14:textFill>
        </w:rPr>
        <w:t>改造</w:t>
      </w:r>
      <w:r>
        <w:rPr>
          <w:rFonts w:hint="eastAsia" w:ascii="仿宋_GB2312" w:hAnsi="仿宋_GB2312" w:cs="仿宋_GB2312"/>
          <w:color w:val="000000" w:themeColor="text1"/>
          <w:spacing w:val="-6"/>
          <w:kern w:val="0"/>
          <w:sz w:val="32"/>
          <w:szCs w:val="32"/>
          <w:highlight w:val="none"/>
          <w:u w:val="none"/>
          <w14:textFill>
            <w14:solidFill>
              <w14:schemeClr w14:val="tx1"/>
            </w14:solidFill>
          </w14:textFill>
        </w:rPr>
        <w:t>地块</w:t>
      </w:r>
      <w:r>
        <w:rPr>
          <w:rFonts w:hint="eastAsia" w:ascii="仿宋_GB2312" w:hAnsi="仿宋_GB2312" w:cs="仿宋_GB2312"/>
          <w:color w:val="000000" w:themeColor="text1"/>
          <w:spacing w:val="-6"/>
          <w:kern w:val="0"/>
          <w:sz w:val="32"/>
          <w:szCs w:val="32"/>
          <w:highlight w:val="none"/>
          <w:u w:val="none"/>
          <w:lang w:val="en-US" w:eastAsia="zh-CN"/>
          <w14:textFill>
            <w14:solidFill>
              <w14:schemeClr w14:val="tx1"/>
            </w14:solidFill>
          </w14:textFill>
        </w:rPr>
        <w:t>均</w:t>
      </w:r>
      <w:r>
        <w:rPr>
          <w:rFonts w:hint="eastAsia" w:ascii="仿宋_GB2312" w:hAnsi="仿宋_GB2312" w:cs="仿宋_GB2312"/>
          <w:color w:val="000000" w:themeColor="text1"/>
          <w:spacing w:val="-6"/>
          <w:kern w:val="0"/>
          <w:sz w:val="32"/>
          <w:szCs w:val="32"/>
          <w:highlight w:val="none"/>
          <w:u w:val="none"/>
          <w14:textFill>
            <w14:solidFill>
              <w14:schemeClr w14:val="tx1"/>
            </w14:solidFill>
          </w14:textFill>
        </w:rPr>
        <w:t>位于</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港口镇达美路南侧、浅水湖北侧</w:t>
      </w:r>
      <w:r>
        <w:rPr>
          <w:rFonts w:hint="eastAsia" w:ascii="仿宋_GB2312" w:hAnsi="仿宋_GB2312" w:cs="仿宋_GB2312"/>
          <w:color w:val="000000" w:themeColor="text1"/>
          <w:spacing w:val="-6"/>
          <w:kern w:val="0"/>
          <w:sz w:val="32"/>
          <w:szCs w:val="32"/>
          <w:highlight w:val="none"/>
          <w:u w:val="none"/>
          <w14:textFill>
            <w14:solidFill>
              <w14:schemeClr w14:val="tx1"/>
            </w14:solidFill>
          </w14:textFill>
        </w:rPr>
        <w:t>，东至</w:t>
      </w:r>
      <w:r>
        <w:rPr>
          <w:rFonts w:hint="eastAsia" w:ascii="仿宋_GB2312" w:hAnsi="仿宋_GB2312" w:cs="仿宋_GB2312"/>
          <w:color w:val="000000" w:themeColor="text1"/>
          <w:spacing w:val="-6"/>
          <w:kern w:val="0"/>
          <w:sz w:val="32"/>
          <w:szCs w:val="32"/>
          <w:highlight w:val="none"/>
          <w:u w:val="none"/>
          <w:lang w:val="en-US" w:eastAsia="zh-CN"/>
          <w14:textFill>
            <w14:solidFill>
              <w14:schemeClr w14:val="tx1"/>
            </w14:solidFill>
          </w14:textFill>
        </w:rPr>
        <w:t>兴港北路</w:t>
      </w:r>
      <w:r>
        <w:rPr>
          <w:rFonts w:hint="eastAsia" w:ascii="仿宋_GB2312" w:hAnsi="仿宋_GB2312" w:cs="仿宋_GB2312"/>
          <w:color w:val="000000" w:themeColor="text1"/>
          <w:spacing w:val="-6"/>
          <w:kern w:val="0"/>
          <w:sz w:val="32"/>
          <w:szCs w:val="32"/>
          <w:highlight w:val="none"/>
          <w:u w:val="none"/>
          <w14:textFill>
            <w14:solidFill>
              <w14:schemeClr w14:val="tx1"/>
            </w14:solidFill>
          </w14:textFill>
        </w:rPr>
        <w:t>，南至</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浅水湖</w:t>
      </w:r>
      <w:r>
        <w:rPr>
          <w:rFonts w:hint="eastAsia" w:ascii="仿宋_GB2312" w:hAnsi="仿宋_GB2312" w:cs="仿宋_GB2312"/>
          <w:color w:val="000000" w:themeColor="text1"/>
          <w:spacing w:val="-6"/>
          <w:kern w:val="0"/>
          <w:sz w:val="32"/>
          <w:szCs w:val="32"/>
          <w:highlight w:val="none"/>
          <w:u w:val="none"/>
          <w14:textFill>
            <w14:solidFill>
              <w14:schemeClr w14:val="tx1"/>
            </w14:solidFill>
          </w14:textFill>
        </w:rPr>
        <w:t>，西至私人工业地块，北至</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达美路</w:t>
      </w:r>
      <w:r>
        <w:rPr>
          <w:rFonts w:hint="eastAsia" w:ascii="仿宋_GB2312" w:hAnsi="仿宋_GB2312" w:cs="仿宋_GB2312"/>
          <w:color w:val="000000" w:themeColor="text1"/>
          <w:spacing w:val="-6"/>
          <w:kern w:val="0"/>
          <w:sz w:val="32"/>
          <w:szCs w:val="32"/>
          <w:highlight w:val="none"/>
          <w:u w:val="none"/>
          <w14:textFill>
            <w14:solidFill>
              <w14:schemeClr w14:val="tx1"/>
            </w14:solidFill>
          </w14:textFill>
        </w:rPr>
        <w:t>，</w:t>
      </w:r>
      <w:r>
        <w:rPr>
          <w:rFonts w:hint="eastAsia" w:ascii="仿宋_GB2312" w:hAnsi="仿宋_GB2312" w:cs="仿宋_GB2312"/>
          <w:color w:val="000000" w:themeColor="text1"/>
          <w:spacing w:val="-6"/>
          <w:kern w:val="0"/>
          <w:sz w:val="32"/>
          <w:szCs w:val="32"/>
          <w:highlight w:val="none"/>
          <w:u w:val="none"/>
          <w:lang w:val="en-US" w:eastAsia="zh-CN"/>
          <w14:textFill>
            <w14:solidFill>
              <w14:schemeClr w14:val="tx1"/>
            </w14:solidFill>
          </w14:textFill>
        </w:rPr>
        <w:t>总改造地块面积为</w:t>
      </w:r>
      <w:r>
        <w:rPr>
          <w:rFonts w:hint="eastAsia" w:ascii="仿宋_GB2312" w:hAnsi="仿宋_GB2312" w:eastAsia="仿宋_GB2312" w:cs="仿宋_GB2312"/>
          <w:color w:val="000000" w:themeColor="text1"/>
          <w:spacing w:val="-6"/>
          <w:kern w:val="0"/>
          <w:sz w:val="32"/>
          <w:szCs w:val="32"/>
          <w:highlight w:val="none"/>
          <w:u w:val="none"/>
          <w:lang w:val="en-US" w:eastAsia="zh-CN"/>
          <w14:textFill>
            <w14:solidFill>
              <w14:schemeClr w14:val="tx1"/>
            </w14:solidFill>
          </w14:textFill>
        </w:rPr>
        <w:t>3.1195</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公顷（</w:t>
      </w:r>
      <w:r>
        <w:rPr>
          <w:rFonts w:hint="eastAsia" w:ascii="仿宋_GB2312" w:hAnsi="仿宋_GB2312" w:eastAsia="仿宋_GB2312" w:cs="仿宋_GB2312"/>
          <w:color w:val="000000" w:themeColor="text1"/>
          <w:spacing w:val="-6"/>
          <w:kern w:val="0"/>
          <w:sz w:val="32"/>
          <w:szCs w:val="32"/>
          <w:highlight w:val="none"/>
          <w:u w:val="none"/>
          <w:lang w:val="en-US" w:eastAsia="zh-CN"/>
          <w14:textFill>
            <w14:solidFill>
              <w14:schemeClr w14:val="tx1"/>
            </w14:solidFill>
          </w14:textFill>
        </w:rPr>
        <w:t>31194.5</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平方米，折合</w:t>
      </w:r>
      <w:r>
        <w:rPr>
          <w:rFonts w:hint="eastAsia" w:ascii="仿宋_GB2312" w:hAnsi="仿宋_GB2312" w:eastAsia="仿宋_GB2312" w:cs="仿宋_GB2312"/>
          <w:color w:val="000000" w:themeColor="text1"/>
          <w:spacing w:val="-6"/>
          <w:kern w:val="0"/>
          <w:sz w:val="32"/>
          <w:szCs w:val="32"/>
          <w:highlight w:val="none"/>
          <w:u w:val="none"/>
          <w:lang w:val="en-US" w:eastAsia="zh-CN"/>
          <w14:textFill>
            <w14:solidFill>
              <w14:schemeClr w14:val="tx1"/>
            </w14:solidFill>
          </w14:textFill>
        </w:rPr>
        <w:t>46.79</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亩）。</w:t>
      </w:r>
    </w:p>
    <w:p w14:paraId="35F1B690">
      <w:pPr>
        <w:spacing w:line="574" w:lineRule="exact"/>
        <w:ind w:firstLine="616" w:firstLineChars="200"/>
        <w:jc w:val="left"/>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pacing w:val="-6"/>
          <w:kern w:val="0"/>
          <w:sz w:val="32"/>
          <w:szCs w:val="32"/>
          <w:highlight w:val="none"/>
          <w:u w:val="none"/>
          <w:lang w:eastAsia="zh-Hans"/>
          <w14:textFill>
            <w14:solidFill>
              <w14:schemeClr w14:val="tx1"/>
            </w14:solidFill>
          </w14:textFill>
        </w:rPr>
        <w:t>其中，地块</w:t>
      </w:r>
      <w:r>
        <w:rPr>
          <w:rFonts w:hint="eastAsia" w:ascii="仿宋_GB2312" w:hAnsi="仿宋_GB2312" w:eastAsia="仿宋_GB2312" w:cs="仿宋_GB2312"/>
          <w:color w:val="000000" w:themeColor="text1"/>
          <w:spacing w:val="-6"/>
          <w:kern w:val="0"/>
          <w:sz w:val="32"/>
          <w:szCs w:val="32"/>
          <w:highlight w:val="none"/>
          <w:u w:val="none"/>
          <w:lang w:val="en-US" w:eastAsia="zh-CN"/>
          <w14:textFill>
            <w14:solidFill>
              <w14:schemeClr w14:val="tx1"/>
            </w14:solidFill>
          </w14:textFill>
        </w:rPr>
        <w:t>一</w:t>
      </w:r>
      <w:r>
        <w:rPr>
          <w:rFonts w:hint="eastAsia" w:ascii="仿宋_GB2312" w:hAnsi="仿宋_GB2312" w:eastAsia="仿宋_GB2312" w:cs="仿宋_GB2312"/>
          <w:color w:val="000000" w:themeColor="text1"/>
          <w:spacing w:val="-6"/>
          <w:kern w:val="0"/>
          <w:sz w:val="32"/>
          <w:szCs w:val="32"/>
          <w:highlight w:val="none"/>
          <w:u w:val="none"/>
          <w:lang w:eastAsia="zh-Hans"/>
          <w14:textFill>
            <w14:solidFill>
              <w14:schemeClr w14:val="tx1"/>
            </w14:solidFill>
          </w14:textFill>
        </w:rPr>
        <w:t>（</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中山市弘科物业拓展部</w:t>
      </w:r>
      <w:r>
        <w:rPr>
          <w:rFonts w:hint="eastAsia" w:ascii="仿宋_GB2312" w:hAnsi="仿宋_GB2312" w:eastAsia="仿宋_GB2312" w:cs="仿宋_GB2312"/>
          <w:color w:val="000000" w:themeColor="text1"/>
          <w:spacing w:val="-6"/>
          <w:kern w:val="0"/>
          <w:sz w:val="32"/>
          <w:szCs w:val="32"/>
          <w:highlight w:val="none"/>
          <w:u w:val="none"/>
          <w:lang w:eastAsia="zh-Hans"/>
          <w14:textFill>
            <w14:solidFill>
              <w14:schemeClr w14:val="tx1"/>
            </w14:solidFill>
          </w14:textFill>
        </w:rPr>
        <w:t>）用地面积</w:t>
      </w:r>
      <w:r>
        <w:rPr>
          <w:rFonts w:hint="eastAsia" w:ascii="仿宋_GB2312" w:hAnsi="仿宋_GB2312" w:eastAsia="仿宋_GB2312" w:cs="仿宋_GB2312"/>
          <w:color w:val="000000" w:themeColor="text1"/>
          <w:spacing w:val="-6"/>
          <w:kern w:val="0"/>
          <w:sz w:val="32"/>
          <w:szCs w:val="32"/>
          <w:highlight w:val="none"/>
          <w:u w:val="none"/>
          <w:lang w:val="en-US" w:eastAsia="zh-CN"/>
          <w14:textFill>
            <w14:solidFill>
              <w14:schemeClr w14:val="tx1"/>
            </w14:solidFill>
          </w14:textFill>
        </w:rPr>
        <w:t>1.1435</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公顷（</w:t>
      </w:r>
      <w:r>
        <w:rPr>
          <w:rFonts w:hint="eastAsia" w:ascii="仿宋_GB2312" w:hAnsi="仿宋_GB2312" w:eastAsia="仿宋_GB2312" w:cs="仿宋_GB2312"/>
          <w:color w:val="000000" w:themeColor="text1"/>
          <w:spacing w:val="-6"/>
          <w:kern w:val="0"/>
          <w:sz w:val="32"/>
          <w:szCs w:val="32"/>
          <w:highlight w:val="none"/>
          <w:u w:val="none"/>
          <w:lang w:val="en-US" w:eastAsia="zh-CN"/>
          <w14:textFill>
            <w14:solidFill>
              <w14:schemeClr w14:val="tx1"/>
            </w14:solidFill>
          </w14:textFill>
        </w:rPr>
        <w:t>11435</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平方米，折合</w:t>
      </w:r>
      <w:r>
        <w:rPr>
          <w:rFonts w:hint="eastAsia" w:ascii="仿宋_GB2312" w:hAnsi="仿宋_GB2312" w:eastAsia="仿宋_GB2312" w:cs="仿宋_GB2312"/>
          <w:color w:val="000000" w:themeColor="text1"/>
          <w:spacing w:val="-6"/>
          <w:kern w:val="0"/>
          <w:sz w:val="32"/>
          <w:szCs w:val="32"/>
          <w:highlight w:val="none"/>
          <w:u w:val="none"/>
          <w:lang w:val="en-US" w:eastAsia="zh-CN"/>
          <w14:textFill>
            <w14:solidFill>
              <w14:schemeClr w14:val="tx1"/>
            </w14:solidFill>
          </w14:textFill>
        </w:rPr>
        <w:t>17.15</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亩）</w:t>
      </w:r>
      <w:r>
        <w:rPr>
          <w:rFonts w:hint="eastAsia" w:ascii="仿宋_GB2312" w:hAnsi="仿宋_GB2312" w:eastAsia="仿宋_GB2312" w:cs="仿宋_GB2312"/>
          <w:color w:val="000000" w:themeColor="text1"/>
          <w:spacing w:val="-6"/>
          <w:kern w:val="0"/>
          <w:sz w:val="32"/>
          <w:szCs w:val="32"/>
          <w:highlight w:val="none"/>
          <w:u w:val="none"/>
          <w:lang w:eastAsia="zh-Hans"/>
          <w14:textFill>
            <w14:solidFill>
              <w14:schemeClr w14:val="tx1"/>
            </w14:solidFill>
          </w14:textFill>
        </w:rPr>
        <w:t>；地块</w:t>
      </w:r>
      <w:r>
        <w:rPr>
          <w:rFonts w:hint="eastAsia" w:ascii="仿宋_GB2312" w:hAnsi="仿宋_GB2312" w:eastAsia="仿宋_GB2312" w:cs="仿宋_GB2312"/>
          <w:color w:val="000000" w:themeColor="text1"/>
          <w:spacing w:val="-6"/>
          <w:kern w:val="0"/>
          <w:sz w:val="32"/>
          <w:szCs w:val="32"/>
          <w:highlight w:val="none"/>
          <w:u w:val="none"/>
          <w:lang w:val="en-US" w:eastAsia="zh-CN"/>
          <w14:textFill>
            <w14:solidFill>
              <w14:schemeClr w14:val="tx1"/>
            </w14:solidFill>
          </w14:textFill>
        </w:rPr>
        <w:t>二</w:t>
      </w:r>
      <w:r>
        <w:rPr>
          <w:rFonts w:hint="eastAsia" w:ascii="仿宋_GB2312" w:hAnsi="仿宋_GB2312" w:eastAsia="仿宋_GB2312" w:cs="仿宋_GB2312"/>
          <w:color w:val="000000" w:themeColor="text1"/>
          <w:spacing w:val="-6"/>
          <w:kern w:val="0"/>
          <w:sz w:val="32"/>
          <w:szCs w:val="32"/>
          <w:highlight w:val="none"/>
          <w:u w:val="none"/>
          <w:lang w:eastAsia="zh-Hans"/>
          <w14:textFill>
            <w14:solidFill>
              <w14:schemeClr w14:val="tx1"/>
            </w14:solidFill>
          </w14:textFill>
        </w:rPr>
        <w:t>（</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中山市港口镇集体资产经营有限公司</w:t>
      </w:r>
      <w:r>
        <w:rPr>
          <w:rFonts w:hint="eastAsia" w:ascii="仿宋_GB2312" w:hAnsi="仿宋_GB2312" w:eastAsia="仿宋_GB2312" w:cs="仿宋_GB2312"/>
          <w:color w:val="000000" w:themeColor="text1"/>
          <w:spacing w:val="-6"/>
          <w:kern w:val="0"/>
          <w:sz w:val="32"/>
          <w:szCs w:val="32"/>
          <w:highlight w:val="none"/>
          <w:u w:val="none"/>
          <w:lang w:eastAsia="zh-Hans"/>
          <w14:textFill>
            <w14:solidFill>
              <w14:schemeClr w14:val="tx1"/>
            </w14:solidFill>
          </w14:textFill>
        </w:rPr>
        <w:t>）用地面积</w:t>
      </w:r>
      <w:r>
        <w:rPr>
          <w:rFonts w:hint="eastAsia" w:ascii="仿宋_GB2312" w:hAnsi="仿宋_GB2312" w:eastAsia="仿宋_GB2312" w:cs="仿宋_GB2312"/>
          <w:color w:val="000000" w:themeColor="text1"/>
          <w:spacing w:val="-6"/>
          <w:kern w:val="0"/>
          <w:sz w:val="32"/>
          <w:szCs w:val="32"/>
          <w:highlight w:val="none"/>
          <w:u w:val="none"/>
          <w:lang w:val="en-US" w:eastAsia="zh-CN"/>
          <w14:textFill>
            <w14:solidFill>
              <w14:schemeClr w14:val="tx1"/>
            </w14:solidFill>
          </w14:textFill>
        </w:rPr>
        <w:t>1.9760</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公顷（</w:t>
      </w:r>
      <w:r>
        <w:rPr>
          <w:rFonts w:hint="eastAsia" w:ascii="仿宋_GB2312" w:hAnsi="仿宋_GB2312" w:eastAsia="仿宋_GB2312" w:cs="仿宋_GB2312"/>
          <w:color w:val="000000" w:themeColor="text1"/>
          <w:spacing w:val="-6"/>
          <w:kern w:val="0"/>
          <w:sz w:val="32"/>
          <w:szCs w:val="32"/>
          <w:highlight w:val="none"/>
          <w:u w:val="none"/>
          <w:lang w:val="en-US" w:eastAsia="zh-CN"/>
          <w14:textFill>
            <w14:solidFill>
              <w14:schemeClr w14:val="tx1"/>
            </w14:solidFill>
          </w14:textFill>
        </w:rPr>
        <w:t>19759.5</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平方米，折合</w:t>
      </w:r>
      <w:r>
        <w:rPr>
          <w:rFonts w:hint="eastAsia" w:ascii="仿宋_GB2312" w:hAnsi="仿宋_GB2312" w:eastAsia="仿宋_GB2312" w:cs="仿宋_GB2312"/>
          <w:color w:val="000000" w:themeColor="text1"/>
          <w:spacing w:val="-6"/>
          <w:kern w:val="0"/>
          <w:sz w:val="32"/>
          <w:szCs w:val="32"/>
          <w:highlight w:val="none"/>
          <w:u w:val="none"/>
          <w:lang w:val="en-US" w:eastAsia="zh-CN"/>
          <w14:textFill>
            <w14:solidFill>
              <w14:schemeClr w14:val="tx1"/>
            </w14:solidFill>
          </w14:textFill>
        </w:rPr>
        <w:t>29.64</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亩）</w:t>
      </w:r>
      <w:r>
        <w:rPr>
          <w:rFonts w:hint="eastAsia" w:ascii="仿宋_GB2312" w:hAnsi="仿宋_GB2312" w:eastAsia="仿宋_GB2312" w:cs="仿宋_GB2312"/>
          <w:color w:val="000000" w:themeColor="text1"/>
          <w:spacing w:val="-6"/>
          <w:kern w:val="0"/>
          <w:sz w:val="32"/>
          <w:szCs w:val="32"/>
          <w:highlight w:val="none"/>
          <w:u w:val="none"/>
          <w:lang w:eastAsia="zh-Hans"/>
          <w14:textFill>
            <w14:solidFill>
              <w14:schemeClr w14:val="tx1"/>
            </w14:solidFill>
          </w14:textFill>
        </w:rPr>
        <w:t>。</w:t>
      </w:r>
    </w:p>
    <w:p w14:paraId="3B870EAC">
      <w:pPr>
        <w:numPr>
          <w:ilvl w:val="0"/>
          <w:numId w:val="0"/>
        </w:numPr>
        <w:adjustRightInd w:val="0"/>
        <w:spacing w:line="574" w:lineRule="exact"/>
        <w:ind w:leftChars="200"/>
        <w:rPr>
          <w:rFonts w:hint="eastAsia"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二</w:t>
      </w: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14:textFill>
            <w14:solidFill>
              <w14:schemeClr w14:val="tx1"/>
            </w14:solidFill>
          </w14:textFill>
        </w:rPr>
        <w:t>标图入库情况</w:t>
      </w:r>
    </w:p>
    <w:p w14:paraId="6A445B6D">
      <w:pPr>
        <w:keepNext w:val="0"/>
        <w:keepLines w:val="0"/>
        <w:pageBreakBefore w:val="0"/>
        <w:widowControl w:val="0"/>
        <w:kinsoku/>
        <w:wordWrap w:val="0"/>
        <w:overflowPunct/>
        <w:topLinePunct w:val="0"/>
        <w:autoSpaceDE/>
        <w:autoSpaceDN/>
        <w:bidi w:val="0"/>
        <w:adjustRightInd/>
        <w:snapToGrid/>
        <w:spacing w:line="574" w:lineRule="exact"/>
        <w:ind w:firstLine="616" w:firstLineChars="200"/>
        <w:jc w:val="left"/>
        <w:textAlignment w:val="auto"/>
        <w:rPr>
          <w:rFonts w:hint="eastAsia" w:ascii="仿宋_GB2312" w:hAnsi="仿宋_GB2312" w:eastAsia="仿宋_GB2312" w:cs="仿宋_GB2312"/>
          <w:color w:val="FF0000"/>
          <w:spacing w:val="-6"/>
          <w:kern w:val="0"/>
          <w:sz w:val="32"/>
          <w:szCs w:val="32"/>
          <w:highlight w:val="none"/>
          <w:lang w:eastAsia="zh-CN"/>
        </w:rPr>
      </w:pPr>
      <w:r>
        <w:rPr>
          <w:rFonts w:hint="eastAsia" w:ascii="仿宋_GB2312" w:hAnsi="仿宋_GB2312" w:cs="仿宋_GB2312"/>
          <w:color w:val="000000" w:themeColor="text1"/>
          <w:spacing w:val="-6"/>
          <w:kern w:val="0"/>
          <w:sz w:val="32"/>
          <w:szCs w:val="32"/>
          <w:highlight w:val="none"/>
          <w14:textFill>
            <w14:solidFill>
              <w14:schemeClr w14:val="tx1"/>
            </w14:solidFill>
          </w14:textFill>
        </w:rPr>
        <w:t>改造地块于20</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24</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年纳入</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低效用地</w:t>
      </w:r>
      <w:r>
        <w:rPr>
          <w:rFonts w:hint="eastAsia" w:ascii="仿宋_GB2312" w:hAnsi="仿宋_GB2312" w:cs="仿宋_GB2312"/>
          <w:color w:val="000000" w:themeColor="text1"/>
          <w:spacing w:val="-6"/>
          <w:kern w:val="0"/>
          <w:sz w:val="32"/>
          <w:szCs w:val="32"/>
          <w:highlight w:val="none"/>
          <w14:textFill>
            <w14:solidFill>
              <w14:schemeClr w14:val="tx1"/>
            </w14:solidFill>
          </w14:textFill>
        </w:rPr>
        <w:t>标图入库，图斑编号</w:t>
      </w:r>
      <w:r>
        <w:rPr>
          <w:rFonts w:hint="eastAsia" w:ascii="仿宋_GB2312" w:hAnsi="仿宋_GB2312" w:cs="仿宋_GB2312"/>
          <w:i w:val="0"/>
          <w:iCs w:val="0"/>
          <w:caps w:val="0"/>
          <w:color w:val="000000" w:themeColor="text1"/>
          <w:spacing w:val="-6"/>
          <w:kern w:val="0"/>
          <w:sz w:val="32"/>
          <w:szCs w:val="32"/>
          <w:highlight w:val="none"/>
          <w:shd w:val="clear" w:fill="auto"/>
          <w:lang w:eastAsia="zh-CN"/>
          <w14:textFill>
            <w14:solidFill>
              <w14:schemeClr w14:val="tx1"/>
            </w14:solidFill>
          </w14:textFill>
        </w:rPr>
        <w:t>442000108000001</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，图斑面积</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合计3.1194</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公顷（</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31193.55</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平方米，折合</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46.79</w:t>
      </w:r>
      <w:r>
        <w:rPr>
          <w:rFonts w:hint="eastAsia" w:ascii="仿宋_GB2312" w:hAnsi="仿宋_GB2312" w:cs="仿宋_GB2312"/>
          <w:color w:val="000000" w:themeColor="text1"/>
          <w:spacing w:val="-6"/>
          <w:kern w:val="0"/>
          <w:sz w:val="32"/>
          <w:szCs w:val="32"/>
          <w:highlight w:val="none"/>
          <w14:textFill>
            <w14:solidFill>
              <w14:schemeClr w14:val="tx1"/>
            </w14:solidFill>
          </w14:textFill>
        </w:rPr>
        <w:t>亩）</w:t>
      </w:r>
      <w:r>
        <w:rPr>
          <w:rFonts w:hint="eastAsia" w:ascii="仿宋_GB2312" w:hAnsi="仿宋_GB2312" w:cs="仿宋_GB2312"/>
          <w:color w:val="000000" w:themeColor="text1"/>
          <w:spacing w:val="-6"/>
          <w:kern w:val="0"/>
          <w:sz w:val="32"/>
          <w:szCs w:val="32"/>
          <w:highlight w:val="none"/>
          <w:lang w:eastAsia="zh-CN"/>
          <w14:textFill>
            <w14:solidFill>
              <w14:schemeClr w14:val="tx1"/>
            </w14:solidFill>
          </w14:textFill>
        </w:rPr>
        <w:t>。</w:t>
      </w:r>
      <w:r>
        <w:rPr>
          <w:rFonts w:hint="eastAsia" w:ascii="仿宋_GB2312" w:hAnsi="仿宋_GB2312" w:cs="仿宋_GB2312"/>
          <w:color w:val="000000" w:themeColor="text1"/>
          <w:spacing w:val="-6"/>
          <w:kern w:val="0"/>
          <w:sz w:val="32"/>
          <w:szCs w:val="32"/>
          <w:highlight w:val="none"/>
          <w14:textFill>
            <w14:solidFill>
              <w14:schemeClr w14:val="tx1"/>
            </w14:solidFill>
          </w14:textFill>
        </w:rPr>
        <w:t>改造地块</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全部</w:t>
      </w:r>
      <w:r>
        <w:rPr>
          <w:rFonts w:hint="eastAsia" w:ascii="仿宋_GB2312" w:hAnsi="仿宋_GB2312" w:cs="仿宋_GB2312"/>
          <w:color w:val="000000" w:themeColor="text1"/>
          <w:spacing w:val="-6"/>
          <w:kern w:val="0"/>
          <w:sz w:val="32"/>
          <w:szCs w:val="32"/>
          <w:highlight w:val="none"/>
          <w14:textFill>
            <w14:solidFill>
              <w14:schemeClr w14:val="tx1"/>
            </w14:solidFill>
          </w14:textFill>
        </w:rPr>
        <w:t>纳入</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图斑范围</w:t>
      </w:r>
      <w:r>
        <w:rPr>
          <w:rFonts w:hint="eastAsia" w:ascii="仿宋_GB2312" w:hAnsi="仿宋_GB2312" w:cs="仿宋_GB2312"/>
          <w:color w:val="000000" w:themeColor="text1"/>
          <w:spacing w:val="-6"/>
          <w:kern w:val="0"/>
          <w:sz w:val="32"/>
          <w:szCs w:val="32"/>
          <w:highlight w:val="none"/>
          <w14:textFill>
            <w14:solidFill>
              <w14:schemeClr w14:val="tx1"/>
            </w14:solidFill>
          </w14:textFill>
        </w:rPr>
        <w:t>。</w:t>
      </w:r>
    </w:p>
    <w:p w14:paraId="5483000C">
      <w:pPr>
        <w:numPr>
          <w:ilvl w:val="0"/>
          <w:numId w:val="0"/>
        </w:numPr>
        <w:adjustRightInd w:val="0"/>
        <w:spacing w:line="574" w:lineRule="exact"/>
        <w:ind w:leftChars="200"/>
        <w:rPr>
          <w:rFonts w:hint="eastAsia"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三</w:t>
      </w: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14:textFill>
            <w14:solidFill>
              <w14:schemeClr w14:val="tx1"/>
            </w14:solidFill>
          </w14:textFill>
        </w:rPr>
        <w:t>权属情况</w:t>
      </w:r>
    </w:p>
    <w:p w14:paraId="5FE25C21">
      <w:pPr>
        <w:autoSpaceDE w:val="0"/>
        <w:spacing w:line="560" w:lineRule="exact"/>
        <w:ind w:firstLine="592"/>
        <w:rPr>
          <w:rFonts w:hint="eastAsia" w:eastAsia="仿宋_GB2312"/>
          <w:highlight w:val="none"/>
          <w:lang w:eastAsia="zh-CN"/>
        </w:rPr>
      </w:pPr>
      <w:r>
        <w:rPr>
          <w:rFonts w:hint="eastAsia" w:ascii="仿宋_GB2312" w:hAnsi="仿宋_GB2312" w:eastAsia="仿宋_GB2312" w:cs="仿宋_GB2312"/>
          <w:spacing w:val="-6"/>
          <w:sz w:val="32"/>
          <w:szCs w:val="32"/>
          <w:highlight w:val="none"/>
        </w:rPr>
        <w:t>改造</w:t>
      </w:r>
      <w:r>
        <w:rPr>
          <w:rFonts w:hint="eastAsia" w:ascii="仿宋_GB2312" w:hAnsi="仿宋_GB2312" w:cs="仿宋_GB2312"/>
          <w:spacing w:val="-6"/>
          <w:sz w:val="32"/>
          <w:szCs w:val="32"/>
          <w:highlight w:val="none"/>
          <w:lang w:eastAsia="zh-CN"/>
        </w:rPr>
        <w:t>项目</w:t>
      </w:r>
      <w:r>
        <w:rPr>
          <w:rFonts w:hint="eastAsia" w:ascii="仿宋_GB2312" w:hAnsi="仿宋_GB2312" w:eastAsia="仿宋_GB2312" w:cs="仿宋_GB2312"/>
          <w:spacing w:val="-6"/>
          <w:sz w:val="32"/>
          <w:szCs w:val="32"/>
          <w:highlight w:val="none"/>
        </w:rPr>
        <w:t>内</w:t>
      </w:r>
      <w:r>
        <w:rPr>
          <w:rFonts w:hint="eastAsia" w:ascii="仿宋_GB2312" w:hAnsi="仿宋_GB2312" w:cs="仿宋_GB2312"/>
          <w:spacing w:val="-6"/>
          <w:sz w:val="32"/>
          <w:szCs w:val="32"/>
          <w:highlight w:val="none"/>
          <w:lang w:val="en-US" w:eastAsia="zh-CN"/>
        </w:rPr>
        <w:t>2</w:t>
      </w:r>
      <w:r>
        <w:rPr>
          <w:rFonts w:hint="eastAsia" w:ascii="仿宋_GB2312" w:hAnsi="仿宋_GB2312" w:eastAsia="仿宋_GB2312" w:cs="仿宋_GB2312"/>
          <w:spacing w:val="-6"/>
          <w:sz w:val="32"/>
          <w:szCs w:val="32"/>
          <w:highlight w:val="none"/>
          <w:lang w:val="en-US" w:eastAsia="zh-CN"/>
        </w:rPr>
        <w:t>宗土地</w:t>
      </w:r>
      <w:r>
        <w:rPr>
          <w:rFonts w:hint="eastAsia" w:ascii="仿宋_GB2312" w:hAnsi="仿宋_GB2312" w:eastAsia="仿宋_GB2312" w:cs="仿宋_GB2312"/>
          <w:spacing w:val="-6"/>
          <w:sz w:val="32"/>
          <w:szCs w:val="32"/>
          <w:highlight w:val="none"/>
        </w:rPr>
        <w:t>全部属国有建设用地，土地用途为工业，改造涉及的土地已经确权、登记</w:t>
      </w:r>
      <w:r>
        <w:rPr>
          <w:rFonts w:hint="eastAsia" w:ascii="仿宋_GB2312" w:hAnsi="仿宋_GB2312" w:cs="仿宋_GB2312"/>
          <w:spacing w:val="-6"/>
          <w:sz w:val="32"/>
          <w:szCs w:val="32"/>
          <w:highlight w:val="none"/>
          <w:lang w:eastAsia="zh-CN"/>
        </w:rPr>
        <w:t>。</w:t>
      </w:r>
      <w:r>
        <w:rPr>
          <w:rFonts w:hint="eastAsia" w:ascii="仿宋_GB2312" w:hAnsi="仿宋_GB2312" w:cs="仿宋_GB2312"/>
          <w:spacing w:val="-6"/>
          <w:sz w:val="32"/>
          <w:szCs w:val="32"/>
          <w:highlight w:val="none"/>
          <w:lang w:val="en-US" w:eastAsia="zh-CN"/>
        </w:rPr>
        <w:t>其中，</w:t>
      </w:r>
      <w:r>
        <w:rPr>
          <w:rFonts w:hint="eastAsia" w:ascii="仿宋_GB2312" w:hAnsi="仿宋_GB2312" w:eastAsia="仿宋_GB2312" w:cs="仿宋_GB2312"/>
          <w:color w:val="auto"/>
          <w:spacing w:val="-6"/>
          <w:kern w:val="0"/>
          <w:sz w:val="32"/>
          <w:szCs w:val="32"/>
          <w:highlight w:val="none"/>
        </w:rPr>
        <w:t>地块一</w:t>
      </w:r>
      <w:r>
        <w:rPr>
          <w:rFonts w:hint="eastAsia" w:ascii="仿宋_GB2312" w:hAnsi="仿宋_GB2312" w:eastAsia="仿宋_GB2312" w:cs="仿宋_GB2312"/>
          <w:color w:val="000000" w:themeColor="text1"/>
          <w:spacing w:val="-6"/>
          <w:kern w:val="0"/>
          <w:sz w:val="32"/>
          <w:szCs w:val="32"/>
          <w:highlight w:val="none"/>
          <w:u w:val="none"/>
          <w:lang w:eastAsia="zh-Hans"/>
          <w14:textFill>
            <w14:solidFill>
              <w14:schemeClr w14:val="tx1"/>
            </w14:solidFill>
          </w14:textFill>
        </w:rPr>
        <w:t>（</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中山市弘科物业拓展部</w:t>
      </w:r>
      <w:r>
        <w:rPr>
          <w:rFonts w:hint="eastAsia" w:ascii="仿宋_GB2312" w:hAnsi="仿宋_GB2312" w:eastAsia="仿宋_GB2312" w:cs="仿宋_GB2312"/>
          <w:color w:val="000000" w:themeColor="text1"/>
          <w:spacing w:val="-6"/>
          <w:kern w:val="0"/>
          <w:sz w:val="32"/>
          <w:szCs w:val="32"/>
          <w:highlight w:val="none"/>
          <w:u w:val="none"/>
          <w:lang w:eastAsia="zh-Hans"/>
          <w14:textFill>
            <w14:solidFill>
              <w14:schemeClr w14:val="tx1"/>
            </w14:solidFill>
          </w14:textFill>
        </w:rPr>
        <w:t>）</w:t>
      </w:r>
      <w:r>
        <w:rPr>
          <w:rFonts w:hint="eastAsia" w:ascii="仿宋_GB2312" w:hAnsi="仿宋_GB2312" w:eastAsia="仿宋_GB2312" w:cs="仿宋_GB2312"/>
          <w:color w:val="auto"/>
          <w:spacing w:val="-6"/>
          <w:kern w:val="0"/>
          <w:sz w:val="32"/>
          <w:szCs w:val="32"/>
          <w:highlight w:val="none"/>
        </w:rPr>
        <w:t>土地证号为中府国用（2004)第110438号,</w:t>
      </w:r>
      <w:r>
        <w:rPr>
          <w:rFonts w:hint="eastAsia" w:ascii="仿宋_GB2312" w:hAnsi="仿宋_GB2312" w:cs="仿宋_GB2312"/>
          <w:color w:val="auto"/>
          <w:spacing w:val="-6"/>
          <w:kern w:val="0"/>
          <w:sz w:val="32"/>
          <w:szCs w:val="32"/>
          <w:highlight w:val="none"/>
          <w:lang w:val="en-US" w:eastAsia="zh-CN"/>
        </w:rPr>
        <w:t>为</w:t>
      </w:r>
      <w:r>
        <w:rPr>
          <w:rFonts w:hint="eastAsia" w:ascii="仿宋_GB2312" w:hAnsi="仿宋_GB2312" w:eastAsia="仿宋_GB2312" w:cs="仿宋_GB2312"/>
          <w:color w:val="auto"/>
          <w:spacing w:val="-6"/>
          <w:kern w:val="0"/>
          <w:sz w:val="32"/>
          <w:szCs w:val="32"/>
          <w:highlight w:val="none"/>
        </w:rPr>
        <w:t>土地</w:t>
      </w:r>
      <w:r>
        <w:rPr>
          <w:rFonts w:hint="eastAsia" w:ascii="仿宋_GB2312" w:hAnsi="仿宋_GB2312" w:cs="仿宋_GB2312"/>
          <w:color w:val="auto"/>
          <w:spacing w:val="-6"/>
          <w:kern w:val="0"/>
          <w:sz w:val="32"/>
          <w:szCs w:val="32"/>
          <w:highlight w:val="none"/>
          <w:lang w:val="en-US" w:eastAsia="zh-CN"/>
        </w:rPr>
        <w:t>权利</w:t>
      </w:r>
      <w:r>
        <w:rPr>
          <w:rFonts w:hint="eastAsia" w:ascii="仿宋_GB2312" w:hAnsi="仿宋_GB2312" w:eastAsia="仿宋_GB2312" w:cs="仿宋_GB2312"/>
          <w:color w:val="auto"/>
          <w:spacing w:val="-6"/>
          <w:kern w:val="0"/>
          <w:sz w:val="32"/>
          <w:szCs w:val="32"/>
          <w:highlight w:val="none"/>
        </w:rPr>
        <w:t>人中山市弘科物业拓展部自</w:t>
      </w:r>
      <w:r>
        <w:rPr>
          <w:rFonts w:hint="eastAsia" w:ascii="仿宋_GB2312" w:hAnsi="仿宋_GB2312" w:cs="仿宋_GB2312"/>
          <w:color w:val="auto"/>
          <w:spacing w:val="-6"/>
          <w:kern w:val="0"/>
          <w:sz w:val="32"/>
          <w:szCs w:val="32"/>
          <w:highlight w:val="none"/>
          <w:lang w:val="en-US" w:eastAsia="zh-CN"/>
        </w:rPr>
        <w:t>2004</w:t>
      </w:r>
      <w:r>
        <w:rPr>
          <w:rFonts w:hint="eastAsia" w:ascii="仿宋_GB2312" w:hAnsi="仿宋_GB2312" w:eastAsia="仿宋_GB2312" w:cs="仿宋_GB2312"/>
          <w:color w:val="auto"/>
          <w:spacing w:val="-6"/>
          <w:kern w:val="0"/>
          <w:sz w:val="32"/>
          <w:szCs w:val="32"/>
          <w:highlight w:val="none"/>
        </w:rPr>
        <w:t>年开始使用</w:t>
      </w:r>
      <w:r>
        <w:rPr>
          <w:rFonts w:hint="eastAsia" w:ascii="仿宋_GB2312" w:hAnsi="仿宋_GB2312" w:cs="仿宋_GB2312"/>
          <w:color w:val="auto"/>
          <w:spacing w:val="-6"/>
          <w:kern w:val="0"/>
          <w:sz w:val="32"/>
          <w:szCs w:val="32"/>
          <w:highlight w:val="none"/>
          <w:lang w:eastAsia="zh-CN"/>
        </w:rPr>
        <w:t>；</w:t>
      </w:r>
      <w:r>
        <w:rPr>
          <w:rFonts w:hint="eastAsia" w:ascii="仿宋_GB2312" w:hAnsi="仿宋_GB2312" w:eastAsia="仿宋_GB2312" w:cs="仿宋_GB2312"/>
          <w:color w:val="auto"/>
          <w:spacing w:val="-6"/>
          <w:kern w:val="0"/>
          <w:sz w:val="32"/>
          <w:szCs w:val="32"/>
          <w:highlight w:val="none"/>
        </w:rPr>
        <w:t>地块二</w:t>
      </w:r>
      <w:r>
        <w:rPr>
          <w:rFonts w:hint="eastAsia" w:ascii="仿宋_GB2312" w:hAnsi="仿宋_GB2312" w:eastAsia="仿宋_GB2312" w:cs="仿宋_GB2312"/>
          <w:color w:val="000000" w:themeColor="text1"/>
          <w:spacing w:val="-6"/>
          <w:kern w:val="0"/>
          <w:sz w:val="32"/>
          <w:szCs w:val="32"/>
          <w:highlight w:val="none"/>
          <w:u w:val="none"/>
          <w:lang w:eastAsia="zh-Hans"/>
          <w14:textFill>
            <w14:solidFill>
              <w14:schemeClr w14:val="tx1"/>
            </w14:solidFill>
          </w14:textFill>
        </w:rPr>
        <w:t>（</w:t>
      </w:r>
      <w:r>
        <w:rPr>
          <w:rFonts w:hint="eastAsia" w:ascii="仿宋_GB2312" w:hAnsi="仿宋_GB2312" w:eastAsia="仿宋_GB2312" w:cs="仿宋_GB2312"/>
          <w:color w:val="000000" w:themeColor="text1"/>
          <w:spacing w:val="-6"/>
          <w:kern w:val="0"/>
          <w:sz w:val="32"/>
          <w:szCs w:val="32"/>
          <w:highlight w:val="none"/>
          <w:u w:val="none"/>
          <w14:textFill>
            <w14:solidFill>
              <w14:schemeClr w14:val="tx1"/>
            </w14:solidFill>
          </w14:textFill>
        </w:rPr>
        <w:t>中山市港口镇集体资产经营有限公司</w:t>
      </w:r>
      <w:r>
        <w:rPr>
          <w:rFonts w:hint="eastAsia" w:ascii="仿宋_GB2312" w:hAnsi="仿宋_GB2312" w:eastAsia="仿宋_GB2312" w:cs="仿宋_GB2312"/>
          <w:color w:val="000000" w:themeColor="text1"/>
          <w:spacing w:val="-6"/>
          <w:kern w:val="0"/>
          <w:sz w:val="32"/>
          <w:szCs w:val="32"/>
          <w:highlight w:val="none"/>
          <w:u w:val="none"/>
          <w:lang w:eastAsia="zh-Hans"/>
          <w14:textFill>
            <w14:solidFill>
              <w14:schemeClr w14:val="tx1"/>
            </w14:solidFill>
          </w14:textFill>
        </w:rPr>
        <w:t>）</w:t>
      </w:r>
      <w:r>
        <w:rPr>
          <w:rFonts w:hint="eastAsia" w:ascii="仿宋_GB2312" w:hAnsi="仿宋_GB2312" w:eastAsia="仿宋_GB2312" w:cs="仿宋_GB2312"/>
          <w:color w:val="auto"/>
          <w:spacing w:val="-6"/>
          <w:kern w:val="0"/>
          <w:sz w:val="32"/>
          <w:szCs w:val="32"/>
          <w:highlight w:val="none"/>
        </w:rPr>
        <w:t>土地证号为中府国用（2006)第110790号,</w:t>
      </w:r>
      <w:r>
        <w:rPr>
          <w:rFonts w:hint="eastAsia" w:ascii="仿宋_GB2312" w:hAnsi="仿宋_GB2312" w:cs="仿宋_GB2312"/>
          <w:color w:val="auto"/>
          <w:spacing w:val="-6"/>
          <w:kern w:val="0"/>
          <w:sz w:val="32"/>
          <w:szCs w:val="32"/>
          <w:highlight w:val="none"/>
          <w:lang w:val="en-US" w:eastAsia="zh-CN"/>
        </w:rPr>
        <w:t>为</w:t>
      </w:r>
      <w:r>
        <w:rPr>
          <w:rFonts w:hint="eastAsia" w:ascii="仿宋_GB2312" w:hAnsi="仿宋_GB2312" w:eastAsia="仿宋_GB2312" w:cs="仿宋_GB2312"/>
          <w:color w:val="auto"/>
          <w:spacing w:val="-6"/>
          <w:kern w:val="0"/>
          <w:sz w:val="32"/>
          <w:szCs w:val="32"/>
          <w:highlight w:val="none"/>
        </w:rPr>
        <w:t>土地</w:t>
      </w:r>
      <w:r>
        <w:rPr>
          <w:rFonts w:hint="eastAsia" w:ascii="仿宋_GB2312" w:hAnsi="仿宋_GB2312" w:cs="仿宋_GB2312"/>
          <w:color w:val="auto"/>
          <w:spacing w:val="-6"/>
          <w:kern w:val="0"/>
          <w:sz w:val="32"/>
          <w:szCs w:val="32"/>
          <w:highlight w:val="none"/>
          <w:lang w:val="en-US" w:eastAsia="zh-CN"/>
        </w:rPr>
        <w:t>权利</w:t>
      </w:r>
      <w:r>
        <w:rPr>
          <w:rFonts w:hint="eastAsia" w:ascii="仿宋_GB2312" w:hAnsi="仿宋_GB2312" w:eastAsia="仿宋_GB2312" w:cs="仿宋_GB2312"/>
          <w:color w:val="auto"/>
          <w:spacing w:val="-6"/>
          <w:kern w:val="0"/>
          <w:sz w:val="32"/>
          <w:szCs w:val="32"/>
          <w:highlight w:val="none"/>
        </w:rPr>
        <w:t>人中山市港口镇集体资产经营有限公司自</w:t>
      </w:r>
      <w:r>
        <w:rPr>
          <w:rFonts w:hint="eastAsia" w:ascii="仿宋_GB2312" w:hAnsi="仿宋_GB2312" w:cs="仿宋_GB2312"/>
          <w:color w:val="auto"/>
          <w:spacing w:val="-6"/>
          <w:kern w:val="0"/>
          <w:sz w:val="32"/>
          <w:szCs w:val="32"/>
          <w:highlight w:val="none"/>
          <w:lang w:val="en-US" w:eastAsia="zh-CN"/>
        </w:rPr>
        <w:t>2006</w:t>
      </w:r>
      <w:r>
        <w:rPr>
          <w:rFonts w:hint="eastAsia" w:ascii="仿宋_GB2312" w:hAnsi="仿宋_GB2312" w:eastAsia="仿宋_GB2312" w:cs="仿宋_GB2312"/>
          <w:color w:val="auto"/>
          <w:spacing w:val="-6"/>
          <w:kern w:val="0"/>
          <w:sz w:val="32"/>
          <w:szCs w:val="32"/>
          <w:highlight w:val="none"/>
        </w:rPr>
        <w:t>年开始使用。</w:t>
      </w:r>
    </w:p>
    <w:p w14:paraId="74D487A3">
      <w:pPr>
        <w:numPr>
          <w:ilvl w:val="0"/>
          <w:numId w:val="0"/>
        </w:numPr>
        <w:adjustRightInd w:val="0"/>
        <w:spacing w:line="574" w:lineRule="exact"/>
        <w:ind w:leftChars="200"/>
        <w:rPr>
          <w:rFonts w:hint="eastAsia"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四</w:t>
      </w: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14:textFill>
            <w14:solidFill>
              <w14:schemeClr w14:val="tx1"/>
            </w14:solidFill>
          </w14:textFill>
        </w:rPr>
        <w:t>土地现状情况</w:t>
      </w:r>
    </w:p>
    <w:p w14:paraId="25415C92">
      <w:pPr>
        <w:spacing w:line="574" w:lineRule="exact"/>
        <w:ind w:firstLine="616" w:firstLineChars="200"/>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pPr>
      <w:r>
        <w:rPr>
          <w:rFonts w:hint="eastAsia" w:ascii="仿宋_GB2312" w:hAnsi="仿宋_GB2312" w:cs="仿宋_GB2312"/>
          <w:color w:val="000000" w:themeColor="text1"/>
          <w:spacing w:val="-6"/>
          <w:kern w:val="0"/>
          <w:sz w:val="32"/>
          <w:szCs w:val="32"/>
          <w:highlight w:val="none"/>
          <w14:textFill>
            <w14:solidFill>
              <w14:schemeClr w14:val="tx1"/>
            </w14:solidFill>
          </w14:textFill>
        </w:rPr>
        <w:t>改造</w:t>
      </w:r>
      <w:r>
        <w:rPr>
          <w:rFonts w:hint="eastAsia" w:ascii="仿宋_GB2312" w:hAnsi="仿宋_GB2312" w:cs="仿宋_GB2312"/>
          <w:color w:val="000000" w:themeColor="text1"/>
          <w:spacing w:val="-6"/>
          <w:kern w:val="0"/>
          <w:sz w:val="32"/>
          <w:szCs w:val="32"/>
          <w:highlight w:val="none"/>
          <w:lang w:eastAsia="zh-CN"/>
          <w14:textFill>
            <w14:solidFill>
              <w14:schemeClr w14:val="tx1"/>
            </w14:solidFill>
          </w14:textFill>
        </w:rPr>
        <w:t>项目</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现状</w:t>
      </w:r>
      <w:r>
        <w:rPr>
          <w:rFonts w:hint="eastAsia" w:ascii="仿宋_GB2312" w:hAnsi="仿宋_GB2312" w:cs="仿宋_GB2312"/>
          <w:color w:val="000000" w:themeColor="text1"/>
          <w:spacing w:val="-6"/>
          <w:kern w:val="0"/>
          <w:sz w:val="32"/>
          <w:szCs w:val="32"/>
          <w:highlight w:val="none"/>
          <w14:textFill>
            <w14:solidFill>
              <w14:schemeClr w14:val="tx1"/>
            </w14:solidFill>
          </w14:textFill>
        </w:rPr>
        <w:t>有</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23</w:t>
      </w:r>
      <w:r>
        <w:rPr>
          <w:rFonts w:hint="eastAsia" w:ascii="仿宋_GB2312" w:hAnsi="仿宋_GB2312" w:cs="仿宋_GB2312"/>
          <w:color w:val="000000" w:themeColor="text1"/>
          <w:spacing w:val="-6"/>
          <w:kern w:val="0"/>
          <w:sz w:val="32"/>
          <w:szCs w:val="32"/>
          <w:highlight w:val="none"/>
          <w14:textFill>
            <w14:solidFill>
              <w14:schemeClr w14:val="tx1"/>
            </w14:solidFill>
          </w14:textFill>
        </w:rPr>
        <w:t>栋建筑物，建筑面积</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合计22535.06</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平方米，</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现状</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容积率为0.</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72</w:t>
      </w:r>
      <w:r>
        <w:rPr>
          <w:rFonts w:hint="eastAsia" w:ascii="仿宋_GB2312" w:hAnsi="仿宋_GB2312" w:cs="仿宋_GB2312"/>
          <w:color w:val="000000" w:themeColor="text1"/>
          <w:spacing w:val="-6"/>
          <w:kern w:val="0"/>
          <w:sz w:val="32"/>
          <w:szCs w:val="32"/>
          <w:highlight w:val="none"/>
          <w14:textFill>
            <w14:solidFill>
              <w14:schemeClr w14:val="tx1"/>
            </w14:solidFill>
          </w14:textFill>
        </w:rPr>
        <w:t>，</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改造前年产值10495万元（224.3万元/亩），年税收153万元（3.27万元/亩）。</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具体使用情况如下：</w:t>
      </w:r>
    </w:p>
    <w:p w14:paraId="7FD61196">
      <w:pPr>
        <w:spacing w:line="574" w:lineRule="exact"/>
        <w:ind w:firstLine="616" w:firstLineChars="200"/>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pP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地块一（</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中山市弘科物业拓展部</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现有</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8栋</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建筑物，为中山市弘科物业拓展部自200</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4</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年开始使用</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现有建筑面积</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7803.28</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平方米，现状容积率</w:t>
      </w:r>
      <w:r>
        <w:rPr>
          <w:rFonts w:hint="default" w:ascii="仿宋_GB2312" w:hAnsi="仿宋_GB2312" w:cs="仿宋_GB2312"/>
          <w:color w:val="000000" w:themeColor="text1"/>
          <w:spacing w:val="-6"/>
          <w:kern w:val="0"/>
          <w:sz w:val="32"/>
          <w:szCs w:val="32"/>
          <w:highlight w:val="none"/>
          <w:lang w:val="en-US" w:eastAsia="zh-Hans"/>
          <w14:textFill>
            <w14:solidFill>
              <w14:schemeClr w14:val="tx1"/>
            </w14:solidFill>
          </w14:textFill>
        </w:rPr>
        <w:t>0.</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68</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，作工业厂房及辅助用房</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所用</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其中，5栋建筑物（建筑面积7142.19平方米）已按规定办理房产登记，3栋建筑（建筑面积661.09平方米）未办理规划报建等手续。</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该地块目前已拆除建筑面积</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0</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平方米。</w:t>
      </w:r>
    </w:p>
    <w:p w14:paraId="44884440">
      <w:pPr>
        <w:spacing w:line="574" w:lineRule="exact"/>
        <w:ind w:firstLine="616" w:firstLineChars="200"/>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pP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地块</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二</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（中山市港口镇集体资产经营有限公司）现有</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15栋</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建筑物，为中山市港口镇集体资产经营有限公司自200</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6</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年开始使用</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现有建筑面积</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14731.78</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平方米，现状容积率</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0.75</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均未办理规划报建等手续</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，作工业厂房及辅助用房</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所用</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。该地块目前已拆除建筑面积</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0</w:t>
      </w:r>
      <w:r>
        <w:rPr>
          <w:rFonts w:hint="eastAsia" w:ascii="仿宋_GB2312" w:hAnsi="仿宋_GB2312" w:cs="仿宋_GB2312"/>
          <w:color w:val="000000" w:themeColor="text1"/>
          <w:spacing w:val="-6"/>
          <w:kern w:val="0"/>
          <w:sz w:val="32"/>
          <w:szCs w:val="32"/>
          <w:highlight w:val="none"/>
          <w:lang w:val="en-US" w:eastAsia="zh-Hans"/>
          <w14:textFill>
            <w14:solidFill>
              <w14:schemeClr w14:val="tx1"/>
            </w14:solidFill>
          </w14:textFill>
        </w:rPr>
        <w:t>平方米。</w:t>
      </w:r>
    </w:p>
    <w:p w14:paraId="7069EAD5">
      <w:pPr>
        <w:spacing w:line="574" w:lineRule="exact"/>
        <w:ind w:firstLine="616" w:firstLineChars="200"/>
        <w:rPr>
          <w:rFonts w:hint="eastAsia" w:ascii="仿宋_GB2312" w:hAnsi="仿宋_GB2312" w:cs="仿宋_GB2312"/>
          <w:color w:val="000000" w:themeColor="text1"/>
          <w:spacing w:val="-6"/>
          <w:kern w:val="0"/>
          <w:sz w:val="32"/>
          <w:szCs w:val="32"/>
          <w:highlight w:val="none"/>
          <w14:textFill>
            <w14:solidFill>
              <w14:schemeClr w14:val="tx1"/>
            </w14:solidFill>
          </w14:textFill>
        </w:rPr>
      </w:pP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改造项目涉及2宗土地未被认定为闲置土地，不涉及闲置、抵押、查封、历史文化资源要素、土壤环境潜在监管地块、森林资源等情况</w:t>
      </w:r>
      <w:r>
        <w:rPr>
          <w:rFonts w:hint="eastAsia" w:ascii="仿宋_GB2312" w:hAnsi="仿宋_GB2312" w:cs="仿宋_GB2312"/>
          <w:color w:val="000000" w:themeColor="text1"/>
          <w:spacing w:val="-6"/>
          <w:kern w:val="0"/>
          <w:sz w:val="32"/>
          <w:szCs w:val="32"/>
          <w:highlight w:val="none"/>
          <w14:textFill>
            <w14:solidFill>
              <w14:schemeClr w14:val="tx1"/>
            </w14:solidFill>
          </w14:textFill>
        </w:rPr>
        <w:t>。</w:t>
      </w:r>
    </w:p>
    <w:p w14:paraId="25575831">
      <w:pPr>
        <w:numPr>
          <w:ilvl w:val="0"/>
          <w:numId w:val="0"/>
        </w:numPr>
        <w:adjustRightInd w:val="0"/>
        <w:spacing w:line="574" w:lineRule="exact"/>
        <w:ind w:leftChars="200"/>
        <w:rPr>
          <w:rFonts w:hint="eastAsia"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五</w:t>
      </w:r>
      <w:r>
        <w:rPr>
          <w:rFonts w:hint="eastAsia" w:ascii="楷体_GB2312" w:hAnsi="楷体_GB2312" w:eastAsia="楷体_GB2312" w:cs="楷体_GB2312"/>
          <w:color w:val="000000" w:themeColor="text1"/>
          <w:sz w:val="32"/>
          <w:szCs w:val="32"/>
          <w:highlight w:val="none"/>
          <w:lang w:eastAsia="zh-CN"/>
          <w14:textFill>
            <w14:solidFill>
              <w14:schemeClr w14:val="tx1"/>
            </w14:solidFill>
          </w14:textFill>
        </w:rPr>
        <w:t>）</w:t>
      </w:r>
      <w:r>
        <w:rPr>
          <w:rFonts w:hint="eastAsia" w:ascii="楷体_GB2312" w:hAnsi="楷体_GB2312" w:eastAsia="楷体_GB2312" w:cs="楷体_GB2312"/>
          <w:color w:val="000000" w:themeColor="text1"/>
          <w:sz w:val="32"/>
          <w:szCs w:val="32"/>
          <w:highlight w:val="none"/>
          <w14:textFill>
            <w14:solidFill>
              <w14:schemeClr w14:val="tx1"/>
            </w14:solidFill>
          </w14:textFill>
        </w:rPr>
        <w:t>规划情况</w:t>
      </w:r>
    </w:p>
    <w:p w14:paraId="59EF832A">
      <w:pPr>
        <w:spacing w:line="574" w:lineRule="exact"/>
        <w:ind w:firstLine="616" w:firstLineChars="200"/>
        <w:jc w:val="left"/>
        <w:rPr>
          <w:rFonts w:hint="eastAsia" w:ascii="仿宋_GB2312" w:hAnsi="仿宋_GB2312" w:cs="仿宋_GB2312"/>
          <w:color w:val="auto"/>
          <w:spacing w:val="-6"/>
          <w:kern w:val="0"/>
          <w:sz w:val="32"/>
          <w:szCs w:val="32"/>
          <w:highlight w:val="none"/>
          <w:lang w:eastAsia="zh-CN"/>
        </w:rPr>
      </w:pPr>
      <w:r>
        <w:rPr>
          <w:rFonts w:hint="eastAsia" w:ascii="仿宋_GB2312" w:hAnsi="仿宋_GB2312" w:eastAsia="仿宋_GB2312" w:cs="仿宋_GB2312"/>
          <w:spacing w:val="-6"/>
          <w:sz w:val="32"/>
          <w:szCs w:val="32"/>
          <w:highlight w:val="none"/>
        </w:rPr>
        <w:t>改造项目涉及</w:t>
      </w:r>
      <w:r>
        <w:rPr>
          <w:rFonts w:hint="eastAsia" w:ascii="仿宋_GB2312" w:hAnsi="仿宋_GB2312" w:cs="仿宋_GB2312"/>
          <w:spacing w:val="-6"/>
          <w:sz w:val="32"/>
          <w:szCs w:val="32"/>
          <w:highlight w:val="none"/>
          <w:lang w:val="en-US" w:eastAsia="zh-CN"/>
        </w:rPr>
        <w:t>2</w:t>
      </w:r>
      <w:r>
        <w:rPr>
          <w:rFonts w:hint="eastAsia" w:ascii="仿宋_GB2312" w:hAnsi="仿宋_GB2312" w:eastAsia="仿宋_GB2312" w:cs="仿宋_GB2312"/>
          <w:spacing w:val="-6"/>
          <w:sz w:val="32"/>
          <w:szCs w:val="32"/>
          <w:highlight w:val="none"/>
        </w:rPr>
        <w:t>宗土地，</w:t>
      </w:r>
      <w:r>
        <w:rPr>
          <w:rFonts w:hint="eastAsia" w:ascii="仿宋_GB2312" w:hAnsi="仿宋_GB2312" w:cs="仿宋_GB2312"/>
          <w:spacing w:val="-6"/>
          <w:sz w:val="32"/>
          <w:szCs w:val="32"/>
          <w:highlight w:val="none"/>
          <w:lang w:val="en-US" w:eastAsia="zh-CN"/>
        </w:rPr>
        <w:t>均</w:t>
      </w:r>
      <w:r>
        <w:rPr>
          <w:rFonts w:hint="eastAsia" w:ascii="仿宋_GB2312" w:hAnsi="仿宋_GB2312" w:cs="仿宋_GB2312"/>
          <w:spacing w:val="-6"/>
          <w:kern w:val="0"/>
          <w:sz w:val="32"/>
          <w:szCs w:val="32"/>
          <w:highlight w:val="none"/>
        </w:rPr>
        <w:t>符合国土空间总体规划</w:t>
      </w:r>
      <w:r>
        <w:rPr>
          <w:rFonts w:hint="eastAsia" w:ascii="仿宋_GB2312" w:hAnsi="仿宋_GB2312" w:cs="仿宋_GB2312"/>
          <w:spacing w:val="-6"/>
          <w:kern w:val="0"/>
          <w:sz w:val="32"/>
          <w:szCs w:val="32"/>
          <w:highlight w:val="none"/>
          <w:lang w:val="en-US" w:eastAsia="zh-CN"/>
        </w:rPr>
        <w:t>及现行</w:t>
      </w:r>
      <w:r>
        <w:rPr>
          <w:rFonts w:hint="eastAsia" w:ascii="仿宋_GB2312" w:hAnsi="仿宋_GB2312" w:cs="仿宋_GB2312"/>
          <w:color w:val="000000" w:themeColor="text1"/>
          <w:spacing w:val="-6"/>
          <w:kern w:val="0"/>
          <w:sz w:val="32"/>
          <w:szCs w:val="32"/>
          <w:highlight w:val="none"/>
          <w14:textFill>
            <w14:solidFill>
              <w14:schemeClr w14:val="tx1"/>
            </w14:solidFill>
          </w14:textFill>
        </w:rPr>
        <w:t>控制</w:t>
      </w:r>
      <w:r>
        <w:rPr>
          <w:rFonts w:hint="eastAsia" w:ascii="仿宋_GB2312" w:hAnsi="仿宋_GB2312" w:cs="仿宋_GB2312"/>
          <w:color w:val="auto"/>
          <w:spacing w:val="-6"/>
          <w:kern w:val="0"/>
          <w:sz w:val="32"/>
          <w:szCs w:val="32"/>
          <w:highlight w:val="none"/>
        </w:rPr>
        <w:t>性详细规划</w:t>
      </w:r>
      <w:r>
        <w:rPr>
          <w:rFonts w:hint="eastAsia" w:ascii="仿宋_GB2312" w:hAnsi="仿宋_GB2312" w:cs="仿宋_GB2312"/>
          <w:color w:val="auto"/>
          <w:spacing w:val="-6"/>
          <w:kern w:val="0"/>
          <w:sz w:val="32"/>
          <w:szCs w:val="32"/>
          <w:highlight w:val="none"/>
          <w:lang w:eastAsia="zh-CN"/>
        </w:rPr>
        <w:t>，</w:t>
      </w:r>
      <w:r>
        <w:rPr>
          <w:rFonts w:hint="eastAsia" w:ascii="仿宋_GB2312" w:hAnsi="仿宋_GB2312" w:eastAsia="仿宋_GB2312" w:cs="仿宋_GB2312"/>
          <w:spacing w:val="-6"/>
          <w:sz w:val="32"/>
          <w:szCs w:val="32"/>
          <w:highlight w:val="none"/>
          <w:lang w:eastAsia="zh-Hans"/>
        </w:rPr>
        <w:t>已纳入市城市更新（“三旧”改造）专项规划（2020-2035）</w:t>
      </w:r>
      <w:r>
        <w:rPr>
          <w:rFonts w:hint="eastAsia" w:ascii="仿宋_GB2312" w:hAnsi="仿宋_GB2312" w:cs="仿宋_GB2312"/>
          <w:spacing w:val="-6"/>
          <w:kern w:val="0"/>
          <w:sz w:val="32"/>
          <w:szCs w:val="32"/>
          <w:highlight w:val="none"/>
        </w:rPr>
        <w:t>。其中，在</w:t>
      </w:r>
      <w:r>
        <w:rPr>
          <w:rFonts w:hint="eastAsia" w:ascii="仿宋_GB2312" w:hAnsi="仿宋_GB2312" w:eastAsia="仿宋_GB2312" w:cs="仿宋_GB2312"/>
          <w:spacing w:val="-6"/>
          <w:kern w:val="0"/>
          <w:sz w:val="32"/>
          <w:szCs w:val="32"/>
          <w:highlight w:val="none"/>
        </w:rPr>
        <w:t>国土空间总体规划</w:t>
      </w:r>
      <w:r>
        <w:rPr>
          <w:rFonts w:hint="eastAsia" w:ascii="仿宋_GB2312" w:hAnsi="仿宋_GB2312" w:cs="仿宋_GB2312"/>
          <w:spacing w:val="-6"/>
          <w:kern w:val="0"/>
          <w:sz w:val="32"/>
          <w:szCs w:val="32"/>
          <w:highlight w:val="none"/>
        </w:rPr>
        <w:t>中，</w:t>
      </w:r>
      <w:r>
        <w:rPr>
          <w:rFonts w:hint="eastAsia" w:ascii="仿宋_GB2312" w:hAnsi="仿宋_GB2312" w:eastAsia="仿宋_GB2312" w:cs="仿宋_GB2312"/>
          <w:spacing w:val="-6"/>
          <w:kern w:val="0"/>
          <w:sz w:val="32"/>
          <w:szCs w:val="32"/>
          <w:highlight w:val="none"/>
        </w:rPr>
        <w:t>均规划为</w:t>
      </w:r>
      <w:r>
        <w:rPr>
          <w:rFonts w:hint="eastAsia" w:ascii="仿宋_GB2312" w:hAnsi="仿宋_GB2312" w:cs="仿宋_GB2312"/>
          <w:spacing w:val="-6"/>
          <w:kern w:val="0"/>
          <w:sz w:val="32"/>
          <w:szCs w:val="32"/>
          <w:highlight w:val="none"/>
        </w:rPr>
        <w:t>城乡建设用地</w:t>
      </w:r>
      <w:r>
        <w:rPr>
          <w:rFonts w:hint="eastAsia" w:ascii="仿宋_GB2312" w:hAnsi="仿宋_GB2312" w:cs="仿宋_GB2312"/>
          <w:color w:val="auto"/>
          <w:spacing w:val="-6"/>
          <w:kern w:val="0"/>
          <w:sz w:val="32"/>
          <w:szCs w:val="32"/>
          <w:highlight w:val="none"/>
        </w:rPr>
        <w:t>。在</w:t>
      </w:r>
      <w:r>
        <w:rPr>
          <w:rFonts w:hint="eastAsia" w:ascii="仿宋_GB2312" w:hAnsi="仿宋_GB2312" w:cs="仿宋_GB2312"/>
          <w:spacing w:val="-6"/>
          <w:kern w:val="0"/>
          <w:sz w:val="32"/>
          <w:szCs w:val="32"/>
          <w:highlight w:val="none"/>
          <w:lang w:eastAsia="zh-CN"/>
        </w:rPr>
        <w:t>《中山市港口镇铺锦片区控制性详细规划调整》（2022年）（中府函〔2022〕213号）</w:t>
      </w:r>
      <w:r>
        <w:rPr>
          <w:rFonts w:hint="eastAsia" w:ascii="仿宋_GB2312" w:hAnsi="仿宋_GB2312" w:cs="仿宋_GB2312"/>
          <w:color w:val="auto"/>
          <w:spacing w:val="-6"/>
          <w:kern w:val="0"/>
          <w:sz w:val="32"/>
          <w:szCs w:val="32"/>
          <w:highlight w:val="none"/>
        </w:rPr>
        <w:t>中</w:t>
      </w:r>
      <w:r>
        <w:rPr>
          <w:rFonts w:hint="eastAsia" w:ascii="仿宋_GB2312" w:hAnsi="仿宋_GB2312" w:cs="仿宋_GB2312"/>
          <w:color w:val="auto"/>
          <w:spacing w:val="-6"/>
          <w:kern w:val="0"/>
          <w:sz w:val="32"/>
          <w:szCs w:val="32"/>
          <w:highlight w:val="none"/>
          <w:lang w:eastAsia="zh-CN"/>
        </w:rPr>
        <w:t>，</w:t>
      </w:r>
      <w:r>
        <w:rPr>
          <w:rFonts w:hint="eastAsia" w:ascii="仿宋_GB2312" w:hAnsi="仿宋_GB2312" w:cs="仿宋_GB2312"/>
          <w:spacing w:val="-6"/>
          <w:kern w:val="0"/>
          <w:sz w:val="32"/>
          <w:szCs w:val="32"/>
          <w:highlight w:val="none"/>
        </w:rPr>
        <w:t>一类工业用地</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2.1262</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公顷（</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21261.73</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平方米，折合</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31.89</w:t>
      </w:r>
      <w:r>
        <w:rPr>
          <w:rFonts w:hint="eastAsia" w:ascii="仿宋_GB2312" w:hAnsi="仿宋_GB2312" w:cs="仿宋_GB2312"/>
          <w:color w:val="000000" w:themeColor="text1"/>
          <w:spacing w:val="-6"/>
          <w:kern w:val="0"/>
          <w:sz w:val="32"/>
          <w:szCs w:val="32"/>
          <w:highlight w:val="none"/>
          <w14:textFill>
            <w14:solidFill>
              <w14:schemeClr w14:val="tx1"/>
            </w14:solidFill>
          </w14:textFill>
        </w:rPr>
        <w:t>亩）</w:t>
      </w:r>
      <w:r>
        <w:rPr>
          <w:rFonts w:hint="eastAsia" w:ascii="仿宋_GB2312" w:hAnsi="仿宋_GB2312" w:eastAsia="仿宋_GB2312" w:cs="仿宋_GB2312"/>
          <w:spacing w:val="-6"/>
          <w:sz w:val="32"/>
          <w:szCs w:val="32"/>
          <w:highlight w:val="none"/>
          <w:lang w:eastAsia="zh-Hans"/>
        </w:rPr>
        <w:t>，规划容积率1.0-3.5，</w:t>
      </w:r>
      <w:r>
        <w:rPr>
          <w:rFonts w:hint="eastAsia" w:ascii="仿宋_GB2312" w:hAnsi="仿宋_GB2312" w:cs="仿宋_GB2312"/>
          <w:color w:val="000000" w:themeColor="text1"/>
          <w:spacing w:val="-6"/>
          <w:kern w:val="0"/>
          <w:sz w:val="32"/>
          <w:szCs w:val="32"/>
          <w:highlight w:val="none"/>
          <w14:textFill>
            <w14:solidFill>
              <w14:schemeClr w14:val="tx1"/>
            </w14:solidFill>
          </w14:textFill>
        </w:rPr>
        <w:t>绿地率10-15%</w:t>
      </w:r>
      <w:r>
        <w:rPr>
          <w:rFonts w:hint="eastAsia" w:ascii="仿宋_GB2312" w:hAnsi="仿宋_GB2312" w:cs="仿宋_GB2312"/>
          <w:color w:val="000000" w:themeColor="text1"/>
          <w:spacing w:val="-6"/>
          <w:kern w:val="0"/>
          <w:sz w:val="32"/>
          <w:szCs w:val="32"/>
          <w:highlight w:val="none"/>
          <w:lang w:eastAsia="zh-CN"/>
          <w14:textFill>
            <w14:solidFill>
              <w14:schemeClr w14:val="tx1"/>
            </w14:solidFill>
          </w14:textFill>
        </w:rPr>
        <w:t>，</w:t>
      </w:r>
      <w:r>
        <w:rPr>
          <w:rFonts w:hint="eastAsia" w:ascii="仿宋_GB2312" w:hAnsi="仿宋_GB2312" w:eastAsia="仿宋_GB2312" w:cs="仿宋_GB2312"/>
          <w:spacing w:val="-6"/>
          <w:sz w:val="32"/>
          <w:szCs w:val="32"/>
          <w:highlight w:val="none"/>
          <w:lang w:eastAsia="zh-Hans"/>
        </w:rPr>
        <w:t>建筑密度35%-60%</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，建筑高度≤50米</w:t>
      </w:r>
      <w:r>
        <w:rPr>
          <w:rFonts w:hint="eastAsia" w:ascii="仿宋_GB2312" w:hAnsi="仿宋_GB2312" w:eastAsia="仿宋_GB2312" w:cs="仿宋_GB2312"/>
          <w:spacing w:val="-6"/>
          <w:sz w:val="32"/>
          <w:szCs w:val="32"/>
          <w:highlight w:val="none"/>
          <w:lang w:eastAsia="zh-Hans"/>
        </w:rPr>
        <w:t>；</w:t>
      </w:r>
      <w:r>
        <w:rPr>
          <w:rFonts w:hint="eastAsia" w:ascii="仿宋_GB2312" w:hAnsi="仿宋_GB2312" w:cs="仿宋_GB2312"/>
          <w:color w:val="000000" w:themeColor="text1"/>
          <w:spacing w:val="-6"/>
          <w:kern w:val="0"/>
          <w:sz w:val="32"/>
          <w:szCs w:val="32"/>
          <w:highlight w:val="none"/>
          <w:lang w:eastAsia="zh-CN"/>
          <w14:textFill>
            <w14:solidFill>
              <w14:schemeClr w14:val="tx1"/>
            </w14:solidFill>
          </w14:textFill>
        </w:rPr>
        <w:t>防护绿地</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0.9932</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公顷（</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9932.46</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平方米，折合约</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14.90</w:t>
      </w:r>
      <w:r>
        <w:rPr>
          <w:rFonts w:hint="eastAsia" w:ascii="仿宋_GB2312" w:hAnsi="仿宋_GB2312" w:cs="仿宋_GB2312"/>
          <w:color w:val="000000" w:themeColor="text1"/>
          <w:spacing w:val="-6"/>
          <w:kern w:val="0"/>
          <w:sz w:val="32"/>
          <w:szCs w:val="32"/>
          <w:highlight w:val="none"/>
          <w14:textFill>
            <w14:solidFill>
              <w14:schemeClr w14:val="tx1"/>
            </w14:solidFill>
          </w14:textFill>
        </w:rPr>
        <w:t>亩）</w:t>
      </w:r>
      <w:r>
        <w:rPr>
          <w:rFonts w:hint="eastAsia" w:ascii="仿宋_GB2312" w:hAnsi="仿宋_GB2312" w:cs="仿宋_GB2312"/>
          <w:color w:val="000000" w:themeColor="text1"/>
          <w:spacing w:val="-6"/>
          <w:kern w:val="0"/>
          <w:sz w:val="32"/>
          <w:szCs w:val="32"/>
          <w:highlight w:val="none"/>
          <w:lang w:eastAsia="zh-CN"/>
          <w14:textFill>
            <w14:solidFill>
              <w14:schemeClr w14:val="tx1"/>
            </w14:solidFill>
          </w14:textFill>
        </w:rPr>
        <w:t>；</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自然水域0.31</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平方米</w:t>
      </w:r>
      <w:r>
        <w:rPr>
          <w:rFonts w:hint="eastAsia" w:ascii="仿宋_GB2312" w:hAnsi="仿宋_GB2312" w:eastAsia="仿宋_GB2312" w:cs="仿宋_GB2312"/>
          <w:spacing w:val="-6"/>
          <w:sz w:val="32"/>
          <w:szCs w:val="32"/>
          <w:highlight w:val="none"/>
          <w:lang w:eastAsia="zh-Hans"/>
        </w:rPr>
        <w:t>。</w:t>
      </w:r>
    </w:p>
    <w:p w14:paraId="0D37EB87">
      <w:pPr>
        <w:pStyle w:val="3"/>
        <w:autoSpaceDE/>
        <w:autoSpaceDN/>
        <w:spacing w:line="574" w:lineRule="exact"/>
        <w:ind w:firstLine="616" w:firstLineChars="200"/>
        <w:jc w:val="left"/>
        <w:rPr>
          <w:rFonts w:hint="eastAsia" w:ascii="仿宋_GB2312" w:hAnsi="仿宋_GB2312" w:eastAsia="仿宋_GB2312" w:cs="仿宋_GB2312"/>
          <w:bCs w:val="0"/>
          <w:spacing w:val="-6"/>
          <w:kern w:val="0"/>
          <w:sz w:val="32"/>
          <w:szCs w:val="32"/>
          <w:highlight w:val="none"/>
        </w:rPr>
      </w:pPr>
      <w:r>
        <w:rPr>
          <w:rFonts w:hint="eastAsia" w:ascii="仿宋_GB2312" w:hAnsi="仿宋_GB2312" w:eastAsia="仿宋_GB2312" w:cs="仿宋_GB2312"/>
          <w:bCs w:val="0"/>
          <w:spacing w:val="-6"/>
          <w:kern w:val="0"/>
          <w:sz w:val="32"/>
          <w:szCs w:val="32"/>
          <w:highlight w:val="none"/>
        </w:rPr>
        <w:t>改造项目涉及</w:t>
      </w:r>
      <w:r>
        <w:rPr>
          <w:rFonts w:hint="eastAsia" w:ascii="仿宋_GB2312" w:hAnsi="仿宋_GB2312" w:eastAsia="仿宋_GB2312" w:cs="仿宋_GB2312"/>
          <w:bCs w:val="0"/>
          <w:spacing w:val="-6"/>
          <w:kern w:val="0"/>
          <w:sz w:val="32"/>
          <w:szCs w:val="32"/>
          <w:highlight w:val="none"/>
          <w:lang w:val="en-US" w:eastAsia="zh-CN"/>
        </w:rPr>
        <w:t>2</w:t>
      </w:r>
      <w:r>
        <w:rPr>
          <w:rFonts w:hint="eastAsia" w:ascii="仿宋_GB2312" w:hAnsi="仿宋_GB2312" w:eastAsia="仿宋_GB2312" w:cs="仿宋_GB2312"/>
          <w:bCs w:val="0"/>
          <w:spacing w:val="-6"/>
          <w:kern w:val="0"/>
          <w:sz w:val="32"/>
          <w:szCs w:val="32"/>
          <w:highlight w:val="none"/>
        </w:rPr>
        <w:t>宗土地均位于“三区三线”城镇开发边界内，不涉及到永久基本农田、生态保护红线等管控要求。</w:t>
      </w:r>
    </w:p>
    <w:p w14:paraId="5B9422BA">
      <w:pPr>
        <w:adjustRightInd w:val="0"/>
        <w:spacing w:line="574" w:lineRule="exact"/>
        <w:ind w:firstLine="664" w:firstLineChars="200"/>
        <w:rPr>
          <w:rFonts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pPr>
      <w:r>
        <w:rPr>
          <w:rFonts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t>二、改造意愿及安置补偿情况</w:t>
      </w:r>
    </w:p>
    <w:p w14:paraId="680862DA">
      <w:pPr>
        <w:numPr>
          <w:ilvl w:val="0"/>
          <w:numId w:val="0"/>
        </w:numPr>
        <w:adjustRightInd w:val="0"/>
        <w:spacing w:line="574" w:lineRule="exact"/>
        <w:ind w:leftChars="200"/>
        <w:rPr>
          <w:rFonts w:hint="eastAsia"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（一）改造意愿情况</w:t>
      </w:r>
    </w:p>
    <w:p w14:paraId="55722042">
      <w:pPr>
        <w:spacing w:line="574" w:lineRule="exact"/>
        <w:ind w:firstLine="616" w:firstLineChars="200"/>
        <w:rPr>
          <w:rFonts w:ascii="Times New Roman" w:hAnsi="Times New Roman" w:cs="Times New Roman"/>
          <w:spacing w:val="-6"/>
          <w:kern w:val="0"/>
          <w:sz w:val="32"/>
          <w:szCs w:val="32"/>
          <w:highlight w:val="none"/>
        </w:rPr>
      </w:pPr>
      <w:r>
        <w:rPr>
          <w:rFonts w:hint="eastAsia" w:ascii="Times New Roman" w:hAnsi="Times New Roman" w:cs="Times New Roman"/>
          <w:spacing w:val="-6"/>
          <w:kern w:val="0"/>
          <w:sz w:val="32"/>
          <w:szCs w:val="32"/>
          <w:highlight w:val="none"/>
        </w:rPr>
        <w:t>改造</w:t>
      </w:r>
      <w:r>
        <w:rPr>
          <w:rFonts w:hint="eastAsia" w:ascii="Times New Roman" w:hAnsi="Times New Roman" w:cs="Times New Roman"/>
          <w:spacing w:val="-6"/>
          <w:kern w:val="0"/>
          <w:sz w:val="32"/>
          <w:szCs w:val="32"/>
          <w:highlight w:val="none"/>
          <w:lang w:eastAsia="zh-CN"/>
        </w:rPr>
        <w:t>项目</w:t>
      </w:r>
      <w:r>
        <w:rPr>
          <w:rFonts w:hint="eastAsia" w:ascii="Times New Roman" w:hAnsi="Times New Roman" w:cs="Times New Roman"/>
          <w:spacing w:val="-6"/>
          <w:kern w:val="0"/>
          <w:sz w:val="32"/>
          <w:szCs w:val="32"/>
          <w:highlight w:val="none"/>
        </w:rPr>
        <w:t>涉及中山市弘科物业拓展部、中山市港口镇集体资产经营有限公司</w:t>
      </w:r>
      <w:r>
        <w:rPr>
          <w:rFonts w:hint="eastAsia" w:ascii="仿宋_GB2312" w:hAnsi="仿宋_GB2312" w:eastAsia="仿宋_GB2312" w:cs="仿宋_GB2312"/>
          <w:spacing w:val="-6"/>
          <w:kern w:val="0"/>
          <w:sz w:val="32"/>
          <w:szCs w:val="32"/>
          <w:highlight w:val="none"/>
        </w:rPr>
        <w:t>2</w:t>
      </w:r>
      <w:r>
        <w:rPr>
          <w:rFonts w:hint="eastAsia" w:ascii="Times New Roman" w:hAnsi="Times New Roman" w:cs="Times New Roman"/>
          <w:spacing w:val="-6"/>
          <w:kern w:val="0"/>
          <w:sz w:val="32"/>
          <w:szCs w:val="32"/>
          <w:highlight w:val="none"/>
        </w:rPr>
        <w:t>个权利主体，</w:t>
      </w:r>
      <w:r>
        <w:rPr>
          <w:rFonts w:hint="eastAsia" w:ascii="Times New Roman" w:hAnsi="Times New Roman" w:cs="Times New Roman"/>
          <w:spacing w:val="-6"/>
          <w:kern w:val="0"/>
          <w:sz w:val="32"/>
          <w:szCs w:val="32"/>
          <w:highlight w:val="none"/>
          <w:lang w:eastAsia="zh-CN"/>
        </w:rPr>
        <w:t>港口镇人民政府</w:t>
      </w:r>
      <w:r>
        <w:rPr>
          <w:rFonts w:hint="eastAsia" w:ascii="Times New Roman" w:hAnsi="Times New Roman" w:cs="Times New Roman"/>
          <w:spacing w:val="-6"/>
          <w:kern w:val="0"/>
          <w:sz w:val="32"/>
          <w:szCs w:val="32"/>
          <w:highlight w:val="none"/>
          <w:lang w:val="en-US" w:eastAsia="zh-CN"/>
        </w:rPr>
        <w:t>已按照法律法规及我市城市更新政策规定，</w:t>
      </w:r>
      <w:r>
        <w:rPr>
          <w:rFonts w:hint="eastAsia" w:ascii="Times New Roman" w:hAnsi="Times New Roman" w:cs="Times New Roman"/>
          <w:spacing w:val="-6"/>
          <w:kern w:val="0"/>
          <w:sz w:val="32"/>
          <w:szCs w:val="32"/>
          <w:highlight w:val="none"/>
        </w:rPr>
        <w:t>就改造范围、土地现状、改造主体及拟改造情况等事项征询权利主体意愿，同意将涉及土地、房屋纳入改造范围。</w:t>
      </w:r>
    </w:p>
    <w:p w14:paraId="7D9634B2">
      <w:pPr>
        <w:numPr>
          <w:ilvl w:val="0"/>
          <w:numId w:val="0"/>
        </w:numPr>
        <w:adjustRightInd w:val="0"/>
        <w:spacing w:line="574" w:lineRule="exact"/>
        <w:ind w:leftChars="200"/>
        <w:rPr>
          <w:rFonts w:hint="eastAsia" w:ascii="楷体_GB2312" w:hAnsi="楷体_GB2312" w:eastAsia="楷体_GB2312" w:cs="楷体_GB2312"/>
          <w:color w:val="000000" w:themeColor="text1"/>
          <w:sz w:val="32"/>
          <w:szCs w:val="32"/>
          <w:highlight w:val="none"/>
          <w14:textFill>
            <w14:solidFill>
              <w14:schemeClr w14:val="tx1"/>
            </w14:solidFill>
          </w14:textFill>
        </w:rPr>
      </w:pPr>
      <w:r>
        <w:rPr>
          <w:rFonts w:hint="eastAsia" w:ascii="楷体_GB2312" w:hAnsi="楷体_GB2312" w:eastAsia="楷体_GB2312" w:cs="楷体_GB2312"/>
          <w:color w:val="000000" w:themeColor="text1"/>
          <w:sz w:val="32"/>
          <w:szCs w:val="32"/>
          <w:highlight w:val="none"/>
          <w14:textFill>
            <w14:solidFill>
              <w14:schemeClr w14:val="tx1"/>
            </w14:solidFill>
          </w14:textFill>
        </w:rPr>
        <w:t>（二）补偿安置情况</w:t>
      </w:r>
    </w:p>
    <w:p w14:paraId="037C4551">
      <w:pPr>
        <w:spacing w:line="574" w:lineRule="exact"/>
        <w:ind w:firstLine="616" w:firstLineChars="200"/>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color w:val="auto"/>
          <w:spacing w:val="-6"/>
          <w:sz w:val="32"/>
          <w:szCs w:val="32"/>
          <w:highlight w:val="none"/>
          <w:lang w:eastAsia="zh-Hans"/>
        </w:rPr>
        <w:t>改造主体</w:t>
      </w:r>
      <w:r>
        <w:rPr>
          <w:rFonts w:hint="eastAsia" w:ascii="仿宋_GB2312" w:hAnsi="仿宋_GB2312" w:cs="仿宋_GB2312"/>
          <w:color w:val="000000" w:themeColor="text1"/>
          <w:spacing w:val="-6"/>
          <w:kern w:val="0"/>
          <w:sz w:val="32"/>
          <w:szCs w:val="32"/>
          <w:highlight w:val="none"/>
          <w:u w:val="none"/>
          <w:lang w:eastAsia="zh-CN"/>
          <w14:textFill>
            <w14:solidFill>
              <w14:schemeClr w14:val="tx1"/>
            </w14:solidFill>
          </w14:textFill>
        </w:rPr>
        <w:t>中山浅水湖智造产业园有限公司</w:t>
      </w:r>
      <w:r>
        <w:rPr>
          <w:rFonts w:hint="eastAsia" w:ascii="仿宋_GB2312" w:hAnsi="仿宋_GB2312" w:cs="仿宋_GB2312"/>
          <w:color w:val="000000" w:themeColor="text1"/>
          <w:spacing w:val="-6"/>
          <w:kern w:val="0"/>
          <w:sz w:val="32"/>
          <w:szCs w:val="32"/>
          <w:highlight w:val="none"/>
          <w:u w:val="none"/>
          <w:lang w:val="en-US" w:eastAsia="zh-CN"/>
          <w14:textFill>
            <w14:solidFill>
              <w14:schemeClr w14:val="tx1"/>
            </w14:solidFill>
          </w14:textFill>
        </w:rPr>
        <w:t>已</w:t>
      </w:r>
      <w:r>
        <w:rPr>
          <w:rFonts w:hint="eastAsia" w:ascii="仿宋_GB2312" w:hAnsi="仿宋_GB2312" w:eastAsia="仿宋_GB2312" w:cs="仿宋_GB2312"/>
          <w:color w:val="auto"/>
          <w:spacing w:val="-6"/>
          <w:sz w:val="32"/>
          <w:szCs w:val="32"/>
          <w:highlight w:val="none"/>
          <w:lang w:val="en-US" w:eastAsia="zh-CN"/>
        </w:rPr>
        <w:t>与</w:t>
      </w:r>
      <w:r>
        <w:rPr>
          <w:rFonts w:hint="eastAsia" w:ascii="仿宋_GB2312" w:hAnsi="仿宋_GB2312" w:eastAsia="仿宋_GB2312" w:cs="仿宋_GB2312"/>
          <w:spacing w:val="-6"/>
          <w:sz w:val="32"/>
          <w:szCs w:val="32"/>
          <w:highlight w:val="none"/>
        </w:rPr>
        <w:t>“</w:t>
      </w:r>
      <w:r>
        <w:rPr>
          <w:rFonts w:hint="eastAsia" w:ascii="仿宋_GB2312" w:hAnsi="仿宋_GB2312" w:eastAsia="仿宋_GB2312" w:cs="仿宋_GB2312"/>
          <w:color w:val="auto"/>
          <w:spacing w:val="-6"/>
          <w:kern w:val="0"/>
          <w:sz w:val="32"/>
          <w:szCs w:val="32"/>
          <w:highlight w:val="none"/>
        </w:rPr>
        <w:t>中山市弘科物业拓展部</w:t>
      </w:r>
      <w:r>
        <w:rPr>
          <w:rFonts w:hint="eastAsia" w:ascii="仿宋_GB2312" w:hAnsi="仿宋_GB2312" w:eastAsia="仿宋_GB2312" w:cs="仿宋_GB2312"/>
          <w:spacing w:val="-6"/>
          <w:sz w:val="32"/>
          <w:szCs w:val="32"/>
          <w:highlight w:val="none"/>
        </w:rPr>
        <w:t>”和“</w:t>
      </w:r>
      <w:r>
        <w:rPr>
          <w:rFonts w:hint="eastAsia" w:ascii="仿宋_GB2312" w:hAnsi="仿宋_GB2312" w:eastAsia="仿宋_GB2312" w:cs="仿宋_GB2312"/>
          <w:color w:val="auto"/>
          <w:spacing w:val="-6"/>
          <w:kern w:val="0"/>
          <w:sz w:val="32"/>
          <w:szCs w:val="32"/>
          <w:highlight w:val="none"/>
        </w:rPr>
        <w:t>中山市港口镇集体资产经营有限公司</w:t>
      </w:r>
      <w:r>
        <w:rPr>
          <w:rFonts w:hint="eastAsia" w:ascii="仿宋_GB2312" w:hAnsi="仿宋_GB2312" w:eastAsia="仿宋_GB2312" w:cs="仿宋_GB2312"/>
          <w:spacing w:val="-6"/>
          <w:sz w:val="32"/>
          <w:szCs w:val="32"/>
          <w:highlight w:val="none"/>
        </w:rPr>
        <w:t>”</w:t>
      </w:r>
      <w:r>
        <w:rPr>
          <w:rFonts w:ascii="仿宋_GB2312" w:hAnsi="仿宋_GB2312" w:eastAsia="仿宋_GB2312" w:cs="仿宋_GB2312"/>
          <w:spacing w:val="-6"/>
          <w:sz w:val="32"/>
          <w:szCs w:val="32"/>
          <w:highlight w:val="none"/>
        </w:rPr>
        <w:t>2</w:t>
      </w:r>
      <w:r>
        <w:rPr>
          <w:rFonts w:hint="eastAsia" w:ascii="仿宋_GB2312" w:hAnsi="仿宋_GB2312" w:eastAsia="仿宋_GB2312" w:cs="仿宋_GB2312"/>
          <w:spacing w:val="-6"/>
          <w:sz w:val="32"/>
          <w:szCs w:val="32"/>
          <w:highlight w:val="none"/>
        </w:rPr>
        <w:t>个权利主体</w:t>
      </w:r>
      <w:r>
        <w:rPr>
          <w:rFonts w:hint="eastAsia" w:ascii="仿宋_GB2312" w:hAnsi="仿宋_GB2312" w:eastAsia="仿宋_GB2312" w:cs="仿宋_GB2312"/>
          <w:color w:val="auto"/>
          <w:spacing w:val="-6"/>
          <w:sz w:val="32"/>
          <w:szCs w:val="32"/>
          <w:highlight w:val="none"/>
          <w:lang w:val="en-US" w:eastAsia="zh-CN"/>
        </w:rPr>
        <w:t>签订搬迁补偿协议</w:t>
      </w:r>
      <w:r>
        <w:rPr>
          <w:rFonts w:hint="eastAsia" w:ascii="仿宋_GB2312" w:hAnsi="仿宋_GB2312" w:eastAsia="仿宋_GB2312" w:cs="仿宋_GB2312"/>
          <w:color w:val="auto"/>
          <w:spacing w:val="-6"/>
          <w:sz w:val="32"/>
          <w:szCs w:val="32"/>
          <w:highlight w:val="none"/>
          <w:lang w:eastAsia="zh-Hans"/>
        </w:rPr>
        <w:t>，</w:t>
      </w:r>
      <w:r>
        <w:rPr>
          <w:rFonts w:hint="eastAsia" w:ascii="仿宋_GB2312" w:hAnsi="仿宋_GB2312" w:eastAsia="仿宋_GB2312" w:cs="仿宋_GB2312"/>
          <w:color w:val="auto"/>
          <w:spacing w:val="-6"/>
          <w:sz w:val="32"/>
          <w:szCs w:val="32"/>
          <w:highlight w:val="none"/>
          <w:lang w:val="en-US" w:eastAsia="zh-CN"/>
        </w:rPr>
        <w:t>按协议约定实施补偿</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w:t>
      </w:r>
    </w:p>
    <w:p w14:paraId="5F126E07">
      <w:pPr>
        <w:adjustRightInd w:val="0"/>
        <w:spacing w:line="574" w:lineRule="exact"/>
        <w:ind w:firstLine="664" w:firstLineChars="200"/>
        <w:rPr>
          <w:rFonts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pPr>
      <w:r>
        <w:rPr>
          <w:rFonts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t>三、</w:t>
      </w:r>
      <w:r>
        <w:rPr>
          <w:rFonts w:hint="eastAsia" w:ascii="黑体" w:hAnsi="黑体" w:eastAsia="黑体"/>
          <w:spacing w:val="-6"/>
          <w:sz w:val="32"/>
          <w:szCs w:val="32"/>
          <w:highlight w:val="none"/>
        </w:rPr>
        <w:t>改造主体及拟改造情况</w:t>
      </w:r>
    </w:p>
    <w:p w14:paraId="0660ECC8">
      <w:pPr>
        <w:spacing w:line="574" w:lineRule="exact"/>
        <w:ind w:firstLine="616" w:firstLineChars="200"/>
        <w:rPr>
          <w:rFonts w:hint="eastAsia" w:ascii="仿宋_GB2312" w:hAnsi="仿宋_GB2312" w:eastAsia="仿宋_GB2312" w:cs="仿宋_GB2312"/>
          <w:color w:val="000000" w:themeColor="text1"/>
          <w:spacing w:val="0"/>
          <w:sz w:val="32"/>
          <w:szCs w:val="32"/>
          <w:highlight w:val="none"/>
          <w:lang w:val="en-US" w:eastAsia="zh-CN"/>
          <w14:textFill>
            <w14:solidFill>
              <w14:schemeClr w14:val="tx1"/>
            </w14:solidFill>
          </w14:textFill>
        </w:rPr>
      </w:pPr>
      <w:r>
        <w:rPr>
          <w:rFonts w:hint="eastAsia" w:ascii="仿宋_GB2312" w:hAnsi="仿宋_GB2312" w:eastAsia="仿宋_GB2312" w:cs="仿宋_GB2312"/>
          <w:spacing w:val="-6"/>
          <w:sz w:val="32"/>
          <w:szCs w:val="32"/>
          <w:highlight w:val="none"/>
        </w:rPr>
        <w:t>根据有关规划要求，改造项目严格按照</w:t>
      </w:r>
      <w:r>
        <w:rPr>
          <w:rFonts w:hint="eastAsia" w:ascii="仿宋_GB2312" w:hAnsi="仿宋_GB2312" w:eastAsia="仿宋_GB2312" w:cs="仿宋_GB2312"/>
          <w:spacing w:val="-6"/>
          <w:sz w:val="32"/>
          <w:szCs w:val="32"/>
          <w:highlight w:val="none"/>
          <w:lang w:val="en-US" w:eastAsia="zh-CN"/>
        </w:rPr>
        <w:t>国土空间</w:t>
      </w:r>
      <w:r>
        <w:rPr>
          <w:rFonts w:hint="eastAsia" w:ascii="仿宋_GB2312" w:hAnsi="仿宋_GB2312" w:eastAsia="仿宋_GB2312" w:cs="仿宋_GB2312"/>
          <w:spacing w:val="-6"/>
          <w:sz w:val="32"/>
          <w:szCs w:val="32"/>
          <w:highlight w:val="none"/>
          <w:lang w:eastAsia="zh-Hans"/>
        </w:rPr>
        <w:t>总体规划及</w:t>
      </w:r>
      <w:r>
        <w:rPr>
          <w:rFonts w:hint="eastAsia" w:ascii="仿宋_GB2312" w:hAnsi="仿宋_GB2312" w:cs="仿宋_GB2312"/>
          <w:spacing w:val="-6"/>
          <w:sz w:val="32"/>
          <w:szCs w:val="32"/>
          <w:highlight w:val="none"/>
          <w:lang w:val="en-US" w:eastAsia="zh-CN"/>
        </w:rPr>
        <w:t>现行控制性详细规划</w:t>
      </w:r>
      <w:r>
        <w:rPr>
          <w:rFonts w:hint="eastAsia" w:ascii="仿宋_GB2312" w:hAnsi="仿宋_GB2312" w:eastAsia="仿宋_GB2312" w:cs="仿宋_GB2312"/>
          <w:spacing w:val="-6"/>
          <w:sz w:val="32"/>
          <w:szCs w:val="32"/>
          <w:highlight w:val="none"/>
        </w:rPr>
        <w:t>的管控要求实施建设。</w:t>
      </w:r>
    </w:p>
    <w:p w14:paraId="75F3D188">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16" w:firstLineChars="200"/>
        <w:textAlignment w:val="auto"/>
        <w:rPr>
          <w:rFonts w:hint="eastAsia" w:ascii="仿宋_GB2312" w:hAnsi="仿宋_GB2312" w:eastAsia="仿宋_GB2312" w:cs="仿宋_GB2312"/>
          <w:spacing w:val="-6"/>
          <w:kern w:val="2"/>
          <w:sz w:val="32"/>
          <w:szCs w:val="32"/>
          <w:highlight w:val="none"/>
          <w:lang w:val="en-US" w:eastAsia="zh-CN" w:bidi="ar-SA"/>
        </w:rPr>
      </w:pPr>
      <w:r>
        <w:rPr>
          <w:rFonts w:hint="eastAsia" w:ascii="仿宋_GB2312" w:hAnsi="仿宋_GB2312" w:eastAsia="仿宋_GB2312" w:cs="仿宋_GB2312"/>
          <w:spacing w:val="-6"/>
          <w:sz w:val="32"/>
          <w:szCs w:val="32"/>
          <w:highlight w:val="none"/>
        </w:rPr>
        <w:t>改造项目</w:t>
      </w:r>
      <w:r>
        <w:rPr>
          <w:rFonts w:hint="eastAsia" w:ascii="仿宋_GB2312" w:hAnsi="仿宋_GB2312" w:eastAsia="仿宋_GB2312" w:cs="仿宋_GB2312"/>
          <w:spacing w:val="-6"/>
          <w:sz w:val="32"/>
          <w:szCs w:val="32"/>
          <w:highlight w:val="none"/>
          <w:lang w:eastAsia="zh-CN"/>
        </w:rPr>
        <w:t>属“工改工”项目，</w:t>
      </w:r>
      <w:r>
        <w:rPr>
          <w:rFonts w:hint="eastAsia" w:ascii="仿宋_GB2312" w:hAnsi="仿宋_GB2312" w:eastAsia="仿宋_GB2312" w:cs="仿宋_GB2312"/>
          <w:spacing w:val="-6"/>
          <w:sz w:val="32"/>
          <w:szCs w:val="32"/>
          <w:highlight w:val="none"/>
        </w:rPr>
        <w:t>拟采取单一主体归宗</w:t>
      </w:r>
      <w:r>
        <w:rPr>
          <w:rFonts w:hint="eastAsia" w:ascii="仿宋_GB2312" w:hAnsi="仿宋_GB2312" w:eastAsia="仿宋_GB2312" w:cs="仿宋_GB2312"/>
          <w:spacing w:val="-6"/>
          <w:sz w:val="32"/>
          <w:szCs w:val="32"/>
          <w:highlight w:val="none"/>
          <w:lang w:val="en-US" w:eastAsia="zh-CN"/>
        </w:rPr>
        <w:t>方式实施全面改造。</w:t>
      </w:r>
      <w:r>
        <w:rPr>
          <w:rFonts w:hint="eastAsia" w:ascii="仿宋_GB2312" w:hAnsi="仿宋_GB2312" w:eastAsia="仿宋_GB2312" w:cs="仿宋_GB2312"/>
          <w:color w:val="auto"/>
          <w:spacing w:val="-6"/>
          <w:kern w:val="2"/>
          <w:sz w:val="32"/>
          <w:szCs w:val="32"/>
          <w:highlight w:val="none"/>
          <w:u w:val="none"/>
          <w:lang w:eastAsia="zh-CN"/>
        </w:rPr>
        <w:t>中山浅水湖智造产业园有限公司已</w:t>
      </w:r>
      <w:r>
        <w:rPr>
          <w:rFonts w:hint="eastAsia" w:ascii="仿宋_GB2312" w:hAnsi="仿宋_GB2312" w:eastAsia="仿宋_GB2312" w:cs="仿宋_GB2312"/>
          <w:spacing w:val="-6"/>
          <w:kern w:val="2"/>
          <w:sz w:val="32"/>
          <w:szCs w:val="32"/>
          <w:highlight w:val="none"/>
          <w:lang w:val="en-US" w:eastAsia="zh-CN" w:bidi="ar-SA"/>
        </w:rPr>
        <w:t>与“中山市弘科物业拓展部”和“中山市港口镇集体资产经营有限公司”2个权利主体签订搬迁补偿协议，由</w:t>
      </w:r>
      <w:r>
        <w:rPr>
          <w:rFonts w:hint="eastAsia" w:ascii="仿宋_GB2312" w:hAnsi="仿宋_GB2312" w:eastAsia="仿宋_GB2312" w:cs="仿宋_GB2312"/>
          <w:spacing w:val="-6"/>
          <w:kern w:val="2"/>
          <w:sz w:val="32"/>
          <w:szCs w:val="32"/>
          <w:highlight w:val="none"/>
          <w:u w:val="none"/>
          <w:lang w:eastAsia="zh-CN"/>
        </w:rPr>
        <w:t>中山浅水湖智造产业园有限公司作为改造主体</w:t>
      </w:r>
      <w:r>
        <w:rPr>
          <w:rFonts w:hint="eastAsia" w:ascii="仿宋_GB2312" w:hAnsi="仿宋_GB2312" w:eastAsia="仿宋_GB2312" w:cs="仿宋_GB2312"/>
          <w:spacing w:val="-6"/>
          <w:kern w:val="2"/>
          <w:sz w:val="32"/>
          <w:szCs w:val="32"/>
          <w:highlight w:val="none"/>
          <w:lang w:val="en-US" w:eastAsia="zh-CN" w:bidi="ar-SA"/>
        </w:rPr>
        <w:t>。</w:t>
      </w:r>
    </w:p>
    <w:p w14:paraId="6F6C408B">
      <w:pPr>
        <w:numPr>
          <w:ilvl w:val="255"/>
          <w:numId w:val="0"/>
        </w:numPr>
        <w:spacing w:line="574" w:lineRule="exact"/>
        <w:ind w:firstLine="640" w:firstLineChars="200"/>
        <w:rPr>
          <w:rFonts w:hint="eastAsia" w:ascii="仿宋_GB2312" w:hAnsi="仿宋_GB2312" w:cs="仿宋_GB2312"/>
          <w:spacing w:val="-6"/>
          <w:sz w:val="32"/>
          <w:szCs w:val="32"/>
          <w:highlight w:val="none"/>
        </w:rPr>
      </w:pPr>
      <w:r>
        <w:rPr>
          <w:rFonts w:hint="eastAsia" w:ascii="仿宋_GB2312" w:hAnsi="仿宋_GB2312" w:cs="仿宋_GB2312"/>
          <w:spacing w:val="0"/>
          <w:sz w:val="32"/>
          <w:szCs w:val="32"/>
          <w:highlight w:val="none"/>
          <w:lang w:eastAsia="zh-CN"/>
        </w:rPr>
        <w:t>该项目</w:t>
      </w:r>
      <w:r>
        <w:rPr>
          <w:rFonts w:hint="eastAsia" w:ascii="仿宋_GB2312" w:hAnsi="仿宋_GB2312" w:eastAsia="仿宋_GB2312" w:cs="仿宋_GB2312"/>
          <w:spacing w:val="0"/>
          <w:sz w:val="32"/>
          <w:szCs w:val="32"/>
          <w:highlight w:val="none"/>
        </w:rPr>
        <w:t>改造后将用于工业用途，高标准打造一个集“研发+生产+配套服务”等功能于一体的智能制造产业园，以智能制造、先进制造业为产业发展方向，计划引入新一代信息技术产业作</w:t>
      </w:r>
      <w:r>
        <w:rPr>
          <w:rFonts w:hint="eastAsia" w:ascii="仿宋_GB2312" w:hAnsi="仿宋_GB2312" w:eastAsia="仿宋_GB2312" w:cs="仿宋_GB2312"/>
          <w:spacing w:val="-6"/>
          <w:sz w:val="32"/>
          <w:szCs w:val="32"/>
          <w:highlight w:val="none"/>
        </w:rPr>
        <w:t>为主导产业，为先进制造业企业进驻提供优质平台</w:t>
      </w:r>
      <w:r>
        <w:rPr>
          <w:rFonts w:hint="eastAsia" w:ascii="仿宋_GB2312" w:hAnsi="仿宋_GB2312" w:cs="仿宋_GB2312"/>
          <w:spacing w:val="-6"/>
          <w:sz w:val="32"/>
          <w:szCs w:val="32"/>
          <w:highlight w:val="none"/>
          <w:lang w:eastAsia="zh-CN"/>
        </w:rPr>
        <w:t>。</w:t>
      </w:r>
      <w:r>
        <w:rPr>
          <w:rFonts w:hint="eastAsia" w:ascii="仿宋_GB2312" w:hAnsi="仿宋_GB2312" w:cs="仿宋_GB2312"/>
          <w:spacing w:val="-6"/>
          <w:sz w:val="32"/>
          <w:szCs w:val="32"/>
          <w:highlight w:val="none"/>
        </w:rPr>
        <w:t>规划一类工业用地在符合控制性详细规划的基础上，</w:t>
      </w:r>
      <w:r>
        <w:rPr>
          <w:rFonts w:hint="eastAsia" w:ascii="仿宋_GB2312" w:hAnsi="仿宋_GB2312" w:cs="仿宋_GB2312"/>
          <w:spacing w:val="-6"/>
          <w:kern w:val="2"/>
          <w:sz w:val="32"/>
          <w:szCs w:val="32"/>
          <w:highlight w:val="none"/>
        </w:rPr>
        <w:t>容积率</w:t>
      </w:r>
      <w:r>
        <w:rPr>
          <w:rFonts w:hint="eastAsia" w:ascii="仿宋_GB2312" w:hAnsi="仿宋_GB2312" w:cs="仿宋_GB2312"/>
          <w:spacing w:val="-6"/>
          <w:kern w:val="2"/>
          <w:sz w:val="32"/>
          <w:szCs w:val="32"/>
          <w:highlight w:val="none"/>
          <w:lang w:val="en-US" w:eastAsia="zh-CN"/>
        </w:rPr>
        <w:t>不低于2.0</w:t>
      </w:r>
      <w:r>
        <w:rPr>
          <w:rFonts w:hint="eastAsia" w:ascii="仿宋_GB2312" w:hAnsi="仿宋_GB2312" w:cs="仿宋_GB2312"/>
          <w:spacing w:val="-6"/>
          <w:sz w:val="32"/>
          <w:szCs w:val="32"/>
          <w:highlight w:val="none"/>
        </w:rPr>
        <w:t>，</w:t>
      </w:r>
      <w:r>
        <w:rPr>
          <w:rFonts w:hint="eastAsia" w:ascii="仿宋_GB2312" w:hAnsi="仿宋_GB2312" w:eastAsia="仿宋_GB2312" w:cs="仿宋_GB2312"/>
          <w:spacing w:val="-6"/>
          <w:sz w:val="32"/>
          <w:szCs w:val="32"/>
          <w:highlight w:val="none"/>
        </w:rPr>
        <w:t>总</w:t>
      </w:r>
      <w:r>
        <w:rPr>
          <w:rFonts w:hint="eastAsia" w:ascii="仿宋_GB2312" w:hAnsi="仿宋_GB2312" w:cs="仿宋_GB2312"/>
          <w:spacing w:val="-6"/>
          <w:sz w:val="32"/>
          <w:szCs w:val="32"/>
          <w:highlight w:val="none"/>
          <w:lang w:eastAsia="zh-CN"/>
        </w:rPr>
        <w:t>计容</w:t>
      </w:r>
      <w:r>
        <w:rPr>
          <w:rFonts w:hint="eastAsia" w:ascii="仿宋_GB2312" w:hAnsi="仿宋_GB2312" w:eastAsia="仿宋_GB2312" w:cs="仿宋_GB2312"/>
          <w:spacing w:val="-6"/>
          <w:sz w:val="32"/>
          <w:szCs w:val="32"/>
          <w:highlight w:val="none"/>
        </w:rPr>
        <w:t>建筑面积不小于</w:t>
      </w:r>
      <w:r>
        <w:rPr>
          <w:rFonts w:hint="eastAsia" w:ascii="仿宋_GB2312" w:hAnsi="仿宋_GB2312" w:eastAsia="仿宋_GB2312" w:cs="仿宋_GB2312"/>
          <w:spacing w:val="-6"/>
          <w:sz w:val="32"/>
          <w:szCs w:val="32"/>
          <w:highlight w:val="none"/>
          <w:lang w:val="en-US" w:eastAsia="zh-CN"/>
        </w:rPr>
        <w:t>42523.46</w:t>
      </w:r>
      <w:r>
        <w:rPr>
          <w:rFonts w:hint="eastAsia" w:ascii="仿宋_GB2312" w:hAnsi="仿宋_GB2312" w:eastAsia="仿宋_GB2312" w:cs="仿宋_GB2312"/>
          <w:spacing w:val="-6"/>
          <w:sz w:val="32"/>
          <w:szCs w:val="32"/>
          <w:highlight w:val="none"/>
        </w:rPr>
        <w:t>平方米，</w:t>
      </w:r>
      <w:r>
        <w:rPr>
          <w:rFonts w:hint="eastAsia" w:ascii="仿宋_GB2312" w:hAnsi="仿宋_GB2312" w:cs="仿宋_GB2312"/>
          <w:spacing w:val="-6"/>
          <w:sz w:val="32"/>
          <w:szCs w:val="32"/>
          <w:highlight w:val="none"/>
        </w:rPr>
        <w:t>不保留原有建筑</w:t>
      </w:r>
      <w:r>
        <w:rPr>
          <w:rFonts w:hint="eastAsia" w:ascii="仿宋_GB2312" w:hAnsi="仿宋_GB2312" w:cs="仿宋_GB2312"/>
          <w:spacing w:val="-6"/>
          <w:sz w:val="32"/>
          <w:szCs w:val="32"/>
          <w:highlight w:val="none"/>
          <w:lang w:eastAsia="zh-CN"/>
        </w:rPr>
        <w:t>。</w:t>
      </w:r>
      <w:bookmarkStart w:id="0" w:name="_GoBack"/>
      <w:bookmarkEnd w:id="0"/>
    </w:p>
    <w:p w14:paraId="76ADA4C8">
      <w:pPr>
        <w:numPr>
          <w:ilvl w:val="255"/>
          <w:numId w:val="0"/>
        </w:numPr>
        <w:adjustRightInd/>
        <w:spacing w:line="574" w:lineRule="exact"/>
        <w:ind w:firstLine="616" w:firstLineChars="200"/>
        <w:rPr>
          <w:rFonts w:hint="eastAsia" w:ascii="仿宋_GB2312" w:hAnsi="仿宋_GB2312" w:cs="仿宋_GB2312"/>
          <w:color w:val="auto"/>
          <w:spacing w:val="-6"/>
          <w:sz w:val="32"/>
          <w:szCs w:val="32"/>
          <w:highlight w:val="none"/>
        </w:rPr>
      </w:pPr>
      <w:r>
        <w:rPr>
          <w:rFonts w:hint="eastAsia" w:ascii="仿宋_GB2312" w:hAnsi="仿宋_GB2312" w:cs="仿宋_GB2312"/>
          <w:spacing w:val="-6"/>
          <w:kern w:val="2"/>
          <w:sz w:val="32"/>
          <w:szCs w:val="32"/>
          <w:highlight w:val="none"/>
        </w:rPr>
        <w:t>项目相关情况符合国家《产业结构调整指导目录》、《中山市</w:t>
      </w:r>
      <w:r>
        <w:rPr>
          <w:rFonts w:hint="eastAsia" w:ascii="仿宋_GB2312" w:hAnsi="仿宋_GB2312" w:cs="仿宋_GB2312"/>
          <w:spacing w:val="-6"/>
          <w:kern w:val="2"/>
          <w:sz w:val="32"/>
          <w:szCs w:val="32"/>
          <w:highlight w:val="none"/>
          <w:lang w:eastAsia="zh-CN"/>
        </w:rPr>
        <w:t>“</w:t>
      </w:r>
      <w:r>
        <w:rPr>
          <w:rFonts w:hint="eastAsia" w:ascii="仿宋_GB2312" w:hAnsi="仿宋_GB2312" w:cs="仿宋_GB2312"/>
          <w:spacing w:val="-6"/>
          <w:kern w:val="2"/>
          <w:sz w:val="32"/>
          <w:szCs w:val="32"/>
          <w:highlight w:val="none"/>
          <w:lang w:val="en-US" w:eastAsia="zh-CN"/>
        </w:rPr>
        <w:t>三线一单</w:t>
      </w:r>
      <w:r>
        <w:rPr>
          <w:rFonts w:hint="eastAsia" w:ascii="仿宋_GB2312" w:hAnsi="仿宋_GB2312" w:cs="仿宋_GB2312"/>
          <w:spacing w:val="-6"/>
          <w:kern w:val="2"/>
          <w:sz w:val="32"/>
          <w:szCs w:val="32"/>
          <w:highlight w:val="none"/>
          <w:lang w:eastAsia="zh-CN"/>
        </w:rPr>
        <w:t>”</w:t>
      </w:r>
      <w:r>
        <w:rPr>
          <w:rFonts w:hint="eastAsia" w:ascii="仿宋_GB2312" w:hAnsi="仿宋_GB2312" w:cs="仿宋_GB2312"/>
          <w:spacing w:val="-6"/>
          <w:kern w:val="2"/>
          <w:sz w:val="32"/>
          <w:szCs w:val="32"/>
          <w:highlight w:val="none"/>
          <w:lang w:val="en-US" w:eastAsia="zh-CN"/>
        </w:rPr>
        <w:t>生态环境分区管控方案</w:t>
      </w:r>
      <w:r>
        <w:rPr>
          <w:rFonts w:hint="eastAsia" w:ascii="仿宋_GB2312" w:hAnsi="仿宋_GB2312" w:cs="仿宋_GB2312"/>
          <w:spacing w:val="-6"/>
          <w:kern w:val="2"/>
          <w:sz w:val="32"/>
          <w:szCs w:val="32"/>
          <w:highlight w:val="none"/>
        </w:rPr>
        <w:t>》、《中山市涉挥发性有机物项目环保管理规定》。</w:t>
      </w:r>
      <w:r>
        <w:rPr>
          <w:rFonts w:hint="eastAsia" w:ascii="仿宋_GB2312" w:hAnsi="仿宋_GB2312" w:eastAsia="仿宋_GB2312" w:cs="仿宋_GB2312"/>
          <w:spacing w:val="-6"/>
          <w:sz w:val="32"/>
          <w:szCs w:val="32"/>
          <w:highlight w:val="none"/>
        </w:rPr>
        <w:t>改造后年产值将达到</w:t>
      </w:r>
      <w:r>
        <w:rPr>
          <w:rFonts w:hint="eastAsia" w:ascii="仿宋_GB2312" w:hAnsi="仿宋_GB2312" w:cs="仿宋_GB2312"/>
          <w:spacing w:val="-6"/>
          <w:sz w:val="32"/>
          <w:szCs w:val="32"/>
          <w:highlight w:val="none"/>
          <w:lang w:val="en-US" w:eastAsia="zh-CN"/>
        </w:rPr>
        <w:t>22323</w:t>
      </w:r>
      <w:r>
        <w:rPr>
          <w:rFonts w:hint="eastAsia" w:ascii="仿宋_GB2312" w:hAnsi="仿宋_GB2312" w:eastAsia="仿宋_GB2312" w:cs="仿宋_GB2312"/>
          <w:spacing w:val="-6"/>
          <w:sz w:val="32"/>
          <w:szCs w:val="32"/>
          <w:highlight w:val="none"/>
        </w:rPr>
        <w:t>万元</w:t>
      </w:r>
      <w:r>
        <w:rPr>
          <w:rFonts w:hint="eastAsia" w:ascii="仿宋_GB2312" w:hAnsi="仿宋_GB2312" w:eastAsia="仿宋_GB2312" w:cs="仿宋_GB2312"/>
          <w:spacing w:val="-6"/>
          <w:sz w:val="32"/>
          <w:szCs w:val="32"/>
          <w:highlight w:val="none"/>
          <w:lang w:eastAsia="zh-CN"/>
        </w:rPr>
        <w:t>（</w:t>
      </w:r>
      <w:r>
        <w:rPr>
          <w:rFonts w:hint="eastAsia" w:ascii="仿宋_GB2312" w:hAnsi="仿宋_GB2312" w:cs="仿宋_GB2312"/>
          <w:spacing w:val="-6"/>
          <w:sz w:val="32"/>
          <w:szCs w:val="32"/>
          <w:highlight w:val="none"/>
          <w:lang w:val="en-US" w:eastAsia="zh-CN"/>
        </w:rPr>
        <w:t>7</w:t>
      </w:r>
      <w:r>
        <w:rPr>
          <w:rFonts w:hint="eastAsia" w:ascii="仿宋_GB2312" w:hAnsi="仿宋_GB2312" w:eastAsia="仿宋_GB2312" w:cs="仿宋_GB2312"/>
          <w:spacing w:val="-6"/>
          <w:sz w:val="32"/>
          <w:szCs w:val="32"/>
          <w:highlight w:val="none"/>
          <w:lang w:val="en-US" w:eastAsia="zh-CN"/>
        </w:rPr>
        <w:t>00万元/亩</w:t>
      </w:r>
      <w:r>
        <w:rPr>
          <w:rFonts w:hint="eastAsia" w:ascii="仿宋_GB2312" w:hAnsi="仿宋_GB2312" w:eastAsia="仿宋_GB2312" w:cs="仿宋_GB2312"/>
          <w:spacing w:val="-6"/>
          <w:sz w:val="32"/>
          <w:szCs w:val="32"/>
          <w:highlight w:val="none"/>
          <w:lang w:eastAsia="zh-CN"/>
        </w:rPr>
        <w:t>）</w:t>
      </w:r>
      <w:r>
        <w:rPr>
          <w:rFonts w:hint="eastAsia" w:ascii="仿宋_GB2312" w:hAnsi="仿宋_GB2312" w:eastAsia="仿宋_GB2312" w:cs="仿宋_GB2312"/>
          <w:spacing w:val="-6"/>
          <w:sz w:val="32"/>
          <w:szCs w:val="32"/>
          <w:highlight w:val="none"/>
        </w:rPr>
        <w:t>，年税收将达到</w:t>
      </w:r>
      <w:r>
        <w:rPr>
          <w:rFonts w:hint="eastAsia" w:ascii="仿宋_GB2312" w:hAnsi="仿宋_GB2312" w:cs="仿宋_GB2312"/>
          <w:spacing w:val="-6"/>
          <w:sz w:val="32"/>
          <w:szCs w:val="32"/>
          <w:highlight w:val="none"/>
          <w:lang w:val="en-US" w:eastAsia="zh-CN"/>
        </w:rPr>
        <w:t>956.7</w:t>
      </w:r>
      <w:r>
        <w:rPr>
          <w:rFonts w:hint="eastAsia" w:ascii="仿宋_GB2312" w:hAnsi="仿宋_GB2312" w:eastAsia="仿宋_GB2312" w:cs="仿宋_GB2312"/>
          <w:spacing w:val="-6"/>
          <w:sz w:val="32"/>
          <w:szCs w:val="32"/>
          <w:highlight w:val="none"/>
        </w:rPr>
        <w:t>万元</w:t>
      </w:r>
      <w:r>
        <w:rPr>
          <w:rFonts w:hint="eastAsia" w:ascii="仿宋_GB2312" w:hAnsi="仿宋_GB2312" w:eastAsia="仿宋_GB2312" w:cs="仿宋_GB2312"/>
          <w:spacing w:val="-6"/>
          <w:sz w:val="32"/>
          <w:szCs w:val="32"/>
          <w:highlight w:val="none"/>
          <w:lang w:eastAsia="zh-CN"/>
        </w:rPr>
        <w:t>（</w:t>
      </w:r>
      <w:r>
        <w:rPr>
          <w:rFonts w:hint="eastAsia" w:ascii="仿宋_GB2312" w:hAnsi="仿宋_GB2312" w:eastAsia="仿宋_GB2312" w:cs="仿宋_GB2312"/>
          <w:spacing w:val="-6"/>
          <w:sz w:val="32"/>
          <w:szCs w:val="32"/>
          <w:highlight w:val="none"/>
          <w:lang w:val="en-US" w:eastAsia="zh-CN"/>
        </w:rPr>
        <w:t>30万元/亩</w:t>
      </w:r>
      <w:r>
        <w:rPr>
          <w:rFonts w:hint="eastAsia" w:ascii="仿宋_GB2312" w:hAnsi="仿宋_GB2312" w:eastAsia="仿宋_GB2312" w:cs="仿宋_GB2312"/>
          <w:spacing w:val="-6"/>
          <w:sz w:val="32"/>
          <w:szCs w:val="32"/>
          <w:highlight w:val="none"/>
          <w:lang w:eastAsia="zh-CN"/>
        </w:rPr>
        <w:t>）</w:t>
      </w:r>
      <w:r>
        <w:rPr>
          <w:rFonts w:hint="eastAsia" w:ascii="仿宋_GB2312" w:hAnsi="仿宋_GB2312" w:cs="仿宋_GB2312"/>
          <w:color w:val="auto"/>
          <w:spacing w:val="-6"/>
          <w:sz w:val="32"/>
          <w:szCs w:val="32"/>
          <w:highlight w:val="none"/>
        </w:rPr>
        <w:t>。</w:t>
      </w:r>
    </w:p>
    <w:p w14:paraId="37B82BAC">
      <w:pPr>
        <w:numPr>
          <w:ilvl w:val="0"/>
          <w:numId w:val="1"/>
        </w:numPr>
        <w:adjustRightInd w:val="0"/>
        <w:spacing w:line="574" w:lineRule="exact"/>
        <w:ind w:firstLine="616" w:firstLineChars="200"/>
        <w:rPr>
          <w:rFonts w:hint="eastAsia" w:ascii="黑体" w:hAnsi="黑体" w:eastAsia="黑体" w:cstheme="minorBidi"/>
          <w:spacing w:val="-6"/>
          <w:kern w:val="2"/>
          <w:sz w:val="32"/>
          <w:szCs w:val="32"/>
          <w:highlight w:val="none"/>
        </w:rPr>
      </w:pPr>
      <w:r>
        <w:rPr>
          <w:rFonts w:hint="eastAsia" w:ascii="黑体" w:hAnsi="黑体" w:eastAsia="黑体" w:cstheme="minorBidi"/>
          <w:spacing w:val="-6"/>
          <w:kern w:val="2"/>
          <w:sz w:val="32"/>
          <w:szCs w:val="32"/>
          <w:highlight w:val="none"/>
        </w:rPr>
        <w:t>需办理的用地手续</w:t>
      </w:r>
    </w:p>
    <w:p w14:paraId="3E6068EF">
      <w:pPr>
        <w:numPr>
          <w:ilvl w:val="0"/>
          <w:numId w:val="0"/>
        </w:numPr>
        <w:adjustRightInd w:val="0"/>
        <w:spacing w:line="574" w:lineRule="exact"/>
        <w:ind w:leftChars="200" w:firstLine="0" w:firstLineChars="0"/>
        <w:rPr>
          <w:rFonts w:hint="eastAsia" w:ascii="楷体_GB2312" w:hAnsi="楷体_GB2312" w:eastAsia="楷体_GB2312" w:cs="楷体_GB2312"/>
          <w:color w:val="000000" w:themeColor="text1"/>
          <w:spacing w:val="0"/>
          <w:kern w:val="2"/>
          <w:sz w:val="32"/>
          <w:szCs w:val="32"/>
          <w:highlight w:val="none"/>
          <w14:textFill>
            <w14:solidFill>
              <w14:schemeClr w14:val="tx1"/>
            </w14:solidFill>
          </w14:textFill>
        </w:rPr>
      </w:pPr>
      <w:r>
        <w:rPr>
          <w:rFonts w:hint="eastAsia" w:ascii="楷体_GB2312" w:hAnsi="楷体_GB2312" w:eastAsia="楷体_GB2312" w:cs="楷体_GB2312"/>
          <w:color w:val="000000" w:themeColor="text1"/>
          <w:spacing w:val="0"/>
          <w:kern w:val="2"/>
          <w:sz w:val="32"/>
          <w:szCs w:val="32"/>
          <w:highlight w:val="none"/>
          <w:lang w:eastAsia="zh-CN"/>
          <w14:textFill>
            <w14:solidFill>
              <w14:schemeClr w14:val="tx1"/>
            </w14:solidFill>
          </w14:textFill>
        </w:rPr>
        <w:t>（一）不动产注销登记</w:t>
      </w:r>
    </w:p>
    <w:p w14:paraId="5D61F840">
      <w:pPr>
        <w:numPr>
          <w:ilvl w:val="255"/>
          <w:numId w:val="0"/>
        </w:numPr>
        <w:spacing w:line="574" w:lineRule="exact"/>
        <w:ind w:firstLine="616" w:firstLineChars="200"/>
        <w:rPr>
          <w:rFonts w:hint="eastAsia" w:ascii="仿宋_GB2312" w:hAnsi="仿宋_GB2312" w:cs="仿宋_GB2312"/>
          <w:b w:val="0"/>
          <w:bCs w:val="0"/>
          <w:spacing w:val="-6"/>
          <w:sz w:val="32"/>
          <w:szCs w:val="32"/>
          <w:highlight w:val="none"/>
          <w:lang w:val="en-US" w:eastAsia="zh-CN"/>
        </w:rPr>
      </w:pPr>
      <w:r>
        <w:rPr>
          <w:rFonts w:hint="eastAsia" w:ascii="仿宋_GB2312" w:hAnsi="仿宋_GB2312" w:cs="仿宋_GB2312"/>
          <w:b w:val="0"/>
          <w:bCs w:val="0"/>
          <w:spacing w:val="-6"/>
          <w:sz w:val="32"/>
          <w:szCs w:val="32"/>
          <w:highlight w:val="none"/>
          <w:lang w:val="en-US" w:eastAsia="zh-CN"/>
        </w:rPr>
        <w:t>该2宗土地凭经批准的改造方案批复等材料办理不动产注销登记手续。</w:t>
      </w:r>
    </w:p>
    <w:p w14:paraId="279846D7">
      <w:pPr>
        <w:numPr>
          <w:ilvl w:val="0"/>
          <w:numId w:val="0"/>
        </w:numPr>
        <w:adjustRightInd w:val="0"/>
        <w:spacing w:line="574" w:lineRule="exact"/>
        <w:ind w:leftChars="200" w:firstLine="0" w:firstLineChars="0"/>
        <w:rPr>
          <w:rFonts w:hint="eastAsia" w:ascii="楷体_GB2312" w:hAnsi="楷体_GB2312" w:eastAsia="楷体_GB2312" w:cs="楷体_GB2312"/>
          <w:b w:val="0"/>
          <w:bCs w:val="0"/>
          <w:color w:val="000000" w:themeColor="text1"/>
          <w:spacing w:val="0"/>
          <w:sz w:val="32"/>
          <w:szCs w:val="32"/>
          <w:highlight w:val="none"/>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pacing w:val="0"/>
          <w:sz w:val="32"/>
          <w:szCs w:val="32"/>
          <w:highlight w:val="none"/>
          <w:lang w:val="en-US" w:eastAsia="zh-CN"/>
          <w14:textFill>
            <w14:solidFill>
              <w14:schemeClr w14:val="tx1"/>
            </w14:solidFill>
          </w14:textFill>
        </w:rPr>
        <w:t>（二）土地供应</w:t>
      </w:r>
    </w:p>
    <w:p w14:paraId="785CC8C2">
      <w:pPr>
        <w:keepNext w:val="0"/>
        <w:keepLines w:val="0"/>
        <w:pageBreakBefore w:val="0"/>
        <w:widowControl/>
        <w:numPr>
          <w:ilvl w:val="255"/>
          <w:numId w:val="0"/>
        </w:numPr>
        <w:kinsoku/>
        <w:wordWrap/>
        <w:overflowPunct/>
        <w:topLinePunct w:val="0"/>
        <w:autoSpaceDE/>
        <w:autoSpaceDN/>
        <w:bidi w:val="0"/>
        <w:adjustRightInd/>
        <w:snapToGrid/>
        <w:spacing w:line="574" w:lineRule="exact"/>
        <w:ind w:firstLine="616" w:firstLineChars="200"/>
        <w:textAlignment w:val="auto"/>
        <w:rPr>
          <w:rFonts w:hint="eastAsia" w:ascii="仿宋_GB2312" w:hAnsi="仿宋_GB2312" w:cs="仿宋_GB2312"/>
          <w:spacing w:val="-6"/>
          <w:sz w:val="32"/>
          <w:szCs w:val="32"/>
          <w:highlight w:val="none"/>
          <w:lang w:eastAsia="zh-CN"/>
        </w:rPr>
      </w:pPr>
      <w:r>
        <w:rPr>
          <w:rFonts w:hint="eastAsia" w:ascii="仿宋_GB2312" w:hAnsi="仿宋_GB2312" w:cs="仿宋_GB2312"/>
          <w:spacing w:val="-6"/>
          <w:kern w:val="2"/>
          <w:sz w:val="32"/>
          <w:szCs w:val="32"/>
          <w:highlight w:val="none"/>
          <w:u w:val="none"/>
        </w:rPr>
        <w:t>根据</w:t>
      </w:r>
      <w:r>
        <w:rPr>
          <w:rFonts w:hint="eastAsia" w:ascii="仿宋_GB2312" w:hAnsi="仿宋_GB2312" w:cs="仿宋_GB2312"/>
          <w:spacing w:val="-6"/>
          <w:kern w:val="2"/>
          <w:sz w:val="32"/>
          <w:szCs w:val="32"/>
          <w:highlight w:val="none"/>
          <w:u w:val="none"/>
          <w:lang w:val="en-US" w:eastAsia="zh-CN"/>
        </w:rPr>
        <w:t>《广东省人民政府关于印发广东省全域推进低效用地再开发试点实施方案的通知》（粤府函〔2026〕18号）</w:t>
      </w:r>
      <w:r>
        <w:rPr>
          <w:rFonts w:hint="eastAsia" w:ascii="仿宋_GB2312" w:hAnsi="仿宋_GB2312" w:cs="仿宋_GB2312"/>
          <w:spacing w:val="-6"/>
          <w:sz w:val="32"/>
          <w:szCs w:val="32"/>
          <w:highlight w:val="none"/>
          <w:lang w:val="en-US" w:eastAsia="zh-CN"/>
        </w:rPr>
        <w:t>相关规定</w:t>
      </w:r>
      <w:r>
        <w:rPr>
          <w:rFonts w:hint="eastAsia" w:ascii="仿宋_GB2312" w:hAnsi="仿宋_GB2312" w:cs="仿宋_GB2312"/>
          <w:spacing w:val="-6"/>
          <w:kern w:val="2"/>
          <w:sz w:val="32"/>
          <w:szCs w:val="32"/>
          <w:highlight w:val="none"/>
          <w:u w:val="none"/>
        </w:rPr>
        <w:t>，</w:t>
      </w:r>
      <w:r>
        <w:rPr>
          <w:rFonts w:hint="eastAsia" w:ascii="仿宋_GB2312" w:hAnsi="仿宋_GB2312" w:cs="仿宋_GB2312"/>
          <w:spacing w:val="-6"/>
          <w:kern w:val="2"/>
          <w:sz w:val="32"/>
          <w:szCs w:val="32"/>
          <w:highlight w:val="none"/>
          <w:u w:val="none"/>
          <w:lang w:val="en-US" w:eastAsia="zh-CN"/>
        </w:rPr>
        <w:t>拟按新规划用途改造的土地，通过收购归宗、权益转移等方式整合的土地</w:t>
      </w:r>
      <w:r>
        <w:rPr>
          <w:rFonts w:hint="eastAsia" w:ascii="仿宋_GB2312" w:hAnsi="仿宋_GB2312" w:cs="仿宋_GB2312"/>
          <w:spacing w:val="-6"/>
          <w:kern w:val="2"/>
          <w:sz w:val="32"/>
          <w:szCs w:val="32"/>
          <w:highlight w:val="none"/>
          <w:u w:val="none"/>
        </w:rPr>
        <w:t>，</w:t>
      </w:r>
      <w:r>
        <w:rPr>
          <w:rFonts w:hint="eastAsia" w:ascii="仿宋_GB2312" w:hAnsi="仿宋_GB2312" w:eastAsia="仿宋_GB2312" w:cs="仿宋_GB2312"/>
          <w:spacing w:val="-6"/>
          <w:sz w:val="32"/>
          <w:szCs w:val="32"/>
          <w:highlight w:val="none"/>
          <w:u w:val="none"/>
        </w:rPr>
        <w:t>可</w:t>
      </w:r>
      <w:r>
        <w:rPr>
          <w:rFonts w:hint="eastAsia" w:ascii="仿宋_GB2312" w:hAnsi="仿宋_GB2312" w:eastAsia="仿宋_GB2312" w:cs="仿宋_GB2312"/>
          <w:spacing w:val="-6"/>
          <w:sz w:val="32"/>
          <w:szCs w:val="32"/>
          <w:highlight w:val="none"/>
        </w:rPr>
        <w:t>以协议方式出让给符合条件的改造主体。改造地块符合上述协议出让的条件。</w:t>
      </w:r>
      <w:r>
        <w:rPr>
          <w:rFonts w:hint="eastAsia" w:ascii="仿宋_GB2312" w:hAnsi="仿宋_GB2312" w:cs="仿宋_GB2312"/>
          <w:spacing w:val="-6"/>
          <w:sz w:val="32"/>
          <w:szCs w:val="32"/>
          <w:highlight w:val="none"/>
          <w:lang w:val="en-US" w:eastAsia="zh-CN"/>
        </w:rPr>
        <w:t>根据</w:t>
      </w:r>
      <w:r>
        <w:rPr>
          <w:rFonts w:hint="eastAsia" w:ascii="仿宋_GB2312" w:hAnsi="仿宋_GB2312" w:eastAsia="仿宋_GB2312" w:cs="仿宋_GB2312"/>
          <w:color w:val="auto"/>
          <w:spacing w:val="0"/>
          <w:kern w:val="2"/>
          <w:sz w:val="32"/>
          <w:szCs w:val="32"/>
          <w:highlight w:val="none"/>
          <w:u w:val="none"/>
          <w:lang w:val="en-US" w:eastAsia="zh-CN" w:bidi="ar-SA"/>
        </w:rPr>
        <w:t>《中山市港口镇铺锦片区控制性详细规划调整》（2022年）（中府函〔2022〕213号）</w:t>
      </w:r>
      <w:r>
        <w:rPr>
          <w:rFonts w:hint="eastAsia" w:ascii="仿宋_GB2312" w:hAnsi="仿宋_GB2312" w:cs="仿宋_GB2312"/>
          <w:spacing w:val="-6"/>
          <w:sz w:val="32"/>
          <w:szCs w:val="32"/>
          <w:highlight w:val="none"/>
          <w:lang w:val="en-US" w:eastAsia="zh-CN"/>
        </w:rPr>
        <w:t>，将</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2.1262</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公顷（</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21261.73</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平方米，折合</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31.89</w:t>
      </w:r>
      <w:r>
        <w:rPr>
          <w:rFonts w:hint="eastAsia" w:ascii="仿宋_GB2312" w:hAnsi="仿宋_GB2312" w:cs="仿宋_GB2312"/>
          <w:color w:val="000000" w:themeColor="text1"/>
          <w:spacing w:val="-6"/>
          <w:kern w:val="0"/>
          <w:sz w:val="32"/>
          <w:szCs w:val="32"/>
          <w:highlight w:val="none"/>
          <w14:textFill>
            <w14:solidFill>
              <w14:schemeClr w14:val="tx1"/>
            </w14:solidFill>
          </w14:textFill>
        </w:rPr>
        <w:t>亩）</w:t>
      </w:r>
      <w:r>
        <w:rPr>
          <w:rFonts w:hint="eastAsia" w:ascii="仿宋_GB2312" w:hAnsi="仿宋_GB2312" w:cs="仿宋_GB2312"/>
          <w:spacing w:val="-6"/>
          <w:kern w:val="2"/>
          <w:sz w:val="32"/>
          <w:szCs w:val="32"/>
          <w:highlight w:val="none"/>
          <w:u w:val="none"/>
          <w:lang w:eastAsia="zh-CN"/>
        </w:rPr>
        <w:t>工业</w:t>
      </w:r>
      <w:r>
        <w:rPr>
          <w:rFonts w:hint="eastAsia" w:ascii="仿宋_GB2312" w:hAnsi="仿宋_GB2312" w:cs="仿宋_GB2312"/>
          <w:spacing w:val="-6"/>
          <w:sz w:val="32"/>
          <w:szCs w:val="32"/>
          <w:highlight w:val="none"/>
          <w:lang w:val="en-US" w:eastAsia="zh-CN"/>
        </w:rPr>
        <w:t>用地</w:t>
      </w:r>
      <w:r>
        <w:rPr>
          <w:rFonts w:hint="eastAsia" w:ascii="仿宋_GB2312" w:hAnsi="仿宋_GB2312" w:cs="仿宋_GB2312"/>
          <w:spacing w:val="-6"/>
          <w:kern w:val="2"/>
          <w:sz w:val="32"/>
          <w:szCs w:val="32"/>
          <w:highlight w:val="none"/>
        </w:rPr>
        <w:t>采用</w:t>
      </w:r>
      <w:r>
        <w:rPr>
          <w:rFonts w:hint="eastAsia" w:ascii="仿宋_GB2312" w:hAnsi="仿宋_GB2312" w:cs="仿宋_GB2312"/>
          <w:spacing w:val="-6"/>
          <w:kern w:val="2"/>
          <w:sz w:val="32"/>
          <w:szCs w:val="32"/>
          <w:highlight w:val="none"/>
          <w:u w:val="none"/>
        </w:rPr>
        <w:t>协议出让方式</w:t>
      </w:r>
      <w:r>
        <w:rPr>
          <w:rFonts w:hint="eastAsia" w:ascii="仿宋_GB2312" w:hAnsi="仿宋_GB2312" w:cs="仿宋_GB2312"/>
          <w:spacing w:val="-6"/>
          <w:kern w:val="2"/>
          <w:sz w:val="32"/>
          <w:szCs w:val="32"/>
          <w:highlight w:val="none"/>
          <w:lang w:val="en-US" w:eastAsia="zh-CN"/>
        </w:rPr>
        <w:t>按容积率</w:t>
      </w:r>
      <w:r>
        <w:rPr>
          <w:rFonts w:hint="eastAsia" w:ascii="仿宋_GB2312" w:hAnsi="仿宋_GB2312" w:eastAsia="仿宋_GB2312" w:cs="仿宋_GB2312"/>
          <w:color w:val="auto"/>
          <w:spacing w:val="0"/>
          <w:kern w:val="2"/>
          <w:sz w:val="32"/>
          <w:szCs w:val="32"/>
          <w:highlight w:val="none"/>
          <w:u w:val="none"/>
          <w:lang w:val="en-US" w:eastAsia="zh-CN" w:bidi="ar-SA"/>
        </w:rPr>
        <w:t>2.0-3.5</w:t>
      </w:r>
      <w:r>
        <w:rPr>
          <w:rFonts w:hint="eastAsia" w:ascii="仿宋_GB2312" w:hAnsi="仿宋_GB2312" w:cs="仿宋_GB2312"/>
          <w:spacing w:val="-6"/>
          <w:kern w:val="2"/>
          <w:sz w:val="32"/>
          <w:szCs w:val="32"/>
          <w:highlight w:val="none"/>
          <w:lang w:val="en-US" w:eastAsia="zh-CN"/>
        </w:rPr>
        <w:t>供地给</w:t>
      </w:r>
      <w:r>
        <w:rPr>
          <w:rFonts w:hint="eastAsia" w:ascii="仿宋_GB2312" w:hAnsi="仿宋_GB2312" w:eastAsia="仿宋_GB2312" w:cs="仿宋_GB2312"/>
          <w:color w:val="auto"/>
          <w:spacing w:val="0"/>
          <w:kern w:val="2"/>
          <w:sz w:val="32"/>
          <w:szCs w:val="32"/>
          <w:highlight w:val="none"/>
          <w:u w:val="none"/>
          <w:lang w:val="en-US" w:eastAsia="zh-CN" w:bidi="ar-SA"/>
        </w:rPr>
        <w:t>中山浅水湖智造产业园有限公司</w:t>
      </w:r>
      <w:r>
        <w:rPr>
          <w:rFonts w:hint="eastAsia" w:ascii="仿宋_GB2312" w:hAnsi="仿宋_GB2312" w:cs="仿宋_GB2312"/>
          <w:spacing w:val="-6"/>
          <w:kern w:val="2"/>
          <w:sz w:val="32"/>
          <w:szCs w:val="32"/>
          <w:highlight w:val="none"/>
          <w:lang w:val="en-US" w:eastAsia="zh-CN"/>
        </w:rPr>
        <w:t>；</w:t>
      </w:r>
      <w:r>
        <w:rPr>
          <w:rFonts w:hint="eastAsia" w:ascii="仿宋_GB2312" w:hAnsi="仿宋_GB2312" w:cs="仿宋_GB2312"/>
          <w:spacing w:val="-6"/>
          <w:sz w:val="32"/>
          <w:szCs w:val="32"/>
          <w:highlight w:val="none"/>
          <w:lang w:val="en-US" w:eastAsia="zh-CN"/>
        </w:rPr>
        <w:t>将</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0.9932</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公顷（</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9932.46</w:t>
      </w:r>
      <w:r>
        <w:rPr>
          <w:rFonts w:hint="eastAsia" w:ascii="仿宋_GB2312" w:hAnsi="仿宋_GB2312" w:cs="仿宋_GB2312"/>
          <w:color w:val="000000" w:themeColor="text1"/>
          <w:spacing w:val="-6"/>
          <w:kern w:val="0"/>
          <w:sz w:val="32"/>
          <w:szCs w:val="32"/>
          <w:highlight w:val="none"/>
          <w14:textFill>
            <w14:solidFill>
              <w14:schemeClr w14:val="tx1"/>
            </w14:solidFill>
          </w14:textFill>
        </w:rPr>
        <w:t>平方米，折合约</w:t>
      </w:r>
      <w:r>
        <w:rPr>
          <w:rFonts w:hint="eastAsia" w:ascii="仿宋_GB2312" w:hAnsi="仿宋_GB2312" w:cs="仿宋_GB2312"/>
          <w:color w:val="000000" w:themeColor="text1"/>
          <w:spacing w:val="-6"/>
          <w:kern w:val="0"/>
          <w:sz w:val="32"/>
          <w:szCs w:val="32"/>
          <w:highlight w:val="none"/>
          <w:lang w:val="en-US" w:eastAsia="zh-CN"/>
          <w14:textFill>
            <w14:solidFill>
              <w14:schemeClr w14:val="tx1"/>
            </w14:solidFill>
          </w14:textFill>
        </w:rPr>
        <w:t>14.90</w:t>
      </w:r>
      <w:r>
        <w:rPr>
          <w:rFonts w:hint="eastAsia" w:ascii="仿宋_GB2312" w:hAnsi="仿宋_GB2312" w:cs="仿宋_GB2312"/>
          <w:color w:val="000000" w:themeColor="text1"/>
          <w:spacing w:val="-6"/>
          <w:kern w:val="0"/>
          <w:sz w:val="32"/>
          <w:szCs w:val="32"/>
          <w:highlight w:val="none"/>
          <w14:textFill>
            <w14:solidFill>
              <w14:schemeClr w14:val="tx1"/>
            </w14:solidFill>
          </w14:textFill>
        </w:rPr>
        <w:t>亩）</w:t>
      </w:r>
      <w:r>
        <w:rPr>
          <w:rFonts w:hint="eastAsia" w:ascii="仿宋_GB2312" w:hAnsi="仿宋_GB2312" w:cs="仿宋_GB2312"/>
          <w:color w:val="000000" w:themeColor="text1"/>
          <w:spacing w:val="-6"/>
          <w:kern w:val="0"/>
          <w:sz w:val="32"/>
          <w:szCs w:val="32"/>
          <w:highlight w:val="none"/>
          <w:lang w:eastAsia="zh-CN"/>
          <w14:textFill>
            <w14:solidFill>
              <w14:schemeClr w14:val="tx1"/>
            </w14:solidFill>
          </w14:textFill>
        </w:rPr>
        <w:t>防护绿地</w:t>
      </w:r>
      <w:r>
        <w:rPr>
          <w:rFonts w:hint="eastAsia" w:ascii="仿宋_GB2312" w:hAnsi="仿宋_GB2312" w:cs="仿宋_GB2312"/>
          <w:spacing w:val="-6"/>
          <w:kern w:val="2"/>
          <w:sz w:val="32"/>
          <w:szCs w:val="32"/>
          <w:highlight w:val="none"/>
        </w:rPr>
        <w:t>采用</w:t>
      </w:r>
      <w:r>
        <w:rPr>
          <w:rFonts w:hint="eastAsia" w:ascii="仿宋_GB2312" w:hAnsi="仿宋_GB2312" w:cs="仿宋_GB2312"/>
          <w:spacing w:val="-6"/>
          <w:kern w:val="2"/>
          <w:sz w:val="32"/>
          <w:szCs w:val="32"/>
          <w:highlight w:val="none"/>
          <w:u w:val="none"/>
          <w:lang w:eastAsia="zh-CN"/>
        </w:rPr>
        <w:t>划拨</w:t>
      </w:r>
      <w:r>
        <w:rPr>
          <w:rFonts w:hint="eastAsia" w:ascii="仿宋_GB2312" w:hAnsi="仿宋_GB2312" w:cs="仿宋_GB2312"/>
          <w:spacing w:val="-6"/>
          <w:kern w:val="2"/>
          <w:sz w:val="32"/>
          <w:szCs w:val="32"/>
          <w:highlight w:val="none"/>
          <w:u w:val="none"/>
        </w:rPr>
        <w:t>方式</w:t>
      </w:r>
      <w:r>
        <w:rPr>
          <w:rFonts w:hint="eastAsia" w:ascii="仿宋_GB2312" w:hAnsi="仿宋_GB2312" w:cs="仿宋_GB2312"/>
          <w:spacing w:val="-6"/>
          <w:kern w:val="2"/>
          <w:sz w:val="32"/>
          <w:szCs w:val="32"/>
          <w:highlight w:val="none"/>
          <w:lang w:val="en-US" w:eastAsia="zh-CN"/>
        </w:rPr>
        <w:t>供地给</w:t>
      </w:r>
      <w:r>
        <w:rPr>
          <w:rFonts w:hint="eastAsia" w:ascii="仿宋_GB2312" w:hAnsi="仿宋_GB2312" w:eastAsia="仿宋_GB2312" w:cs="仿宋_GB2312"/>
          <w:color w:val="auto"/>
          <w:spacing w:val="0"/>
          <w:kern w:val="2"/>
          <w:sz w:val="32"/>
          <w:szCs w:val="32"/>
          <w:highlight w:val="none"/>
          <w:u w:val="none"/>
          <w:lang w:val="en-US" w:eastAsia="zh-CN" w:bidi="ar-SA"/>
        </w:rPr>
        <w:t>港口镇人民政府</w:t>
      </w:r>
      <w:r>
        <w:rPr>
          <w:rFonts w:hint="eastAsia" w:ascii="仿宋_GB2312" w:hAnsi="仿宋_GB2312" w:cs="仿宋_GB2312"/>
          <w:color w:val="auto"/>
          <w:spacing w:val="0"/>
          <w:kern w:val="2"/>
          <w:sz w:val="32"/>
          <w:szCs w:val="32"/>
          <w:highlight w:val="none"/>
          <w:u w:val="none"/>
          <w:lang w:val="en-US" w:eastAsia="zh-CN" w:bidi="ar-SA"/>
        </w:rPr>
        <w:t>或绿化管养单位</w:t>
      </w:r>
      <w:r>
        <w:rPr>
          <w:rFonts w:hint="eastAsia" w:ascii="仿宋_GB2312" w:hAnsi="仿宋_GB2312" w:cs="仿宋_GB2312"/>
          <w:spacing w:val="-6"/>
          <w:kern w:val="2"/>
          <w:sz w:val="32"/>
          <w:szCs w:val="32"/>
          <w:highlight w:val="none"/>
          <w:lang w:val="en-US" w:eastAsia="zh-CN"/>
        </w:rPr>
        <w:t>；以实际审批情况为准。</w:t>
      </w:r>
    </w:p>
    <w:p w14:paraId="2F8FAD4C">
      <w:pPr>
        <w:adjustRightInd w:val="0"/>
        <w:spacing w:line="574" w:lineRule="exact"/>
        <w:ind w:firstLine="664" w:firstLineChars="200"/>
        <w:rPr>
          <w:rFonts w:hint="eastAsia"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pPr>
      <w:r>
        <w:rPr>
          <w:rFonts w:hint="eastAsia" w:ascii="Times New Roman" w:hAnsi="Times New Roman" w:eastAsia="黑体" w:cs="Times New Roman"/>
          <w:snapToGrid w:val="0"/>
          <w:color w:val="000000" w:themeColor="text1"/>
          <w:spacing w:val="6"/>
          <w:kern w:val="32"/>
          <w:sz w:val="32"/>
          <w:szCs w:val="32"/>
          <w:highlight w:val="none"/>
          <w:lang w:val="en-US" w:eastAsia="zh-CN"/>
          <w14:textFill>
            <w14:solidFill>
              <w14:schemeClr w14:val="tx1"/>
            </w14:solidFill>
          </w14:textFill>
        </w:rPr>
        <w:t>四</w:t>
      </w:r>
      <w:r>
        <w:rPr>
          <w:rFonts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t>、资金筹措</w:t>
      </w:r>
    </w:p>
    <w:p w14:paraId="0B649759">
      <w:pPr>
        <w:adjustRightInd/>
        <w:spacing w:line="574" w:lineRule="exact"/>
        <w:ind w:firstLine="592" w:firstLineChars="0"/>
        <w:rPr>
          <w:rFonts w:hint="default" w:ascii="Times New Roman" w:hAnsi="Times New Roman" w:eastAsia="仿宋_GB2312" w:cs="Times New Roman"/>
          <w:color w:val="000000" w:themeColor="text1"/>
          <w:spacing w:val="-6"/>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spacing w:val="-6"/>
          <w:sz w:val="32"/>
          <w:szCs w:val="32"/>
          <w:highlight w:val="none"/>
          <w:lang w:eastAsia="zh-CN"/>
        </w:rPr>
        <w:t>规划一类工业用地</w:t>
      </w:r>
      <w:r>
        <w:rPr>
          <w:rFonts w:hint="eastAsia" w:ascii="仿宋_GB2312" w:hAnsi="仿宋_GB2312" w:eastAsia="仿宋_GB2312" w:cs="仿宋_GB2312"/>
          <w:spacing w:val="-6"/>
          <w:sz w:val="32"/>
          <w:szCs w:val="32"/>
          <w:highlight w:val="none"/>
        </w:rPr>
        <w:t>总投入预计为2</w:t>
      </w:r>
      <w:r>
        <w:rPr>
          <w:rFonts w:hint="eastAsia" w:ascii="仿宋_GB2312" w:hAnsi="仿宋_GB2312" w:cs="仿宋_GB2312"/>
          <w:spacing w:val="-6"/>
          <w:sz w:val="32"/>
          <w:szCs w:val="32"/>
          <w:highlight w:val="none"/>
          <w:lang w:val="en-US" w:eastAsia="zh-CN"/>
        </w:rPr>
        <w:t>5000</w:t>
      </w:r>
      <w:r>
        <w:rPr>
          <w:rFonts w:hint="eastAsia" w:ascii="仿宋_GB2312" w:hAnsi="仿宋_GB2312" w:eastAsia="仿宋_GB2312" w:cs="仿宋_GB2312"/>
          <w:spacing w:val="-6"/>
          <w:sz w:val="32"/>
          <w:szCs w:val="32"/>
          <w:highlight w:val="none"/>
        </w:rPr>
        <w:t>万元</w:t>
      </w:r>
      <w:r>
        <w:rPr>
          <w:rFonts w:hint="eastAsia" w:ascii="仿宋_GB2312" w:hAnsi="仿宋_GB2312" w:eastAsia="仿宋_GB2312" w:cs="仿宋_GB2312"/>
          <w:spacing w:val="-6"/>
          <w:sz w:val="32"/>
          <w:szCs w:val="32"/>
          <w:highlight w:val="none"/>
          <w:lang w:val="en-US" w:eastAsia="zh-CN"/>
        </w:rPr>
        <w:t>，</w:t>
      </w:r>
      <w:r>
        <w:rPr>
          <w:rFonts w:hint="eastAsia" w:ascii="仿宋_GB2312" w:hAnsi="仿宋_GB2312" w:cs="仿宋_GB2312"/>
          <w:spacing w:val="-6"/>
          <w:kern w:val="2"/>
          <w:sz w:val="32"/>
          <w:szCs w:val="32"/>
          <w:highlight w:val="none"/>
        </w:rPr>
        <w:t>由改造主体拟投入资金</w:t>
      </w:r>
      <w:r>
        <w:rPr>
          <w:rFonts w:hint="eastAsia" w:ascii="仿宋_GB2312" w:hAnsi="仿宋_GB2312" w:cs="仿宋_GB2312"/>
          <w:spacing w:val="-6"/>
          <w:kern w:val="2"/>
          <w:sz w:val="32"/>
          <w:szCs w:val="32"/>
          <w:highlight w:val="none"/>
          <w:u w:val="none"/>
          <w:lang w:val="en-US" w:eastAsia="zh-CN"/>
        </w:rPr>
        <w:t>13000</w:t>
      </w:r>
      <w:r>
        <w:rPr>
          <w:rFonts w:hint="eastAsia" w:ascii="仿宋_GB2312" w:hAnsi="仿宋_GB2312" w:cs="仿宋_GB2312"/>
          <w:spacing w:val="-6"/>
          <w:kern w:val="2"/>
          <w:sz w:val="32"/>
          <w:szCs w:val="32"/>
          <w:highlight w:val="none"/>
        </w:rPr>
        <w:t>万元，市场融资</w:t>
      </w:r>
      <w:r>
        <w:rPr>
          <w:rFonts w:hint="eastAsia" w:ascii="仿宋_GB2312" w:hAnsi="仿宋_GB2312" w:cs="仿宋_GB2312"/>
          <w:spacing w:val="-6"/>
          <w:kern w:val="2"/>
          <w:sz w:val="32"/>
          <w:szCs w:val="32"/>
          <w:highlight w:val="none"/>
          <w:u w:val="none"/>
          <w:lang w:val="en-US" w:eastAsia="zh-CN"/>
        </w:rPr>
        <w:t>12000</w:t>
      </w:r>
      <w:r>
        <w:rPr>
          <w:rFonts w:hint="eastAsia" w:ascii="仿宋_GB2312" w:hAnsi="仿宋_GB2312" w:cs="仿宋_GB2312"/>
          <w:spacing w:val="-6"/>
          <w:kern w:val="2"/>
          <w:sz w:val="32"/>
          <w:szCs w:val="32"/>
          <w:highlight w:val="none"/>
        </w:rPr>
        <w:t>万元</w:t>
      </w:r>
      <w:r>
        <w:rPr>
          <w:rFonts w:hint="eastAsia" w:ascii="仿宋_GB2312" w:hAnsi="仿宋_GB2312" w:cs="仿宋_GB2312"/>
          <w:spacing w:val="-6"/>
          <w:kern w:val="2"/>
          <w:sz w:val="32"/>
          <w:szCs w:val="32"/>
          <w:highlight w:val="none"/>
          <w:lang w:eastAsia="zh-CN"/>
        </w:rPr>
        <w:t>。具</w:t>
      </w:r>
      <w:r>
        <w:rPr>
          <w:rFonts w:hint="eastAsia" w:ascii="仿宋_GB2312" w:hAnsi="仿宋_GB2312" w:cs="仿宋_GB2312"/>
          <w:spacing w:val="-6"/>
          <w:sz w:val="32"/>
          <w:szCs w:val="32"/>
          <w:highlight w:val="none"/>
          <w:lang w:val="en-US" w:eastAsia="zh-CN"/>
        </w:rPr>
        <w:t>体数据以最终实际发生为准</w:t>
      </w:r>
      <w:r>
        <w:rPr>
          <w:rFonts w:hint="eastAsia" w:ascii="仿宋_GB2312" w:hAnsi="仿宋_GB2312" w:cs="仿宋_GB2312"/>
          <w:spacing w:val="-6"/>
          <w:sz w:val="32"/>
          <w:szCs w:val="32"/>
          <w:highlight w:val="none"/>
          <w:lang w:eastAsia="zh-CN"/>
        </w:rPr>
        <w:t>。</w:t>
      </w:r>
    </w:p>
    <w:p w14:paraId="206B4865">
      <w:pPr>
        <w:adjustRightInd w:val="0"/>
        <w:spacing w:line="574" w:lineRule="exact"/>
        <w:ind w:firstLine="664" w:firstLineChars="200"/>
        <w:rPr>
          <w:rFonts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pPr>
      <w:r>
        <w:rPr>
          <w:rFonts w:hint="eastAsia" w:ascii="Times New Roman" w:hAnsi="Times New Roman" w:eastAsia="黑体" w:cs="Times New Roman"/>
          <w:snapToGrid w:val="0"/>
          <w:color w:val="000000" w:themeColor="text1"/>
          <w:spacing w:val="6"/>
          <w:kern w:val="32"/>
          <w:sz w:val="32"/>
          <w:szCs w:val="32"/>
          <w:highlight w:val="none"/>
          <w:lang w:val="en-US" w:eastAsia="zh-CN"/>
          <w14:textFill>
            <w14:solidFill>
              <w14:schemeClr w14:val="tx1"/>
            </w14:solidFill>
          </w14:textFill>
        </w:rPr>
        <w:t>五</w:t>
      </w:r>
      <w:r>
        <w:rPr>
          <w:rFonts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t>、开发时序</w:t>
      </w:r>
    </w:p>
    <w:p w14:paraId="7EDF5DF7">
      <w:pPr>
        <w:spacing w:line="574" w:lineRule="exact"/>
        <w:ind w:firstLine="592"/>
        <w:rPr>
          <w:rFonts w:hint="default" w:ascii="仿宋_GB2312" w:hAnsi="仿宋_GB2312" w:eastAsia="仿宋_GB2312" w:cs="仿宋_GB2312"/>
          <w:spacing w:val="-6"/>
          <w:kern w:val="2"/>
          <w:sz w:val="32"/>
          <w:szCs w:val="32"/>
          <w:highlight w:val="none"/>
          <w:lang w:val="en-US" w:eastAsia="zh-CN" w:bidi="ar-SA"/>
        </w:rPr>
      </w:pPr>
      <w:r>
        <w:rPr>
          <w:rFonts w:hint="eastAsia" w:ascii="仿宋_GB2312" w:hAnsi="仿宋_GB2312" w:eastAsia="仿宋_GB2312" w:cs="仿宋_GB2312"/>
          <w:spacing w:val="-6"/>
          <w:sz w:val="32"/>
          <w:szCs w:val="32"/>
          <w:highlight w:val="none"/>
          <w:lang w:eastAsia="zh-CN"/>
        </w:rPr>
        <w:t>规划一类工业用地</w:t>
      </w:r>
      <w:r>
        <w:rPr>
          <w:rFonts w:hint="eastAsia" w:ascii="仿宋_GB2312" w:hAnsi="仿宋_GB2312" w:eastAsia="仿宋_GB2312" w:cs="仿宋_GB2312"/>
          <w:spacing w:val="-6"/>
          <w:sz w:val="32"/>
          <w:szCs w:val="32"/>
          <w:highlight w:val="none"/>
        </w:rPr>
        <w:t>自协议出让</w:t>
      </w:r>
      <w:r>
        <w:rPr>
          <w:rFonts w:hint="eastAsia" w:ascii="仿宋_GB2312" w:hAnsi="仿宋_GB2312" w:cs="仿宋_GB2312"/>
          <w:spacing w:val="-6"/>
          <w:sz w:val="32"/>
          <w:szCs w:val="32"/>
          <w:highlight w:val="none"/>
          <w:lang w:eastAsia="zh-CN"/>
        </w:rPr>
        <w:t>交付土地</w:t>
      </w:r>
      <w:r>
        <w:rPr>
          <w:rFonts w:hint="eastAsia" w:ascii="仿宋_GB2312" w:hAnsi="仿宋_GB2312" w:eastAsia="仿宋_GB2312" w:cs="仿宋_GB2312"/>
          <w:spacing w:val="-6"/>
          <w:sz w:val="32"/>
          <w:szCs w:val="32"/>
          <w:highlight w:val="none"/>
        </w:rPr>
        <w:t>之日起</w:t>
      </w:r>
      <w:r>
        <w:rPr>
          <w:rFonts w:hint="eastAsia" w:ascii="仿宋_GB2312" w:hAnsi="仿宋_GB2312" w:cs="仿宋_GB2312"/>
          <w:spacing w:val="-6"/>
          <w:sz w:val="32"/>
          <w:szCs w:val="32"/>
          <w:highlight w:val="none"/>
          <w:lang w:val="en-US" w:eastAsia="zh-CN"/>
        </w:rPr>
        <w:t>365</w:t>
      </w:r>
      <w:r>
        <w:rPr>
          <w:rFonts w:hint="eastAsia" w:ascii="仿宋_GB2312" w:hAnsi="仿宋_GB2312" w:eastAsia="仿宋_GB2312" w:cs="仿宋_GB2312"/>
          <w:spacing w:val="-6"/>
          <w:sz w:val="32"/>
          <w:szCs w:val="32"/>
          <w:highlight w:val="none"/>
          <w:lang w:val="en-US" w:eastAsia="zh-CN"/>
        </w:rPr>
        <w:t>天</w:t>
      </w:r>
      <w:r>
        <w:rPr>
          <w:rFonts w:hint="eastAsia" w:ascii="仿宋_GB2312" w:hAnsi="仿宋_GB2312" w:cs="仿宋_GB2312"/>
          <w:spacing w:val="-6"/>
          <w:sz w:val="32"/>
          <w:szCs w:val="32"/>
          <w:highlight w:val="none"/>
          <w:lang w:val="en-US" w:eastAsia="zh-CN"/>
        </w:rPr>
        <w:t>（一年）</w:t>
      </w:r>
      <w:r>
        <w:rPr>
          <w:rFonts w:hint="eastAsia" w:ascii="仿宋_GB2312" w:hAnsi="仿宋_GB2312" w:eastAsia="仿宋_GB2312" w:cs="仿宋_GB2312"/>
          <w:spacing w:val="-6"/>
          <w:sz w:val="32"/>
          <w:szCs w:val="32"/>
          <w:highlight w:val="none"/>
        </w:rPr>
        <w:t>内开工建设，自开工之日起</w:t>
      </w:r>
      <w:r>
        <w:rPr>
          <w:rFonts w:hint="eastAsia" w:ascii="仿宋_GB2312" w:hAnsi="仿宋_GB2312" w:cs="仿宋_GB2312"/>
          <w:spacing w:val="-6"/>
          <w:sz w:val="32"/>
          <w:szCs w:val="32"/>
          <w:highlight w:val="none"/>
          <w:lang w:val="en-US" w:eastAsia="zh-CN"/>
        </w:rPr>
        <w:t>547</w:t>
      </w:r>
      <w:r>
        <w:rPr>
          <w:rFonts w:hint="eastAsia" w:ascii="仿宋_GB2312" w:hAnsi="仿宋_GB2312" w:eastAsia="仿宋_GB2312" w:cs="仿宋_GB2312"/>
          <w:spacing w:val="-6"/>
          <w:sz w:val="32"/>
          <w:szCs w:val="32"/>
          <w:highlight w:val="none"/>
          <w:lang w:val="en-US" w:eastAsia="zh-CN"/>
        </w:rPr>
        <w:t>天</w:t>
      </w:r>
      <w:r>
        <w:rPr>
          <w:rFonts w:hint="eastAsia" w:ascii="仿宋_GB2312" w:hAnsi="仿宋_GB2312" w:cs="仿宋_GB2312"/>
          <w:spacing w:val="-6"/>
          <w:sz w:val="32"/>
          <w:szCs w:val="32"/>
          <w:highlight w:val="none"/>
          <w:lang w:val="en-US" w:eastAsia="zh-CN"/>
        </w:rPr>
        <w:t>（一年半）</w:t>
      </w:r>
      <w:r>
        <w:rPr>
          <w:rFonts w:hint="eastAsia" w:ascii="仿宋_GB2312" w:hAnsi="仿宋_GB2312" w:eastAsia="仿宋_GB2312" w:cs="仿宋_GB2312"/>
          <w:spacing w:val="-6"/>
          <w:sz w:val="32"/>
          <w:szCs w:val="32"/>
          <w:highlight w:val="none"/>
        </w:rPr>
        <w:t>内竣工</w:t>
      </w:r>
      <w:r>
        <w:rPr>
          <w:rFonts w:hint="default" w:ascii="仿宋_GB2312" w:hAnsi="仿宋_GB2312" w:eastAsia="仿宋_GB2312" w:cs="仿宋_GB2312"/>
          <w:spacing w:val="-6"/>
          <w:kern w:val="2"/>
          <w:sz w:val="32"/>
          <w:szCs w:val="32"/>
          <w:highlight w:val="none"/>
          <w:lang w:val="en-US" w:eastAsia="zh-CN" w:bidi="ar-SA"/>
        </w:rPr>
        <w:t>。</w:t>
      </w:r>
    </w:p>
    <w:p w14:paraId="682E306A">
      <w:pPr>
        <w:adjustRightInd w:val="0"/>
        <w:spacing w:line="574" w:lineRule="exact"/>
        <w:ind w:firstLine="664" w:firstLineChars="200"/>
        <w:rPr>
          <w:rFonts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pPr>
      <w:r>
        <w:rPr>
          <w:rFonts w:hint="eastAsia" w:ascii="Times New Roman" w:hAnsi="Times New Roman" w:eastAsia="黑体" w:cs="Times New Roman"/>
          <w:snapToGrid w:val="0"/>
          <w:color w:val="000000" w:themeColor="text1"/>
          <w:spacing w:val="6"/>
          <w:kern w:val="32"/>
          <w:sz w:val="32"/>
          <w:szCs w:val="32"/>
          <w:highlight w:val="none"/>
          <w:lang w:val="en-US" w:eastAsia="zh-CN"/>
          <w14:textFill>
            <w14:solidFill>
              <w14:schemeClr w14:val="tx1"/>
            </w14:solidFill>
          </w14:textFill>
        </w:rPr>
        <w:t>六</w:t>
      </w:r>
      <w:r>
        <w:rPr>
          <w:rFonts w:ascii="Times New Roman" w:hAnsi="Times New Roman" w:eastAsia="黑体" w:cs="Times New Roman"/>
          <w:snapToGrid w:val="0"/>
          <w:color w:val="000000" w:themeColor="text1"/>
          <w:spacing w:val="6"/>
          <w:kern w:val="32"/>
          <w:sz w:val="32"/>
          <w:szCs w:val="32"/>
          <w:highlight w:val="none"/>
          <w14:textFill>
            <w14:solidFill>
              <w14:schemeClr w14:val="tx1"/>
            </w14:solidFill>
          </w14:textFill>
        </w:rPr>
        <w:t>、实施监督</w:t>
      </w:r>
    </w:p>
    <w:p w14:paraId="79DF4E4F">
      <w:pPr>
        <w:spacing w:line="574" w:lineRule="exact"/>
        <w:ind w:firstLine="616" w:firstLineChars="200"/>
        <w:jc w:val="left"/>
        <w:rPr>
          <w:rFonts w:ascii="Times New Roman" w:hAnsi="Times New Roman" w:cs="Times New Roman"/>
          <w:spacing w:val="-6"/>
          <w:sz w:val="32"/>
          <w:szCs w:val="32"/>
          <w:highlight w:val="none"/>
        </w:rPr>
      </w:pPr>
      <w:r>
        <w:rPr>
          <w:rFonts w:hint="eastAsia" w:ascii="仿宋_GB2312" w:hAnsi="仿宋_GB2312" w:eastAsia="仿宋_GB2312" w:cs="仿宋_GB2312"/>
          <w:spacing w:val="-6"/>
          <w:sz w:val="32"/>
          <w:szCs w:val="32"/>
          <w:highlight w:val="none"/>
        </w:rPr>
        <w:t>以</w:t>
      </w:r>
      <w:r>
        <w:rPr>
          <w:rFonts w:hint="eastAsia" w:ascii="仿宋_GB2312" w:hAnsi="仿宋_GB2312" w:eastAsia="仿宋_GB2312" w:cs="仿宋_GB2312"/>
          <w:spacing w:val="-6"/>
          <w:sz w:val="32"/>
          <w:szCs w:val="32"/>
          <w:highlight w:val="none"/>
          <w:lang w:eastAsia="zh-CN"/>
        </w:rPr>
        <w:t>港口</w:t>
      </w:r>
      <w:r>
        <w:rPr>
          <w:rFonts w:hint="eastAsia" w:ascii="仿宋_GB2312" w:hAnsi="仿宋_GB2312" w:eastAsia="仿宋_GB2312" w:cs="仿宋_GB2312"/>
          <w:spacing w:val="-6"/>
          <w:sz w:val="32"/>
          <w:szCs w:val="32"/>
          <w:highlight w:val="none"/>
        </w:rPr>
        <w:t>镇</w:t>
      </w:r>
      <w:r>
        <w:rPr>
          <w:rFonts w:hint="eastAsia" w:ascii="仿宋_GB2312" w:hAnsi="仿宋_GB2312" w:cs="仿宋_GB2312"/>
          <w:spacing w:val="-6"/>
          <w:sz w:val="32"/>
          <w:szCs w:val="32"/>
          <w:highlight w:val="none"/>
          <w:lang w:val="en-US" w:eastAsia="zh-CN"/>
        </w:rPr>
        <w:t>人民</w:t>
      </w:r>
      <w:r>
        <w:rPr>
          <w:rFonts w:hint="eastAsia" w:ascii="仿宋_GB2312" w:hAnsi="仿宋_GB2312" w:eastAsia="仿宋_GB2312" w:cs="仿宋_GB2312"/>
          <w:spacing w:val="-6"/>
          <w:sz w:val="32"/>
          <w:szCs w:val="32"/>
          <w:highlight w:val="none"/>
        </w:rPr>
        <w:t>政府与改造主体签订的监管协议为准。</w:t>
      </w:r>
    </w:p>
    <w:p w14:paraId="08C4CFAF">
      <w:pPr>
        <w:pStyle w:val="3"/>
        <w:jc w:val="both"/>
        <w:rPr>
          <w:rFonts w:ascii="Times New Roman" w:hAnsi="Times New Roman" w:cs="Times New Roman"/>
          <w:highlight w:val="none"/>
        </w:rPr>
      </w:pPr>
    </w:p>
    <w:p w14:paraId="7A3303BB"/>
    <w:sectPr>
      <w:footerReference r:id="rId3" w:type="default"/>
      <w:pgSz w:w="11906" w:h="16838"/>
      <w:pgMar w:top="2098" w:right="1587" w:bottom="2098" w:left="1587" w:header="851" w:footer="329"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1365612"/>
    </w:sdtPr>
    <w:sdtContent>
      <w:p w14:paraId="318B895E">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4B8599AC">
    <w:pPr>
      <w:pStyle w:val="4"/>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E714F8"/>
    <w:multiLevelType w:val="singleLevel"/>
    <w:tmpl w:val="D5E714F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D32023"/>
    <w:rsid w:val="230242B0"/>
    <w:rsid w:val="26D32023"/>
    <w:rsid w:val="3C4607C7"/>
    <w:rsid w:val="4F117AD3"/>
    <w:rsid w:val="5BD47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asciiTheme="minorHAnsi" w:hAnsiTheme="minorHAnsi" w:cstheme="minorBidi"/>
      <w:kern w:val="2"/>
      <w:sz w:val="24"/>
      <w:szCs w:val="22"/>
      <w:lang w:val="en-US" w:eastAsia="zh-CN" w:bidi="ar-SA"/>
    </w:rPr>
  </w:style>
  <w:style w:type="paragraph" w:styleId="3">
    <w:name w:val="heading 1"/>
    <w:basedOn w:val="1"/>
    <w:next w:val="1"/>
    <w:qFormat/>
    <w:uiPriority w:val="0"/>
    <w:pPr>
      <w:autoSpaceDE w:val="0"/>
      <w:autoSpaceDN w:val="0"/>
      <w:adjustRightInd w:val="0"/>
      <w:snapToGrid w:val="0"/>
      <w:spacing w:line="276" w:lineRule="auto"/>
      <w:jc w:val="center"/>
      <w:outlineLvl w:val="0"/>
    </w:pPr>
    <w:rPr>
      <w:rFonts w:eastAsia="微软简标宋"/>
      <w:bCs/>
      <w:snapToGrid w:val="0"/>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after="120" w:line="480" w:lineRule="auto"/>
      <w:ind w:left="420" w:leftChars="200"/>
    </w:pPr>
    <w:rPr>
      <w:rFonts w:ascii="Times New Roman" w:hAnsi="Times New Roman" w:eastAsia="宋体" w:cs="Times New Roman"/>
    </w:rPr>
  </w:style>
  <w:style w:type="paragraph" w:styleId="4">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中山市港口镇人民政府</Company>
  <Pages>6</Pages>
  <Words>0</Words>
  <Characters>0</Characters>
  <Lines>0</Lines>
  <Paragraphs>0</Paragraphs>
  <TotalTime>2</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2026-07-28T03:50:00Z</dcterms:created>
  <dc:creator>唐聪</dc:creator>
  <cp:lastModifiedBy>唐聪</cp:lastModifiedBy>
  <dcterms:modified xsi:type="dcterms:W3CDTF">2026-07-30T07:44:25Z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CC21B5CD9F25466485581FAAA84534A2_11</vt:lpwstr>
  </property>
</Properties>
</file>