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1AF7B">
      <w:pPr>
        <w:snapToGrid w:val="0"/>
        <w:spacing w:line="570" w:lineRule="exact"/>
        <w:jc w:val="center"/>
        <w:rPr>
          <w:rFonts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</w:rPr>
        <w:t>南头镇</w:t>
      </w:r>
      <w:r>
        <w:rPr>
          <w:rFonts w:ascii="Times New Roman" w:hAnsi="Times New Roman" w:eastAsia="方正小标宋简体" w:cs="Times New Roman"/>
          <w:spacing w:val="-6"/>
          <w:sz w:val="44"/>
          <w:szCs w:val="44"/>
          <w:lang w:val="en-US"/>
        </w:rPr>
        <w:t>冯洁明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val="en-US" w:eastAsia="zh-CN"/>
        </w:rPr>
        <w:t>、</w:t>
      </w:r>
      <w:r>
        <w:rPr>
          <w:rFonts w:ascii="Times New Roman" w:hAnsi="Times New Roman" w:eastAsia="方正小标宋简体" w:cs="Times New Roman"/>
          <w:spacing w:val="-6"/>
          <w:sz w:val="44"/>
          <w:szCs w:val="44"/>
          <w:lang w:val="en-US"/>
        </w:rPr>
        <w:t>冯波、冯培光、梁惠玲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val="en-US" w:eastAsia="zh-CN"/>
        </w:rPr>
        <w:t>“工改工”项目低效用地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eastAsia="zh-CN"/>
        </w:rPr>
        <w:t>再开发实施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</w:rPr>
        <w:t>方案</w:t>
      </w:r>
    </w:p>
    <w:p w14:paraId="389EC2E6">
      <w:pPr>
        <w:spacing w:line="400" w:lineRule="exact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5058AB3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根据中山市城市更新（“三旧”改造）专项规划和现行控制性详细规划，南头镇人民政府拟对位于中山市南头镇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eastAsia="zh-CN"/>
        </w:rPr>
        <w:t>怡福路12号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冯洁明、冯波、冯培光、梁惠玲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的低效工业用地进行改造，由产权人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冯洁明、冯波、冯培光、梁惠玲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作为改造主体进行自主改造，采取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eastAsia="zh-CN"/>
        </w:rPr>
        <w:t>局部改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eastAsia="zh-CN"/>
        </w:rPr>
        <w:t>造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的改造方式。改造方案如下:</w:t>
      </w:r>
    </w:p>
    <w:p w14:paraId="532097E2">
      <w:pPr>
        <w:ind w:firstLine="616" w:firstLineChars="200"/>
        <w:rPr>
          <w:rFonts w:ascii="Times New Roman" w:hAnsi="Times New Roman" w:eastAsia="黑体" w:cs="黑体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spacing w:val="-6"/>
          <w:kern w:val="0"/>
          <w:sz w:val="32"/>
          <w:szCs w:val="32"/>
        </w:rPr>
        <w:t>一、地块基本情况</w:t>
      </w:r>
    </w:p>
    <w:p w14:paraId="4344FB52">
      <w:pPr>
        <w:ind w:firstLine="616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（一）总体情况</w:t>
      </w:r>
    </w:p>
    <w:p w14:paraId="79256F5A">
      <w:pPr>
        <w:ind w:firstLine="616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项目地块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位于</w:t>
      </w:r>
      <w:r>
        <w:rPr>
          <w:rFonts w:hint="eastAsia" w:ascii="Times New Roman" w:hAnsi="Times New Roman" w:eastAsia="仿宋_GB2312" w:cs="仿宋_GB2312"/>
          <w:spacing w:val="-6"/>
          <w:sz w:val="32"/>
        </w:rPr>
        <w:t>南头镇</w:t>
      </w:r>
      <w:r>
        <w:rPr>
          <w:rFonts w:hint="eastAsia" w:ascii="Times New Roman" w:hAnsi="Times New Roman" w:eastAsia="仿宋_GB2312" w:cs="仿宋_GB2312"/>
          <w:spacing w:val="-6"/>
          <w:sz w:val="32"/>
          <w:lang w:eastAsia="zh-CN"/>
        </w:rPr>
        <w:t>怡福路12号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eastAsia="zh-CN"/>
        </w:rPr>
        <w:t>北至厂房，南至宏业路，东至怡福路，西至厂房，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用地面积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1.6023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公顷（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16023.1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平方米，折合约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24.03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亩）。</w:t>
      </w:r>
    </w:p>
    <w:p w14:paraId="000D4588">
      <w:pPr>
        <w:ind w:firstLine="616" w:firstLineChars="200"/>
        <w:rPr>
          <w:rFonts w:hint="eastAsia" w:ascii="Times New Roman" w:hAnsi="Times New Roman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二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标图入库情况</w:t>
      </w:r>
    </w:p>
    <w:p w14:paraId="5C628FB5">
      <w:pPr>
        <w:ind w:firstLine="616" w:firstLineChars="200"/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该改造项目主体地块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1.6023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公顷（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16023.1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平方米，折合约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24.03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亩）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eastAsia="zh-CN"/>
        </w:rPr>
        <w:t>于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2026年6月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纳入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低效用地数据库，图斑编号为442000111000061</w:t>
      </w:r>
      <w:r>
        <w:rPr>
          <w:rFonts w:hint="eastAsia" w:ascii="Times New Roman" w:hAnsi="Times New Roman" w:eastAsia="仿宋_GB2312" w:cs="仿宋_GB2312"/>
          <w:color w:val="auto"/>
          <w:spacing w:val="-6"/>
          <w:kern w:val="0"/>
          <w:sz w:val="32"/>
          <w:szCs w:val="32"/>
          <w:highlight w:val="none"/>
          <w:lang w:eastAsia="zh-CN"/>
        </w:rPr>
        <w:t>。</w:t>
      </w:r>
    </w:p>
    <w:p w14:paraId="0409B65A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）权属情况</w:t>
      </w:r>
    </w:p>
    <w:p w14:paraId="4FB8420B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改造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eastAsia="zh-CN"/>
        </w:rPr>
        <w:t>范围内涉及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1宗用地，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属国有建设用地，土地用途为工业，改造涉及的土地已经确权、登记，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不动产权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证号为：粤（20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）中山市不动产权第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0316017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号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粤（20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）中山市不动产权第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0316018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号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粤（20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）中山市不动产权第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0316019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号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粤（20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）中山市不动产权第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0316020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号，为土地产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权人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冯洁明、冯波、冯培光、梁惠玲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自20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07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年开始使用。</w:t>
      </w:r>
    </w:p>
    <w:p w14:paraId="3C992918">
      <w:pPr>
        <w:ind w:firstLine="616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）土地利用现状情况</w:t>
      </w:r>
    </w:p>
    <w:p w14:paraId="64B2AC0B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改造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主体地块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现有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栋建筑物，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为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冯洁明、冯波、冯培光、梁惠玲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自20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07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年开始使用。已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按规定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办理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规划报建等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手续，现有建筑面积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19381.77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平方米，现状容积率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1.21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，作工业用途。目前未拆除现状建筑物。改造前年产值约为1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000万元（折合约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499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万元/亩），年税收约为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00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万元（折合约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万元/亩）。</w:t>
      </w:r>
    </w:p>
    <w:p w14:paraId="6A7E46BF">
      <w:pPr>
        <w:spacing w:line="574" w:lineRule="exact"/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改造地块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不涉及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闲置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不涉及查封、历史文化资源要素等情况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；不属于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土壤环境潜在监管地块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范围；地块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已抵押给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中国工商银行股份有限公司中山南头支行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，并取得上述抵押权人同意改造。</w:t>
      </w:r>
    </w:p>
    <w:p w14:paraId="51A22A8A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（五）规划情况</w:t>
      </w:r>
    </w:p>
    <w:p w14:paraId="7B278EA6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改造地块</w:t>
      </w:r>
      <w:r>
        <w:rPr>
          <w:rFonts w:hint="eastAsia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已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纳入《中山市城市更新（‘三旧’改造）专项规划（2020-2035）》</w:t>
      </w:r>
      <w:r>
        <w:rPr>
          <w:rFonts w:hint="eastAsia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符合《中山市国土空间总体规划（2021-2035 年）》及控制性详细规划。其中，2009年土地利用现状地类为建设用地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1.6023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16023.1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24.03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亩），最新土地利用现状地类为建设用地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1.6023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16023.1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24.03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亩）；在《中山市国土空间总体规划（2021-2035 年）》中，属城乡建设用地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1.6023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16023.1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24.03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亩）；在《南头镇升辉南太澳高速东侧用地（2015）SE-C9-01地块规划条件论证报告》（中府函〔20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223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号）中，一类工业用地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1.4077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14077.41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21.11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亩），规划容积率1-3.5,建筑密度35%-60%，绿地率10%-15%，建筑高度50米</w:t>
      </w: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;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道路用地0.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1946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公顷（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1945.69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平方米，折合约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2.92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亩）。</w:t>
      </w:r>
    </w:p>
    <w:p w14:paraId="3BF28554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改造主体地块位于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“三区三线”</w:t>
      </w: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城镇开发边界内，不涉及永久基本农田、生态保护红线等管控要求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。</w:t>
      </w:r>
    </w:p>
    <w:p w14:paraId="783F2579">
      <w:pPr>
        <w:ind w:firstLine="616" w:firstLineChars="200"/>
        <w:rPr>
          <w:rFonts w:ascii="Times New Roman" w:hAnsi="Times New Roman" w:eastAsia="黑体" w:cs="黑体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pacing w:val="-6"/>
          <w:kern w:val="0"/>
          <w:sz w:val="32"/>
          <w:szCs w:val="32"/>
          <w:highlight w:val="none"/>
        </w:rPr>
        <w:t>二、改造意愿情况</w:t>
      </w:r>
    </w:p>
    <w:p w14:paraId="0D6F81DE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改造范围涉及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冯洁明、冯波、冯培光、梁惠玲4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个权利主体，南头镇人民政府已按照法律法规，就改造范围、土地现状、改造主体及拟改造情况等事项征询涉及所有产权人改造意愿，同意将涉及土地、房屋纳入改造范围。</w:t>
      </w:r>
    </w:p>
    <w:p w14:paraId="5279A378">
      <w:pPr>
        <w:ind w:firstLine="616" w:firstLineChars="200"/>
        <w:rPr>
          <w:rFonts w:ascii="Times New Roman" w:hAnsi="Times New Roman" w:eastAsia="黑体" w:cs="黑体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spacing w:val="-6"/>
          <w:kern w:val="0"/>
          <w:sz w:val="32"/>
          <w:szCs w:val="32"/>
          <w:highlight w:val="none"/>
        </w:rPr>
        <w:t>三、改造主体及拟改造情况</w:t>
      </w:r>
    </w:p>
    <w:p w14:paraId="2E300417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根据有关规划要求，改造项目严格按照国土空间总体规划、控制性详细规划管控要求实施建设。</w:t>
      </w:r>
    </w:p>
    <w:p w14:paraId="6BF9165E">
      <w:pPr>
        <w:spacing w:line="574" w:lineRule="exact"/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改造项目拟采取自主改造方式，由产权人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冯洁明、冯波、冯培光、梁惠玲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作为改造主体，实施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局部改造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。改造后将用于</w:t>
      </w:r>
      <w:r>
        <w:rPr>
          <w:rFonts w:hint="eastAsia" w:ascii="Times New Roman" w:hAnsi="Times New Roman" w:eastAsia="仿宋_GB2312" w:cs="仿宋_GB2312"/>
          <w:spacing w:val="-6"/>
          <w:sz w:val="32"/>
          <w:highlight w:val="none"/>
        </w:rPr>
        <w:t>生产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婴儿家用品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，在符合详细规划的基础上，容积率不小于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，总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计容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建筑面积不小于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32046.2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平方米，其中新建建筑面积不小于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16273.83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平方米，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拆除原建筑物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3609.4平方米，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保留原建筑物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15772.37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平方米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新建工业物业可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申请分割销售，自持销售比例为：自持不少于20%，销售不大于80%。</w:t>
      </w:r>
    </w:p>
    <w:p w14:paraId="48B6C627">
      <w:pPr>
        <w:spacing w:line="574" w:lineRule="exact"/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项目相关情况符合国家《产业结构调整指导目录》、《中山市“三线一单”生态环境分区管控方案》、《中山市涉挥发性有机物项目环保管理规定》。改造后年产值将达到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15000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万元（折合约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624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万元/亩），年税收将达到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1050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万元（折合约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43.7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万元/亩）。</w:t>
      </w:r>
    </w:p>
    <w:p w14:paraId="4D7E5175">
      <w:pPr>
        <w:ind w:firstLine="616" w:firstLineChars="200"/>
        <w:rPr>
          <w:rFonts w:ascii="Times New Roman" w:hAnsi="Times New Roman" w:eastAsia="仿宋" w:cs="仿宋"/>
          <w:sz w:val="28"/>
          <w:szCs w:val="28"/>
          <w:highlight w:val="none"/>
        </w:rPr>
      </w:pPr>
      <w:r>
        <w:rPr>
          <w:rFonts w:hint="eastAsia" w:ascii="Times New Roman" w:hAnsi="Times New Roman" w:eastAsia="黑体" w:cs="黑体"/>
          <w:spacing w:val="-6"/>
          <w:kern w:val="0"/>
          <w:sz w:val="32"/>
          <w:szCs w:val="32"/>
          <w:highlight w:val="none"/>
        </w:rPr>
        <w:t>四、资金筹措</w:t>
      </w:r>
    </w:p>
    <w:p w14:paraId="09CD54B8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  <w:highlight w:val="yellow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项目改造成本约为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850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万元，由改造主体拟投入资金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85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0万元，其中自有资金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105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0万元，银行借贷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</w:rPr>
        <w:t>0万元。</w:t>
      </w:r>
    </w:p>
    <w:p w14:paraId="03C85480">
      <w:pPr>
        <w:ind w:firstLine="616" w:firstLineChars="200"/>
        <w:rPr>
          <w:rFonts w:ascii="Times New Roman" w:hAnsi="Times New Roman" w:eastAsia="黑体" w:cs="黑体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spacing w:val="-6"/>
          <w:kern w:val="0"/>
          <w:sz w:val="32"/>
          <w:szCs w:val="32"/>
        </w:rPr>
        <w:t>五、开发时序</w:t>
      </w:r>
    </w:p>
    <w:p w14:paraId="3CCFACD4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项目自改造方案批复之日起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365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日内动工，自动工之日起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lang w:val="en-US"/>
        </w:rPr>
        <w:t>730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日内竣工。</w:t>
      </w:r>
    </w:p>
    <w:p w14:paraId="2389EC86">
      <w:pPr>
        <w:ind w:firstLine="616" w:firstLineChars="200"/>
        <w:rPr>
          <w:rFonts w:ascii="Times New Roman" w:hAnsi="Times New Roman" w:eastAsia="黑体" w:cs="黑体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spacing w:val="-6"/>
          <w:kern w:val="0"/>
          <w:sz w:val="32"/>
          <w:szCs w:val="32"/>
        </w:rPr>
        <w:t>六、实施监管</w:t>
      </w:r>
    </w:p>
    <w:p w14:paraId="7F466862">
      <w:pPr>
        <w:ind w:firstLine="616" w:firstLineChars="200"/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详见南头镇与改造主体签订的项目实施监管协议。</w:t>
      </w:r>
    </w:p>
    <w:p w14:paraId="6165FA45">
      <w:pPr>
        <w:rPr>
          <w:rFonts w:ascii="Times New Roman" w:hAnsi="Times New Roman" w:eastAsia="仿宋" w:cs="仿宋"/>
          <w:sz w:val="28"/>
          <w:szCs w:val="28"/>
        </w:rPr>
      </w:pPr>
    </w:p>
    <w:p w14:paraId="12020212">
      <w:pPr>
        <w:rPr>
          <w:rFonts w:ascii="Times New Roman" w:hAnsi="Times New Roman" w:eastAsia="仿宋" w:cs="仿宋"/>
          <w:sz w:val="28"/>
          <w:szCs w:val="28"/>
        </w:rPr>
      </w:pPr>
    </w:p>
    <w:p w14:paraId="1628FAD6">
      <w:pPr>
        <w:rPr>
          <w:rFonts w:ascii="Times New Roman" w:hAnsi="Times New Roman" w:eastAsia="仿宋" w:cs="仿宋"/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ZDY2YmNiMWMzMTg2N2Y3OTg3YTRlYjgzMDQwN2UifQ=="/>
    <w:docVar w:name="KSO_WPS_MARK_KEY" w:val="42b0ff3d-a3c2-4880-a8bb-020ff1491b97"/>
  </w:docVars>
  <w:rsids>
    <w:rsidRoot w:val="009050CC"/>
    <w:rsid w:val="00085510"/>
    <w:rsid w:val="00093A92"/>
    <w:rsid w:val="00097FB0"/>
    <w:rsid w:val="000C7350"/>
    <w:rsid w:val="000D1DAD"/>
    <w:rsid w:val="00233255"/>
    <w:rsid w:val="0024294E"/>
    <w:rsid w:val="002A10F8"/>
    <w:rsid w:val="002F1BAE"/>
    <w:rsid w:val="00321434"/>
    <w:rsid w:val="003404AB"/>
    <w:rsid w:val="003E6B83"/>
    <w:rsid w:val="00413369"/>
    <w:rsid w:val="00431EAB"/>
    <w:rsid w:val="0056717B"/>
    <w:rsid w:val="0058143E"/>
    <w:rsid w:val="0065446F"/>
    <w:rsid w:val="006F1A8E"/>
    <w:rsid w:val="007221D9"/>
    <w:rsid w:val="009050CC"/>
    <w:rsid w:val="009F5963"/>
    <w:rsid w:val="00D05F74"/>
    <w:rsid w:val="00D51C7A"/>
    <w:rsid w:val="00DC0553"/>
    <w:rsid w:val="00EB3707"/>
    <w:rsid w:val="00EC42DC"/>
    <w:rsid w:val="00EC63A3"/>
    <w:rsid w:val="00F65B89"/>
    <w:rsid w:val="00F75136"/>
    <w:rsid w:val="00FC1897"/>
    <w:rsid w:val="01B33C25"/>
    <w:rsid w:val="027E7CF8"/>
    <w:rsid w:val="052D0DCA"/>
    <w:rsid w:val="097116D1"/>
    <w:rsid w:val="097E3590"/>
    <w:rsid w:val="0A9E5F43"/>
    <w:rsid w:val="0BAA2CD0"/>
    <w:rsid w:val="0C24314A"/>
    <w:rsid w:val="0D405134"/>
    <w:rsid w:val="0E63144A"/>
    <w:rsid w:val="0F4E6A03"/>
    <w:rsid w:val="12FF4E38"/>
    <w:rsid w:val="16C11E17"/>
    <w:rsid w:val="17666F6F"/>
    <w:rsid w:val="178A6D77"/>
    <w:rsid w:val="1C476070"/>
    <w:rsid w:val="1C640484"/>
    <w:rsid w:val="202478C7"/>
    <w:rsid w:val="213A1B47"/>
    <w:rsid w:val="23D35CE7"/>
    <w:rsid w:val="27806BAA"/>
    <w:rsid w:val="27BE2858"/>
    <w:rsid w:val="286B5250"/>
    <w:rsid w:val="29090949"/>
    <w:rsid w:val="29487125"/>
    <w:rsid w:val="29A06849"/>
    <w:rsid w:val="29CF16E1"/>
    <w:rsid w:val="29E744F3"/>
    <w:rsid w:val="2A7A21AE"/>
    <w:rsid w:val="2B24295B"/>
    <w:rsid w:val="2D365318"/>
    <w:rsid w:val="2E086998"/>
    <w:rsid w:val="2EC13E2B"/>
    <w:rsid w:val="2FF40C09"/>
    <w:rsid w:val="32086344"/>
    <w:rsid w:val="341727F5"/>
    <w:rsid w:val="348E2278"/>
    <w:rsid w:val="36474D8D"/>
    <w:rsid w:val="38080A88"/>
    <w:rsid w:val="3A7B5195"/>
    <w:rsid w:val="3BFD3176"/>
    <w:rsid w:val="43584806"/>
    <w:rsid w:val="44174B03"/>
    <w:rsid w:val="44DC5391"/>
    <w:rsid w:val="44E17915"/>
    <w:rsid w:val="460232BA"/>
    <w:rsid w:val="49C90144"/>
    <w:rsid w:val="4AE8783A"/>
    <w:rsid w:val="4EDF5F10"/>
    <w:rsid w:val="51802DCA"/>
    <w:rsid w:val="54BA2F48"/>
    <w:rsid w:val="54DD4A52"/>
    <w:rsid w:val="5C2C64D8"/>
    <w:rsid w:val="5D0B7C5E"/>
    <w:rsid w:val="5DC42461"/>
    <w:rsid w:val="5EEF498A"/>
    <w:rsid w:val="5EFD120B"/>
    <w:rsid w:val="5FA92DF7"/>
    <w:rsid w:val="60137341"/>
    <w:rsid w:val="60663786"/>
    <w:rsid w:val="60C8740B"/>
    <w:rsid w:val="620265BF"/>
    <w:rsid w:val="62E123C8"/>
    <w:rsid w:val="67050FE8"/>
    <w:rsid w:val="69565383"/>
    <w:rsid w:val="697C25FD"/>
    <w:rsid w:val="6C693D03"/>
    <w:rsid w:val="6CD55E52"/>
    <w:rsid w:val="6DBB1DDA"/>
    <w:rsid w:val="6E8A0DA4"/>
    <w:rsid w:val="6FF47ABB"/>
    <w:rsid w:val="701D41BA"/>
    <w:rsid w:val="70DC2E5E"/>
    <w:rsid w:val="719B4106"/>
    <w:rsid w:val="73FF047C"/>
    <w:rsid w:val="760A0BFC"/>
    <w:rsid w:val="7AE2051E"/>
    <w:rsid w:val="7B4C7489"/>
    <w:rsid w:val="7F105F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qFormat="1" w:unhideWhenUsed="0" w:uiPriority="0" w:semiHidden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iPriority="0" w:name="header"/>
    <w:lsdException w:qFormat="1"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qFormat="1" w:uiPriority="99" w:semiHidden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80"/>
    </w:pPr>
    <w:rPr>
      <w:rFonts w:ascii="宋体" w:hAnsi="宋体"/>
      <w:color w:val="000000"/>
      <w:sz w:val="24"/>
    </w:rPr>
  </w:style>
  <w:style w:type="paragraph" w:styleId="3">
    <w:name w:val="toa heading"/>
    <w:basedOn w:val="1"/>
    <w:next w:val="1"/>
    <w:unhideWhenUsed/>
    <w:qFormat/>
    <w:uiPriority w:val="99"/>
    <w:pPr>
      <w:widowControl/>
      <w:spacing w:before="120" w:after="100" w:afterAutospacing="1"/>
    </w:pPr>
    <w:rPr>
      <w:rFonts w:ascii="Arial" w:hAnsi="Arial"/>
      <w:sz w:val="24"/>
      <w:szCs w:val="24"/>
      <w:lang w:bidi="gu-IN"/>
    </w:rPr>
  </w:style>
  <w:style w:type="paragraph" w:styleId="4">
    <w:name w:val="annotation text"/>
    <w:basedOn w:val="1"/>
    <w:link w:val="15"/>
    <w:semiHidden/>
    <w:unhideWhenUsed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line="0" w:lineRule="atLeast"/>
    </w:pPr>
    <w:rPr>
      <w:rFonts w:eastAsia="小标宋"/>
      <w:sz w:val="44"/>
    </w:rPr>
  </w:style>
  <w:style w:type="paragraph" w:styleId="6">
    <w:name w:val="toc 5"/>
    <w:basedOn w:val="1"/>
    <w:next w:val="1"/>
    <w:qFormat/>
    <w:uiPriority w:val="0"/>
    <w:pPr>
      <w:ind w:left="1680"/>
    </w:pPr>
  </w:style>
  <w:style w:type="paragraph" w:styleId="7">
    <w:name w:val="Balloon Text"/>
    <w:basedOn w:val="1"/>
    <w:link w:val="17"/>
    <w:semiHidden/>
    <w:unhideWhenUsed/>
    <w:qFormat/>
    <w:uiPriority w:val="0"/>
    <w:rPr>
      <w:sz w:val="18"/>
      <w:szCs w:val="18"/>
    </w:rPr>
  </w:style>
  <w:style w:type="paragraph" w:styleId="8">
    <w:name w:val="footer"/>
    <w:basedOn w:val="1"/>
    <w:link w:val="19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4"/>
    <w:next w:val="4"/>
    <w:link w:val="16"/>
    <w:semiHidden/>
    <w:unhideWhenUsed/>
    <w:qFormat/>
    <w:uiPriority w:val="0"/>
    <w:rPr>
      <w:b/>
      <w:bCs/>
    </w:rPr>
  </w:style>
  <w:style w:type="character" w:styleId="14">
    <w:name w:val="annotation reference"/>
    <w:basedOn w:val="13"/>
    <w:semiHidden/>
    <w:unhideWhenUsed/>
    <w:qFormat/>
    <w:uiPriority w:val="0"/>
    <w:rPr>
      <w:sz w:val="21"/>
      <w:szCs w:val="21"/>
    </w:rPr>
  </w:style>
  <w:style w:type="character" w:customStyle="1" w:styleId="15">
    <w:name w:val="批注文字 Char"/>
    <w:basedOn w:val="13"/>
    <w:link w:val="4"/>
    <w:semiHidden/>
    <w:qFormat/>
    <w:uiPriority w:val="0"/>
    <w:rPr>
      <w:rFonts w:ascii="Calibri" w:hAnsi="Calibri" w:cs="Arial"/>
      <w:kern w:val="2"/>
      <w:sz w:val="21"/>
      <w:szCs w:val="22"/>
    </w:rPr>
  </w:style>
  <w:style w:type="character" w:customStyle="1" w:styleId="16">
    <w:name w:val="批注主题 Char"/>
    <w:basedOn w:val="15"/>
    <w:link w:val="11"/>
    <w:semiHidden/>
    <w:qFormat/>
    <w:uiPriority w:val="0"/>
    <w:rPr>
      <w:rFonts w:ascii="Calibri" w:hAnsi="Calibri" w:cs="Arial"/>
      <w:b/>
      <w:bCs/>
      <w:kern w:val="2"/>
      <w:sz w:val="21"/>
      <w:szCs w:val="22"/>
    </w:rPr>
  </w:style>
  <w:style w:type="character" w:customStyle="1" w:styleId="17">
    <w:name w:val="批注框文本 Char"/>
    <w:basedOn w:val="13"/>
    <w:link w:val="7"/>
    <w:semiHidden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8">
    <w:name w:val="页眉 Char"/>
    <w:basedOn w:val="13"/>
    <w:link w:val="9"/>
    <w:semiHidden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9">
    <w:name w:val="页脚 Char"/>
    <w:basedOn w:val="13"/>
    <w:link w:val="8"/>
    <w:semiHidden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1538</Words>
  <Characters>1842</Characters>
  <Lines>13</Lines>
  <Paragraphs>3</Paragraphs>
  <TotalTime>10</TotalTime>
  <ScaleCrop>false</ScaleCrop>
  <LinksUpToDate>false</LinksUpToDate>
  <CharactersWithSpaces>1844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2023-11-11T03:45:00Z</dcterms:created>
  <dc:creator>2210132C</dc:creator>
  <cp:lastModifiedBy>Vinod</cp:lastModifiedBy>
  <cp:lastPrinted>2024-10-15T03:45:00Z</cp:lastPrinted>
  <dcterms:modified xsi:type="dcterms:W3CDTF">2026-07-28T01:25:42Z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0F9F5FCC1D274B40ADA7CC4CDC9E3508_13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eyJoZGlkIjoiMjAzY2M2ZTdlNmQ3Nzc0OWFjMWJkZTQ0NjVkMzU4NzAiLCJ1c2VySWQiOiIzNjQ3MzQ0MDcifQ==</vt:lpwstr>
  </property>
</Properties>
</file>