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400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74" w:lineRule="exact"/>
        <w:ind w:right="0" w:rightChars="0"/>
        <w:textAlignment w:val="auto"/>
        <w:rPr>
          <w:rFonts w:hint="default" w:ascii="黑体" w:hAnsi="黑体" w:eastAsia="黑体" w:cs="黑体"/>
          <w:snapToGrid/>
          <w:spacing w:val="-6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napToGrid/>
          <w:spacing w:val="-6"/>
          <w:kern w:val="2"/>
          <w:sz w:val="32"/>
          <w:szCs w:val="32"/>
          <w:lang w:val="en-US" w:eastAsia="zh-CN"/>
        </w:rPr>
        <w:t>2</w:t>
      </w:r>
    </w:p>
    <w:p w14:paraId="68C594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74" w:lineRule="exact"/>
        <w:ind w:right="0" w:rightChars="0" w:firstLine="456" w:firstLineChars="200"/>
        <w:textAlignment w:val="auto"/>
        <w:rPr>
          <w:rFonts w:hint="default" w:ascii="黑体" w:hAnsi="黑体" w:eastAsia="黑体" w:cs="黑体"/>
          <w:snapToGrid/>
          <w:spacing w:val="-6"/>
          <w:kern w:val="2"/>
          <w:sz w:val="24"/>
          <w:szCs w:val="24"/>
          <w:lang w:val="en-US" w:eastAsia="zh-CN"/>
        </w:rPr>
      </w:pPr>
    </w:p>
    <w:p w14:paraId="7A246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spacing w:val="-6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spacing w:val="-6"/>
          <w:kern w:val="2"/>
          <w:sz w:val="44"/>
          <w:szCs w:val="44"/>
          <w:lang w:eastAsia="zh-CN"/>
        </w:rPr>
        <w:t>企业情况报告</w:t>
      </w:r>
    </w:p>
    <w:p w14:paraId="0B11DB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74" w:lineRule="exact"/>
        <w:ind w:right="0" w:rightChars="0"/>
        <w:jc w:val="center"/>
        <w:textAlignment w:val="auto"/>
        <w:rPr>
          <w:rFonts w:hint="eastAsia" w:ascii="楷体_GB2312" w:hAnsi="楷体_GB2312" w:eastAsia="楷体_GB2312" w:cs="楷体_GB2312"/>
          <w:snapToGrid/>
          <w:spacing w:val="-6"/>
          <w:kern w:val="2"/>
          <w:sz w:val="31"/>
          <w:lang w:eastAsia="zh-CN"/>
        </w:rPr>
      </w:pPr>
      <w:r>
        <w:rPr>
          <w:rFonts w:hint="eastAsia" w:ascii="楷体_GB2312" w:hAnsi="楷体_GB2312" w:eastAsia="楷体_GB2312" w:cs="楷体_GB2312"/>
          <w:snapToGrid/>
          <w:spacing w:val="-6"/>
          <w:kern w:val="2"/>
          <w:sz w:val="31"/>
          <w:lang w:eastAsia="zh-CN"/>
        </w:rPr>
        <w:t>（参考）</w:t>
      </w:r>
      <w:bookmarkStart w:id="0" w:name="_GoBack"/>
      <w:bookmarkEnd w:id="0"/>
    </w:p>
    <w:p w14:paraId="772CB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黑体" w:cs="仿宋_GB2312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</w:rPr>
        <w:t>一、企业</w:t>
      </w: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  <w:lang w:eastAsia="zh-CN"/>
        </w:rPr>
        <w:t>基本情况</w:t>
      </w:r>
    </w:p>
    <w:p w14:paraId="5FBB3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（一）企业简介：包括成立时间、注册地址、注册资本、主营业务、员工规模等基本信息。</w:t>
      </w:r>
    </w:p>
    <w:p w14:paraId="71148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黑体" w:hAnsi="黑体" w:eastAsia="黑体" w:cs="黑体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（二）品牌建设：拥有自主品牌的商标注册情况，涵盖产品类别，以及拥有的其他注册商标、专利等知识产权情况。</w:t>
      </w:r>
    </w:p>
    <w:p w14:paraId="151B7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</w:rPr>
        <w:t>二、直播电商主要做法</w:t>
      </w:r>
    </w:p>
    <w:p w14:paraId="4D059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（一）直播体系建设：直播运营团队构成（主播、运营、场控等人员情况），直播场地及设施配置，直播管理制度建立情况（含主播管理、直播过程规范等）。</w:t>
      </w:r>
    </w:p>
    <w:p w14:paraId="7C314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（二）多平台运营：在哪些电商平台开设店铺或直播间，各平台运营情况。</w:t>
      </w:r>
    </w:p>
    <w:p w14:paraId="76CD0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（三）内容运营：直播内容策划、短视频制作、活动营销等品牌推广方面的主要做法。</w:t>
      </w:r>
    </w:p>
    <w:p w14:paraId="20624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（四）供应链与品控：产品质量管理、售后服务保障等方面的做法。</w:t>
      </w:r>
    </w:p>
    <w:p w14:paraId="0DCC8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</w:rPr>
        <w:t>三、取得的成效</w:t>
      </w:r>
    </w:p>
    <w:p w14:paraId="1FD56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仿宋_GB2312" w:hAnsi="仿宋_GB2312" w:eastAsia="仿宋_GB2312" w:cs="仿宋_GB2312"/>
          <w:snapToGrid/>
          <w:spacing w:val="-6"/>
          <w:kern w:val="2"/>
          <w:sz w:val="32"/>
          <w:szCs w:val="32"/>
        </w:rPr>
      </w:pPr>
      <w:r>
        <w:rPr>
          <w:rFonts w:hint="eastAsia" w:ascii="仿宋_GB2312" w:hAnsi="仿宋_GB2312" w:cs="仿宋_GB2312"/>
          <w:snapToGrid/>
          <w:spacing w:val="-6"/>
          <w:kern w:val="2"/>
          <w:sz w:val="32"/>
          <w:szCs w:val="32"/>
          <w:lang w:eastAsia="zh-CN"/>
        </w:rPr>
        <w:t>简要</w:t>
      </w:r>
      <w:r>
        <w:rPr>
          <w:rFonts w:hint="eastAsia" w:ascii="仿宋_GB2312" w:hAnsi="仿宋_GB2312" w:cs="仿宋_GB2312"/>
          <w:snapToGrid/>
          <w:spacing w:val="-6"/>
          <w:kern w:val="2"/>
          <w:sz w:val="32"/>
          <w:szCs w:val="32"/>
          <w:lang w:eastAsia="zh"/>
        </w:rPr>
        <w:t>说明</w:t>
      </w: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通过直播电商带动业务增长、企业竞争力和社会影响力提升等方面成效。</w:t>
      </w:r>
    </w:p>
    <w:p w14:paraId="7D3FE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黑体" w:hAnsi="黑体" w:eastAsia="黑体" w:cs="黑体"/>
          <w:snapToGrid/>
          <w:spacing w:val="-6"/>
          <w:kern w:val="2"/>
          <w:sz w:val="32"/>
          <w:szCs w:val="32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</w:rPr>
        <w:t>四、未来发展规划</w:t>
      </w:r>
    </w:p>
    <w:p w14:paraId="71FE1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right="0" w:rightChars="0" w:firstLine="616" w:firstLineChars="200"/>
        <w:textAlignment w:val="auto"/>
        <w:rPr>
          <w:rFonts w:ascii="Times New Roman" w:hAnsi="Times New Roman" w:cs="Times New Roman"/>
          <w:snapToGrid/>
          <w:spacing w:val="-6"/>
          <w:kern w:val="2"/>
          <w:sz w:val="30"/>
        </w:rPr>
      </w:pPr>
      <w:r>
        <w:rPr>
          <w:rFonts w:hint="eastAsia" w:ascii="仿宋_GB2312" w:hAnsi="仿宋_GB2312" w:cs="仿宋_GB2312"/>
          <w:snapToGrid/>
          <w:spacing w:val="-6"/>
          <w:kern w:val="2"/>
          <w:sz w:val="32"/>
          <w:szCs w:val="32"/>
          <w:lang w:eastAsia="zh"/>
        </w:rPr>
        <w:t>阐述</w:t>
      </w:r>
      <w:r>
        <w:rPr>
          <w:rFonts w:hint="eastAsia" w:ascii="仿宋_GB2312" w:hAnsi="仿宋_GB2312" w:eastAsia="仿宋_GB2312" w:cs="仿宋_GB2312"/>
          <w:snapToGrid/>
          <w:spacing w:val="-6"/>
          <w:kern w:val="2"/>
          <w:sz w:val="32"/>
          <w:szCs w:val="32"/>
        </w:rPr>
        <w:t>企业在品牌建设、直播电商拓展、团队建设、多平台布局等方面的下一步计划和目标。</w:t>
      </w:r>
    </w:p>
    <w:p w14:paraId="75D42735">
      <w:pPr>
        <w:tabs>
          <w:tab w:val="left" w:pos="5765"/>
        </w:tabs>
        <w:spacing w:line="574" w:lineRule="exact"/>
        <w:jc w:val="center"/>
        <w:rPr>
          <w:rFonts w:hint="eastAsia" w:ascii="仿宋_GB2312"/>
          <w:szCs w:val="32"/>
        </w:rPr>
      </w:pPr>
    </w:p>
    <w:p w14:paraId="12AD9CDA">
      <w:pPr>
        <w:spacing w:line="574" w:lineRule="exact"/>
        <w:rPr>
          <w:rFonts w:hint="eastAsia" w:ascii="仿宋_GB2312"/>
          <w:szCs w:val="32"/>
        </w:rPr>
      </w:pPr>
    </w:p>
    <w:p w14:paraId="64612D28">
      <w:pPr>
        <w:spacing w:line="574" w:lineRule="exact"/>
        <w:rPr>
          <w:rFonts w:hint="eastAsia" w:ascii="仿宋_GB2312"/>
          <w:szCs w:val="32"/>
        </w:rPr>
      </w:pPr>
    </w:p>
    <w:p w14:paraId="5576D24C">
      <w:pPr>
        <w:spacing w:line="574" w:lineRule="exact"/>
        <w:rPr>
          <w:rFonts w:hint="eastAsia" w:ascii="仿宋_GB2312"/>
          <w:szCs w:val="32"/>
        </w:rPr>
      </w:pPr>
    </w:p>
    <w:p w14:paraId="47143CAF">
      <w:pPr>
        <w:spacing w:line="574" w:lineRule="exact"/>
        <w:rPr>
          <w:rFonts w:hint="eastAsia" w:ascii="仿宋_GB2312"/>
          <w:szCs w:val="32"/>
        </w:rPr>
      </w:pPr>
    </w:p>
    <w:p w14:paraId="274F3F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970EF6"/>
    <w:rsid w:val="EE97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overflowPunct/>
      <w:autoSpaceDE/>
      <w:autoSpaceDN/>
      <w:adjustRightInd/>
      <w:snapToGrid/>
      <w:spacing w:line="240" w:lineRule="auto"/>
      <w:ind w:right="-35" w:rightChars="-12"/>
    </w:pPr>
    <w:rPr>
      <w:rFonts w:ascii="Times New Roman" w:hAnsi="Times New Roman" w:cs="Times New Roman"/>
      <w:snapToGrid/>
      <w:spacing w:val="0"/>
      <w:kern w:val="2"/>
      <w:sz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2026-07-22T15:40:00Z</dcterms:created>
  <dc:creator>user</dc:creator>
  <cp:lastModifiedBy>user</cp:lastModifiedBy>
  <dcterms:modified xsi:type="dcterms:W3CDTF">2026-07-22T15:40:21Z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4473A013596F40B4D673606AFE57F15B_41</vt:lpwstr>
  </property>
</Properties>
</file>