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4EE0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eastAsia" w:ascii="黑体" w:hAnsi="黑体" w:eastAsia="黑体" w:cs="黑体"/>
          <w:snapToGrid/>
          <w:spacing w:val="-6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/>
          <w:spacing w:val="-6"/>
          <w:kern w:val="2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snapToGrid/>
          <w:spacing w:val="-6"/>
          <w:kern w:val="2"/>
          <w:sz w:val="32"/>
          <w:szCs w:val="32"/>
          <w:lang w:val="en-US" w:eastAsia="zh-CN"/>
        </w:rPr>
        <w:t>1</w:t>
      </w:r>
    </w:p>
    <w:p w14:paraId="56BDE2B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default" w:ascii="黑体" w:hAnsi="黑体" w:eastAsia="黑体" w:cs="黑体"/>
          <w:snapToGrid/>
          <w:spacing w:val="-6"/>
          <w:kern w:val="2"/>
          <w:sz w:val="24"/>
          <w:szCs w:val="24"/>
          <w:lang w:val="en-US" w:eastAsia="zh-CN"/>
        </w:rPr>
      </w:pPr>
    </w:p>
    <w:p w14:paraId="2EC5B790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Chars="0"/>
        <w:jc w:val="center"/>
        <w:textAlignment w:val="auto"/>
        <w:outlineLvl w:val="0"/>
        <w:rPr>
          <w:rFonts w:hint="eastAsia" w:ascii="方正小标宋_GBK" w:hAnsi="方正小标宋_GBK" w:eastAsia="方正小标宋_GBK" w:cs="方正小标宋_GBK"/>
          <w:b w:val="0"/>
          <w:bCs/>
          <w:snapToGrid/>
          <w:spacing w:val="-6"/>
          <w:kern w:val="44"/>
          <w:sz w:val="44"/>
          <w:szCs w:val="22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napToGrid/>
          <w:spacing w:val="-6"/>
          <w:kern w:val="44"/>
          <w:sz w:val="44"/>
          <w:szCs w:val="22"/>
          <w:lang w:val="en-US" w:eastAsia="zh-CN" w:bidi="ar-SA"/>
        </w:rPr>
        <w:t>中山市直播电商品牌企业申请表</w:t>
      </w:r>
      <w:bookmarkStart w:id="0" w:name="_GoBack"/>
      <w:bookmarkEnd w:id="0"/>
    </w:p>
    <w:p w14:paraId="663AF359">
      <w:pPr>
        <w:overflowPunct/>
        <w:autoSpaceDE/>
        <w:autoSpaceDN/>
        <w:adjustRightInd/>
        <w:snapToGrid/>
        <w:spacing w:line="240" w:lineRule="auto"/>
        <w:rPr>
          <w:rFonts w:hint="eastAsia" w:ascii="Calibri" w:hAnsi="Calibri" w:eastAsia="宋体" w:cs="Times New Roman"/>
          <w:snapToGrid/>
          <w:spacing w:val="0"/>
          <w:kern w:val="2"/>
          <w:sz w:val="21"/>
          <w:szCs w:val="22"/>
        </w:rPr>
      </w:pPr>
    </w:p>
    <w:tbl>
      <w:tblPr>
        <w:tblStyle w:val="3"/>
        <w:tblW w:w="5790" w:type="pct"/>
        <w:tblInd w:w="-7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136"/>
        <w:gridCol w:w="1581"/>
        <w:gridCol w:w="679"/>
        <w:gridCol w:w="1233"/>
        <w:gridCol w:w="991"/>
        <w:gridCol w:w="957"/>
        <w:gridCol w:w="1947"/>
        <w:gridCol w:w="1"/>
        <w:gridCol w:w="1139"/>
        <w:gridCol w:w="3"/>
      </w:tblGrid>
      <w:tr w14:paraId="55A68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pct"/>
          <w:trHeight w:val="491" w:hRule="atLeast"/>
        </w:trPr>
        <w:tc>
          <w:tcPr>
            <w:tcW w:w="4998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/>
            <w:noWrap w:val="0"/>
            <w:vAlign w:val="center"/>
          </w:tcPr>
          <w:p w14:paraId="52F7009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2"/>
                <w:sz w:val="24"/>
                <w:szCs w:val="24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u w:val="none"/>
                <w:shd w:val="clear" w:color="auto" w:fill="D7D7D7"/>
                <w:lang w:val="en-US" w:eastAsia="zh-CN" w:bidi="ar"/>
              </w:rPr>
              <w:t>一、企业基本信息</w:t>
            </w:r>
          </w:p>
        </w:tc>
      </w:tr>
      <w:tr w14:paraId="37770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pct"/>
          <w:trHeight w:val="538" w:hRule="atLeast"/>
        </w:trPr>
        <w:tc>
          <w:tcPr>
            <w:tcW w:w="6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F9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76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C6C4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2"/>
                <w:sz w:val="24"/>
                <w:szCs w:val="24"/>
                <w:u w:val="none"/>
              </w:rPr>
            </w:pPr>
          </w:p>
        </w:tc>
        <w:tc>
          <w:tcPr>
            <w:tcW w:w="98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CEC9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2"/>
                <w:sz w:val="24"/>
                <w:szCs w:val="24"/>
                <w:u w:val="none"/>
                <w:lang w:eastAsia="zh-CN"/>
              </w:rPr>
              <w:t>统一社会信用代码</w:t>
            </w:r>
          </w:p>
        </w:tc>
        <w:tc>
          <w:tcPr>
            <w:tcW w:w="156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919D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2"/>
                <w:sz w:val="24"/>
                <w:szCs w:val="24"/>
                <w:u w:val="none"/>
              </w:rPr>
            </w:pPr>
          </w:p>
        </w:tc>
      </w:tr>
      <w:tr w14:paraId="22C52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pct"/>
          <w:trHeight w:val="538" w:hRule="atLeast"/>
        </w:trPr>
        <w:tc>
          <w:tcPr>
            <w:tcW w:w="6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87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2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注册地址</w:t>
            </w:r>
          </w:p>
        </w:tc>
        <w:tc>
          <w:tcPr>
            <w:tcW w:w="4321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1761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2"/>
                <w:sz w:val="24"/>
                <w:szCs w:val="24"/>
                <w:u w:val="none"/>
              </w:rPr>
            </w:pPr>
          </w:p>
        </w:tc>
      </w:tr>
      <w:tr w14:paraId="43060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pct"/>
          <w:trHeight w:val="538" w:hRule="atLeast"/>
        </w:trPr>
        <w:tc>
          <w:tcPr>
            <w:tcW w:w="6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54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2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法人姓名</w:t>
            </w:r>
          </w:p>
        </w:tc>
        <w:tc>
          <w:tcPr>
            <w:tcW w:w="176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4A08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2"/>
                <w:sz w:val="24"/>
                <w:szCs w:val="24"/>
                <w:u w:val="none"/>
              </w:rPr>
            </w:pPr>
          </w:p>
        </w:tc>
        <w:tc>
          <w:tcPr>
            <w:tcW w:w="98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0F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2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法人联系电话</w:t>
            </w:r>
          </w:p>
        </w:tc>
        <w:tc>
          <w:tcPr>
            <w:tcW w:w="156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8C87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2"/>
                <w:sz w:val="24"/>
                <w:szCs w:val="24"/>
                <w:u w:val="none"/>
              </w:rPr>
            </w:pPr>
          </w:p>
        </w:tc>
      </w:tr>
      <w:tr w14:paraId="5A796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pct"/>
          <w:trHeight w:val="538" w:hRule="atLeast"/>
        </w:trPr>
        <w:tc>
          <w:tcPr>
            <w:tcW w:w="6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AC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2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经办人姓名</w:t>
            </w:r>
          </w:p>
        </w:tc>
        <w:tc>
          <w:tcPr>
            <w:tcW w:w="176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CC2C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2"/>
                <w:sz w:val="24"/>
                <w:szCs w:val="24"/>
                <w:u w:val="none"/>
              </w:rPr>
            </w:pPr>
          </w:p>
        </w:tc>
        <w:tc>
          <w:tcPr>
            <w:tcW w:w="98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10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2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经办人联系电话</w:t>
            </w:r>
          </w:p>
        </w:tc>
        <w:tc>
          <w:tcPr>
            <w:tcW w:w="156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7A5B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2"/>
                <w:sz w:val="24"/>
                <w:szCs w:val="24"/>
                <w:u w:val="none"/>
              </w:rPr>
            </w:pPr>
          </w:p>
        </w:tc>
      </w:tr>
      <w:tr w14:paraId="26A33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pct"/>
          <w:trHeight w:val="538" w:hRule="atLeast"/>
        </w:trPr>
        <w:tc>
          <w:tcPr>
            <w:tcW w:w="6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3D8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2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员工数量</w:t>
            </w:r>
          </w:p>
        </w:tc>
        <w:tc>
          <w:tcPr>
            <w:tcW w:w="176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192A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2"/>
                <w:sz w:val="24"/>
                <w:szCs w:val="24"/>
                <w:u w:val="none"/>
              </w:rPr>
            </w:pPr>
          </w:p>
        </w:tc>
        <w:tc>
          <w:tcPr>
            <w:tcW w:w="98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00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2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主播数量</w:t>
            </w:r>
          </w:p>
        </w:tc>
        <w:tc>
          <w:tcPr>
            <w:tcW w:w="156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309F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2"/>
                <w:sz w:val="24"/>
                <w:szCs w:val="24"/>
                <w:u w:val="none"/>
              </w:rPr>
            </w:pPr>
          </w:p>
        </w:tc>
      </w:tr>
      <w:tr w14:paraId="2E70C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pct"/>
          <w:trHeight w:val="4381" w:hRule="atLeast"/>
        </w:trPr>
        <w:tc>
          <w:tcPr>
            <w:tcW w:w="4998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2CF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申请企业郑重承诺如下：</w:t>
            </w:r>
          </w:p>
          <w:p w14:paraId="5C05C97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 w:firstLine="456" w:firstLine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申请企业对提交的各项申请材料的真实性、有效性负责，复印件与原件是一致的。申请企业隐瞒有关情况或提供任何虚假材料，愿意承担一切法律后果，并同意有关部门记入相关的企业征信体系中。</w:t>
            </w:r>
          </w:p>
          <w:p w14:paraId="08BC01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 w:firstLine="456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企业近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年经营状况良好，在税收、安全生产等方面无重大违法违规行为。</w:t>
            </w:r>
          </w:p>
          <w:p w14:paraId="7D6F53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 w:firstLine="456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企业将积极配合做好</w:t>
            </w:r>
            <w:r>
              <w:rPr>
                <w:rFonts w:hint="eastAsia" w:ascii="仿宋_GB2312" w:hAnsi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" w:bidi="ar"/>
              </w:rPr>
              <w:t>评审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相关工作。</w:t>
            </w:r>
          </w:p>
          <w:p w14:paraId="52183116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2FCDA80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40F42C6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D8B1BAB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申请企业（加盖公章）：                                    日期：       年        月       日</w:t>
            </w:r>
          </w:p>
          <w:p w14:paraId="16ABDE9A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D663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pct"/>
          <w:trHeight w:val="586" w:hRule="atLeast"/>
        </w:trPr>
        <w:tc>
          <w:tcPr>
            <w:tcW w:w="4998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D7D7D7"/>
            <w:noWrap w:val="0"/>
            <w:vAlign w:val="center"/>
          </w:tcPr>
          <w:p w14:paraId="5A8BB0D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/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u w:val="none"/>
                <w:lang w:val="en-US" w:eastAsia="zh-CN" w:bidi="ar"/>
              </w:rPr>
              <w:t>二、企业自评（根据实际情况在横线处填写）</w:t>
            </w:r>
          </w:p>
        </w:tc>
      </w:tr>
      <w:tr w14:paraId="52706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pct"/>
          <w:trHeight w:val="514" w:hRule="atLeast"/>
        </w:trPr>
        <w:tc>
          <w:tcPr>
            <w:tcW w:w="6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70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2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评审指标</w:t>
            </w:r>
          </w:p>
        </w:tc>
        <w:tc>
          <w:tcPr>
            <w:tcW w:w="11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D4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2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企业自评得分</w:t>
            </w:r>
          </w:p>
        </w:tc>
        <w:tc>
          <w:tcPr>
            <w:tcW w:w="259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ED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2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得分规则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4A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2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佐证材料</w:t>
            </w:r>
          </w:p>
        </w:tc>
      </w:tr>
      <w:tr w14:paraId="64FA2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pct"/>
          <w:trHeight w:val="1890" w:hRule="atLeast"/>
        </w:trPr>
        <w:tc>
          <w:tcPr>
            <w:tcW w:w="677" w:type="pct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17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2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获得专利情况（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分）</w:t>
            </w:r>
          </w:p>
        </w:tc>
        <w:tc>
          <w:tcPr>
            <w:tcW w:w="1145" w:type="pct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74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2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发明专利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spacing w:val="-6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spacing w:val="-6"/>
                <w:kern w:val="2"/>
                <w:sz w:val="24"/>
                <w:szCs w:val="24"/>
                <w:u w:val="none"/>
                <w:lang w:val="en-US" w:eastAsia="zh-CN" w:bidi="ar"/>
              </w:rPr>
              <w:t>项，实用新型或外观设计专利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spacing w:val="-6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spacing w:val="-6"/>
                <w:kern w:val="2"/>
                <w:sz w:val="24"/>
                <w:szCs w:val="24"/>
                <w:u w:val="none"/>
                <w:lang w:val="en-US" w:eastAsia="zh-CN" w:bidi="ar"/>
              </w:rPr>
              <w:t>项，累计得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spacing w:val="-6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spacing w:val="-6"/>
                <w:kern w:val="2"/>
                <w:sz w:val="24"/>
                <w:szCs w:val="24"/>
                <w:u w:val="none"/>
                <w:lang w:val="en-US" w:eastAsia="zh-CN" w:bidi="ar"/>
              </w:rPr>
              <w:t xml:space="preserve">分。    </w:t>
            </w:r>
          </w:p>
        </w:tc>
        <w:tc>
          <w:tcPr>
            <w:tcW w:w="2598" w:type="pct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0F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2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每项发明专利得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分，每项实用新型或外观设计专利得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分，本项累计最高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分。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C5F0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2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专利证书等复印件</w:t>
            </w:r>
            <w:r>
              <w:rPr>
                <w:rFonts w:hint="eastAsia" w:ascii="仿宋_GB2312" w:hAnsi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</w:tr>
      <w:tr w14:paraId="49CFD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pct"/>
          <w:trHeight w:val="465" w:hRule="atLeast"/>
        </w:trPr>
        <w:tc>
          <w:tcPr>
            <w:tcW w:w="6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FB3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评审指标</w:t>
            </w:r>
          </w:p>
        </w:tc>
        <w:tc>
          <w:tcPr>
            <w:tcW w:w="114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6D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企业自评得分</w:t>
            </w:r>
          </w:p>
        </w:tc>
        <w:tc>
          <w:tcPr>
            <w:tcW w:w="259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20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得分规则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09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佐证材料</w:t>
            </w:r>
          </w:p>
        </w:tc>
      </w:tr>
      <w:tr w14:paraId="3DBA0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pct"/>
          <w:trHeight w:val="2970" w:hRule="atLeast"/>
        </w:trPr>
        <w:tc>
          <w:tcPr>
            <w:tcW w:w="6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9D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2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市场销售情况（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分）</w:t>
            </w:r>
          </w:p>
        </w:tc>
        <w:tc>
          <w:tcPr>
            <w:tcW w:w="114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80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2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企业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2025年</w:t>
            </w:r>
            <w:r>
              <w:rPr>
                <w:rFonts w:hint="eastAsia" w:ascii="仿宋_GB2312" w:hAnsi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国内网络实体商品零售额达到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spacing w:val="-6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spacing w:val="-6"/>
                <w:kern w:val="2"/>
                <w:sz w:val="24"/>
                <w:szCs w:val="24"/>
                <w:u w:val="none"/>
                <w:lang w:val="en-US" w:eastAsia="zh-CN" w:bidi="ar"/>
              </w:rPr>
              <w:t>万元，得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spacing w:val="-6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spacing w:val="-6"/>
                <w:kern w:val="2"/>
                <w:sz w:val="24"/>
                <w:szCs w:val="24"/>
                <w:u w:val="none"/>
                <w:lang w:val="en-US" w:eastAsia="zh-CN" w:bidi="ar"/>
              </w:rPr>
              <w:t>分。</w:t>
            </w:r>
          </w:p>
        </w:tc>
        <w:tc>
          <w:tcPr>
            <w:tcW w:w="259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AF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2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年度国内网络实体商品零售额达2000万元，得15分；国内网络实体商品零售额每增加500万元，加2分，本项累计不超过50分</w:t>
            </w:r>
            <w:r>
              <w:rPr>
                <w:rFonts w:hint="eastAsia" w:ascii="Times New Roman" w:hAnsi="Times New Roman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，具体得分如下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达到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万元，得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分；达到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2500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万元，得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分；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达到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万元，得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分；达到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万元，得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分；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达到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万元，得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分；达到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万元，得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分；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达到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万元，得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分，达到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5500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万元，得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分；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达到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6000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万元，得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分，达到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6500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万元，得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分；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达到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7000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万元，得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分；达到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7500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万元，得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分；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达到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8000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万元，得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分；达到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8500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万元，得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分；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达到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9000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万元，得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分，达到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9500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万元，得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分；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达到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万元，得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分；达到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10500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万元，得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分；达到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11000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万元</w:t>
            </w:r>
            <w:r>
              <w:rPr>
                <w:rFonts w:hint="eastAsia" w:ascii="仿宋_GB2312" w:hAnsi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" w:bidi="ar"/>
              </w:rPr>
              <w:t>及以上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，得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分。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79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2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hint="eastAsia" w:ascii="仿宋_GB2312" w:hAnsi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年度国内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网络</w:t>
            </w:r>
            <w:r>
              <w:rPr>
                <w:rFonts w:hint="eastAsia" w:ascii="仿宋_GB2312" w:hAnsi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实体商品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零售额佐证材料（包括但不限于第三方平台后台截图等）</w:t>
            </w:r>
            <w:r>
              <w:rPr>
                <w:rFonts w:hint="eastAsia" w:ascii="仿宋_GB2312" w:hAnsi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</w:tr>
      <w:tr w14:paraId="20E9E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pct"/>
          <w:trHeight w:val="2430" w:hRule="atLeast"/>
        </w:trPr>
        <w:tc>
          <w:tcPr>
            <w:tcW w:w="6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69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2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直播时长（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分）</w:t>
            </w:r>
          </w:p>
        </w:tc>
        <w:tc>
          <w:tcPr>
            <w:tcW w:w="114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D1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2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企业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2025年</w:t>
            </w:r>
            <w:r>
              <w:rPr>
                <w:rFonts w:hint="eastAsia" w:ascii="仿宋_GB2312" w:hAnsi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直播时长达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spacing w:val="-6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spacing w:val="-6"/>
                <w:kern w:val="2"/>
                <w:sz w:val="24"/>
                <w:szCs w:val="24"/>
                <w:u w:val="none"/>
                <w:lang w:val="en-US" w:eastAsia="zh-CN" w:bidi="ar"/>
              </w:rPr>
              <w:t>小时，得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spacing w:val="-6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spacing w:val="-6"/>
                <w:kern w:val="2"/>
                <w:sz w:val="24"/>
                <w:szCs w:val="24"/>
                <w:u w:val="none"/>
                <w:lang w:val="en-US" w:eastAsia="zh-CN" w:bidi="ar"/>
              </w:rPr>
              <w:t>分。</w:t>
            </w:r>
          </w:p>
        </w:tc>
        <w:tc>
          <w:tcPr>
            <w:tcW w:w="259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53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2"/>
                <w:sz w:val="24"/>
                <w:szCs w:val="24"/>
                <w:u w:val="none"/>
                <w:lang w:eastAsia="zh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年度直播时长达600小时，得5分；直播时长每增加100小时，加1分，本项累计不超过20分</w:t>
            </w:r>
            <w:r>
              <w:rPr>
                <w:rFonts w:hint="eastAsia" w:ascii="Times New Roman" w:hAnsi="Times New Roman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，具体得分如下：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达到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小时，得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分；达到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小时，得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分；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达到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小时，得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分；达到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小时，得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分；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达到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小时，得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分；达到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1100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小时，得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分；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达到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1200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小时，得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分；达到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1300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小时，得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分；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达到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1400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小时，得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分；达到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小时，得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分；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达到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1600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小时，得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分；达到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小时，得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分；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达到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1800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小时，得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分；达到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1900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小时，得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分；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达到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小时，得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分；达到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2100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小时</w:t>
            </w:r>
            <w:r>
              <w:rPr>
                <w:rFonts w:hint="eastAsia" w:ascii="仿宋_GB2312" w:hAnsi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" w:bidi="ar"/>
              </w:rPr>
              <w:t>及以上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，得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分</w:t>
            </w:r>
            <w:r>
              <w:rPr>
                <w:rFonts w:hint="eastAsia" w:ascii="仿宋_GB2312" w:hAnsi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" w:bidi="ar"/>
              </w:rPr>
              <w:t>。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EC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2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hint="eastAsia" w:ascii="仿宋_GB2312" w:hAnsi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年度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直播时长佐证材料（包括但不限于第三方平台后台截图等）</w:t>
            </w:r>
            <w:r>
              <w:rPr>
                <w:rFonts w:hint="eastAsia" w:ascii="仿宋_GB2312" w:hAnsi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</w:tr>
      <w:tr w14:paraId="0BE1A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pct"/>
          <w:trHeight w:val="2396" w:hRule="atLeast"/>
        </w:trPr>
        <w:tc>
          <w:tcPr>
            <w:tcW w:w="6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C3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2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品牌建设情况（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分）</w:t>
            </w:r>
          </w:p>
        </w:tc>
        <w:tc>
          <w:tcPr>
            <w:tcW w:w="114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D2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2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拥有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spacing w:val="-6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spacing w:val="-6"/>
                <w:kern w:val="2"/>
                <w:sz w:val="24"/>
                <w:szCs w:val="24"/>
                <w:u w:val="none"/>
                <w:lang w:val="en-US" w:eastAsia="zh-CN" w:bidi="ar"/>
              </w:rPr>
              <w:t>项国内注册商标，得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spacing w:val="-6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spacing w:val="-6"/>
                <w:kern w:val="2"/>
                <w:sz w:val="24"/>
                <w:szCs w:val="24"/>
                <w:u w:val="none"/>
                <w:lang w:val="en-US" w:eastAsia="zh-CN" w:bidi="ar"/>
              </w:rPr>
              <w:t>分；企业通过电商渠道销售自主品牌产品占企业总体销售收入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spacing w:val="-6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spacing w:val="-6"/>
                <w:kern w:val="2"/>
                <w:sz w:val="24"/>
                <w:szCs w:val="24"/>
                <w:u w:val="none"/>
                <w:lang w:val="en-US" w:eastAsia="zh-CN" w:bidi="ar"/>
              </w:rPr>
              <w:t>%，得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spacing w:val="-6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spacing w:val="-6"/>
                <w:kern w:val="2"/>
                <w:sz w:val="24"/>
                <w:szCs w:val="24"/>
                <w:u w:val="none"/>
                <w:lang w:val="en-US" w:eastAsia="zh-CN" w:bidi="ar"/>
              </w:rPr>
              <w:t>分。</w:t>
            </w:r>
          </w:p>
        </w:tc>
        <w:tc>
          <w:tcPr>
            <w:tcW w:w="259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18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2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.国内注册商标。每项国内注册商标得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分（商标注册范围须涵盖直播商品类别），本项累计不超过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分。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.电商渠道自主品牌销售占比。企业通过电商渠道销售自主品牌产品占企业总体销售收入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%及以上，得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分。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A7C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2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商标</w:t>
            </w:r>
            <w:r>
              <w:rPr>
                <w:rFonts w:hint="eastAsia" w:ascii="仿宋_GB2312" w:hAnsi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注册证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、经第三方审计的年度财务报告或相关销售数据</w:t>
            </w:r>
            <w:r>
              <w:rPr>
                <w:rFonts w:hint="eastAsia" w:ascii="仿宋_GB2312" w:hAnsi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佐证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材料。</w:t>
            </w:r>
          </w:p>
        </w:tc>
      </w:tr>
      <w:tr w14:paraId="75660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pct"/>
          <w:trHeight w:val="1825" w:hRule="atLeast"/>
        </w:trPr>
        <w:tc>
          <w:tcPr>
            <w:tcW w:w="6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8B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2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电商运营情况（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分）</w:t>
            </w:r>
          </w:p>
        </w:tc>
        <w:tc>
          <w:tcPr>
            <w:tcW w:w="114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F8F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2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企业在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spacing w:val="-6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spacing w:val="-6"/>
                <w:kern w:val="2"/>
                <w:sz w:val="24"/>
                <w:szCs w:val="24"/>
                <w:u w:val="none"/>
                <w:lang w:val="en-US" w:eastAsia="zh-CN" w:bidi="ar"/>
              </w:rPr>
              <w:t>个电商平台开设店铺，得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spacing w:val="-6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spacing w:val="-6"/>
                <w:kern w:val="2"/>
                <w:sz w:val="24"/>
                <w:szCs w:val="24"/>
                <w:u w:val="none"/>
                <w:lang w:val="en-US" w:eastAsia="zh-CN" w:bidi="ar"/>
              </w:rPr>
              <w:t>分；企业店铺平均评分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spacing w:val="-6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spacing w:val="-6"/>
                <w:kern w:val="2"/>
                <w:sz w:val="24"/>
                <w:szCs w:val="24"/>
                <w:u w:val="none"/>
                <w:lang w:val="en-US" w:eastAsia="zh-CN" w:bidi="ar"/>
              </w:rPr>
              <w:t>分，得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spacing w:val="-6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spacing w:val="-6"/>
                <w:kern w:val="2"/>
                <w:sz w:val="24"/>
                <w:szCs w:val="24"/>
                <w:u w:val="none"/>
                <w:lang w:val="en-US" w:eastAsia="zh-CN" w:bidi="ar"/>
              </w:rPr>
              <w:t>分。</w:t>
            </w:r>
          </w:p>
        </w:tc>
        <w:tc>
          <w:tcPr>
            <w:tcW w:w="259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5F1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2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.多平台运营。企业在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个及以上电商平台开设店铺的，得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分；在此基础上，每增加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个平台加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分，本项累计不超过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分。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.店铺评分。企业店铺平均评分到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分，得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分；在此基础上，店铺平均评分每增加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分，加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分，本项累计不超过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分。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808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2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电商店铺首页及店铺评分截图。</w:t>
            </w:r>
          </w:p>
        </w:tc>
      </w:tr>
      <w:tr w14:paraId="7C1B3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5000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/>
            <w:noWrap w:val="0"/>
            <w:vAlign w:val="center"/>
          </w:tcPr>
          <w:p w14:paraId="36026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u w:val="none"/>
                <w:shd w:val="clear" w:color="auto" w:fill="D7D7D7"/>
                <w:lang w:val="en-US" w:eastAsia="zh-CN" w:bidi="ar"/>
              </w:rPr>
              <w:t>三、企业店铺情况</w:t>
            </w:r>
          </w:p>
        </w:tc>
      </w:tr>
      <w:tr w14:paraId="326BB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61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所属平台</w:t>
            </w:r>
          </w:p>
        </w:tc>
        <w:tc>
          <w:tcPr>
            <w:tcW w:w="87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E7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店铺名称</w:t>
            </w:r>
          </w:p>
        </w:tc>
        <w:tc>
          <w:tcPr>
            <w:tcW w:w="147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4A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年度国内网络实体商品零售额（万元）</w:t>
            </w:r>
          </w:p>
        </w:tc>
        <w:tc>
          <w:tcPr>
            <w:tcW w:w="14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6D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年直播时长（小时）</w:t>
            </w:r>
          </w:p>
        </w:tc>
        <w:tc>
          <w:tcPr>
            <w:tcW w:w="57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5E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店铺评分</w:t>
            </w:r>
          </w:p>
        </w:tc>
      </w:tr>
      <w:tr w14:paraId="5BE18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69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7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AB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7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65C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77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7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7D2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4B49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FA0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7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68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7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6C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CF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7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BD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5002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91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7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9B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7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1B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AB9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7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6F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A031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E8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7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3F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7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75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9D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7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469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9BCF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3E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7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B5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7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FD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C2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7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36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5D50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9D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7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B2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7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5A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C8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7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4E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2228A5B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574" w:lineRule="exact"/>
        <w:ind w:right="0" w:rightChars="0"/>
        <w:textAlignment w:val="auto"/>
        <w:rPr>
          <w:rFonts w:hint="eastAsia" w:ascii="黑体" w:hAnsi="黑体" w:eastAsia="黑体" w:cs="黑体"/>
          <w:snapToGrid/>
          <w:spacing w:val="-6"/>
          <w:kern w:val="2"/>
          <w:sz w:val="32"/>
          <w:szCs w:val="32"/>
          <w:lang w:eastAsia="zh-CN"/>
        </w:rPr>
      </w:pPr>
    </w:p>
    <w:p w14:paraId="60906E4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36" w:lineRule="auto"/>
      </w:pPr>
      <w:r>
        <w:separator/>
      </w:r>
    </w:p>
  </w:footnote>
  <w:footnote w:type="continuationSeparator" w:id="1">
    <w:p>
      <w:pPr>
        <w:spacing w:line="33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BFE6E3"/>
    <w:multiLevelType w:val="singleLevel"/>
    <w:tmpl w:val="7BBFE6E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7BF0363"/>
    <w:rsid w:val="E7BF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overflowPunct w:val="0"/>
      <w:autoSpaceDE w:val="0"/>
      <w:autoSpaceDN w:val="0"/>
      <w:adjustRightInd w:val="0"/>
      <w:snapToGrid w:val="0"/>
      <w:spacing w:line="336" w:lineRule="auto"/>
      <w:jc w:val="both"/>
    </w:pPr>
    <w:rPr>
      <w:rFonts w:ascii="Times New Roman" w:hAnsi="Times New Roman" w:eastAsia="仿宋_GB2312" w:cs="Times New Roman"/>
      <w:snapToGrid w:val="0"/>
      <w:spacing w:val="6"/>
      <w:kern w:val="3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overflowPunct/>
      <w:autoSpaceDE/>
      <w:autoSpaceDN/>
      <w:adjustRightInd/>
      <w:snapToGrid/>
      <w:spacing w:line="240" w:lineRule="auto"/>
      <w:ind w:right="-35" w:rightChars="-12"/>
    </w:pPr>
    <w:rPr>
      <w:rFonts w:ascii="Times New Roman" w:hAnsi="Times New Roman" w:cs="Times New Roman"/>
      <w:snapToGrid/>
      <w:spacing w:val="0"/>
      <w:kern w:val="2"/>
      <w:sz w:val="3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Office_12.9.0.21301_F1E327BC-269C-435d-A152-05C5408002CA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2026-07-22T15:39:00Z</dcterms:created>
  <dc:creator>user</dc:creator>
  <cp:lastModifiedBy>user</cp:lastModifiedBy>
  <dcterms:modified xsi:type="dcterms:W3CDTF">2026-07-22T15:39:54Z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2052-12.9.0.21301</vt:lpwstr>
  </property>
  <property fmtid="{D5CDD505-2E9C-101B-9397-08002B2CF9AE}" pid="3" name="ICV">
    <vt:lpwstr>67A215921D03BF5CB673606AB87793C1_41</vt:lpwstr>
  </property>
</Properties>
</file>