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56A6D">
      <w:pPr>
        <w:pStyle w:val="2"/>
        <w:jc w:val="center"/>
        <w:rPr>
          <w:rFonts w:hint="eastAsia"/>
          <w:sz w:val="32"/>
          <w:szCs w:val="32"/>
          <w:lang w:val="en-US" w:eastAsia="zh-CN"/>
        </w:rPr>
      </w:pPr>
      <w:r>
        <w:rPr>
          <w:rFonts w:hint="eastAsia"/>
          <w:sz w:val="32"/>
          <w:szCs w:val="32"/>
          <w:lang w:val="en-US" w:eastAsia="zh-CN"/>
        </w:rPr>
        <w:t>集体土地所有权、青苗及其他地上附着物征收补偿标准（不含房屋及建设用地使用权）</w:t>
      </w:r>
    </w:p>
    <w:p w14:paraId="5030B36D">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一、补偿对象及方式</w:t>
      </w:r>
    </w:p>
    <w:p w14:paraId="03333115">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（一）凡被纳入项目用地红线范围内的集体土地所有权人、青苗及其他地上附着物的实际所有人为补偿对象。</w:t>
      </w:r>
    </w:p>
    <w:p w14:paraId="77E8DB84">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（二）集体土地所有权人合法持有的《集体土地所有证》、《不动产权证书》或经有关部门调查认定出具的权属证明材料为补偿对象的认定依据。</w:t>
      </w:r>
    </w:p>
    <w:p w14:paraId="4799C5CD">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trike w:val="0"/>
          <w:dstrike w:val="0"/>
          <w:snapToGrid/>
          <w:color w:val="auto"/>
          <w:spacing w:val="0"/>
          <w:kern w:val="0"/>
          <w:sz w:val="32"/>
          <w:szCs w:val="32"/>
          <w:lang w:val="en-US" w:eastAsia="zh-CN"/>
        </w:rPr>
      </w:pPr>
      <w:r>
        <w:rPr>
          <w:rFonts w:hint="eastAsia" w:ascii="仿宋" w:hAnsi="仿宋" w:eastAsia="仿宋" w:cs="仿宋"/>
          <w:strike w:val="0"/>
          <w:dstrike w:val="0"/>
          <w:snapToGrid/>
          <w:color w:val="auto"/>
          <w:spacing w:val="0"/>
          <w:kern w:val="0"/>
          <w:sz w:val="32"/>
          <w:szCs w:val="32"/>
          <w:lang w:val="en-US" w:eastAsia="zh-CN"/>
        </w:rPr>
        <w:t>（三）青苗及其他地上附着物的实际所有人，应提供承包合同、租赁合同等相关证明材料。</w:t>
      </w:r>
    </w:p>
    <w:p w14:paraId="1A384103">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（四）本项目采取货币方式协商补偿。</w:t>
      </w:r>
    </w:p>
    <w:p w14:paraId="665CABA6">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（五）经核定属不合理种植（养殖）、抢种、抢建情形的，不予补偿。</w:t>
      </w:r>
    </w:p>
    <w:p w14:paraId="3F20D69D">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二、补偿标准</w:t>
      </w:r>
    </w:p>
    <w:p w14:paraId="2CCE402D">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（一）集体土地所有权</w:t>
      </w:r>
    </w:p>
    <w:p w14:paraId="031ED0D5">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集体土地所有权征收补偿的综合单价为16.63万元/亩，包含以下两点。</w:t>
      </w:r>
    </w:p>
    <w:p w14:paraId="50AF4F1C">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1、土地补偿费和安置补助费</w:t>
      </w:r>
    </w:p>
    <w:p w14:paraId="4801D595">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土地补偿费和安置补助费按照区片综合地价6.88万元/亩进行补偿，区片综合地价按照《中山市征收农用地区片综合地价表》确定。</w:t>
      </w:r>
    </w:p>
    <w:p w14:paraId="41C5966B">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2、留用地补偿</w:t>
      </w:r>
    </w:p>
    <w:p w14:paraId="3EABCBC1">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本项目农村集体留用地采取折算货币方式予以补偿，征地留用地折算货币补偿9.75万元/亩（按征收土地面积15%计提，留用地实施货币补偿，标准为65万元/亩）。</w:t>
      </w:r>
    </w:p>
    <w:p w14:paraId="6C867EC9">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（二）集体土地上的青苗及其他地上附着物</w:t>
      </w:r>
    </w:p>
    <w:p w14:paraId="56B23310">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1、集体土地上的青苗及其他地上附着物按照107号文有关补偿标准实施补偿。</w:t>
      </w:r>
    </w:p>
    <w:p w14:paraId="70EC58BC">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highlight w:val="none"/>
          <w:lang w:val="en-US" w:eastAsia="zh-CN"/>
        </w:rPr>
      </w:pPr>
      <w:r>
        <w:rPr>
          <w:rFonts w:hint="eastAsia" w:ascii="仿宋" w:hAnsi="仿宋" w:eastAsia="仿宋" w:cs="仿宋"/>
          <w:snapToGrid/>
          <w:color w:val="auto"/>
          <w:spacing w:val="0"/>
          <w:kern w:val="0"/>
          <w:sz w:val="32"/>
          <w:szCs w:val="32"/>
          <w:lang w:val="en-US" w:eastAsia="zh-CN"/>
        </w:rPr>
        <w:t>2、水产养殖场和花木、苗圃场因征收导致租赁合同无法继续履行的，由租赁合同双方按租赁合同的约定或相关法律规定执行。因征收对出租方造成租金损失的，对征收红线内的面积，</w:t>
      </w:r>
      <w:r>
        <w:rPr>
          <w:rFonts w:hint="eastAsia" w:ascii="仿宋" w:hAnsi="仿宋" w:eastAsia="仿宋" w:cs="仿宋"/>
          <w:snapToGrid/>
          <w:color w:val="auto"/>
          <w:spacing w:val="0"/>
          <w:kern w:val="0"/>
          <w:sz w:val="32"/>
          <w:szCs w:val="32"/>
          <w:highlight w:val="none"/>
          <w:lang w:val="en-US" w:eastAsia="zh-CN"/>
        </w:rPr>
        <w:t>在出租方实际少收取的租金范围内进行补偿，预</w:t>
      </w:r>
      <w:r>
        <w:rPr>
          <w:rFonts w:hint="eastAsia" w:ascii="仿宋" w:hAnsi="仿宋" w:eastAsia="仿宋" w:cs="仿宋"/>
          <w:snapToGrid/>
          <w:color w:val="auto"/>
          <w:spacing w:val="0"/>
          <w:kern w:val="0"/>
          <w:sz w:val="32"/>
          <w:szCs w:val="32"/>
          <w:lang w:val="en-US" w:eastAsia="zh-CN"/>
        </w:rPr>
        <w:t>期租金损失</w:t>
      </w:r>
      <w:r>
        <w:rPr>
          <w:rFonts w:hint="eastAsia" w:ascii="仿宋" w:hAnsi="仿宋" w:eastAsia="仿宋" w:cs="仿宋"/>
          <w:snapToGrid/>
          <w:color w:val="auto"/>
          <w:spacing w:val="0"/>
          <w:kern w:val="0"/>
          <w:sz w:val="32"/>
          <w:szCs w:val="32"/>
          <w:highlight w:val="none"/>
          <w:lang w:val="en-US" w:eastAsia="zh-CN"/>
        </w:rPr>
        <w:t>不纳入补偿范围。对征收红线范围外且确实对种植（养殖）产生影响的面积，应按租赁合同的租金标准补偿实际租金损失，补偿期限原则上不超过12个月。</w:t>
      </w:r>
    </w:p>
    <w:p w14:paraId="0EBD1473">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b w:val="0"/>
          <w:bCs w:val="0"/>
          <w:snapToGrid/>
          <w:color w:val="auto"/>
          <w:spacing w:val="0"/>
          <w:kern w:val="0"/>
          <w:sz w:val="32"/>
          <w:szCs w:val="32"/>
          <w:lang w:val="en-US" w:eastAsia="zh-CN" w:bidi="ar-SA"/>
        </w:rPr>
      </w:pPr>
      <w:r>
        <w:rPr>
          <w:rFonts w:hint="eastAsia" w:ascii="仿宋" w:hAnsi="仿宋" w:eastAsia="仿宋" w:cs="仿宋"/>
          <w:snapToGrid/>
          <w:color w:val="auto"/>
          <w:spacing w:val="0"/>
          <w:kern w:val="0"/>
          <w:sz w:val="32"/>
          <w:szCs w:val="32"/>
          <w:highlight w:val="none"/>
          <w:lang w:val="en-US" w:eastAsia="zh-CN"/>
        </w:rPr>
        <w:t>3、</w:t>
      </w:r>
      <w:r>
        <w:rPr>
          <w:rFonts w:hint="eastAsia" w:ascii="仿宋" w:hAnsi="仿宋" w:eastAsia="仿宋" w:cs="仿宋"/>
          <w:b w:val="0"/>
          <w:bCs w:val="0"/>
          <w:snapToGrid/>
          <w:color w:val="auto"/>
          <w:spacing w:val="0"/>
          <w:kern w:val="0"/>
          <w:sz w:val="32"/>
          <w:szCs w:val="32"/>
          <w:lang w:val="en-US" w:eastAsia="zh-CN" w:bidi="ar-SA"/>
        </w:rPr>
        <w:t>因征收需整治整合水产养殖水面和修复塘埂的，经项目单位确认后，可由镇政府委托具备相应资质的中介机构核定费用后实施补偿，或由镇政府组织项目单位落实整治整合和修复工作</w:t>
      </w:r>
      <w:bookmarkStart w:id="0" w:name="_GoBack"/>
      <w:bookmarkEnd w:id="0"/>
      <w:r>
        <w:rPr>
          <w:rFonts w:hint="eastAsia" w:ascii="仿宋" w:hAnsi="仿宋" w:eastAsia="仿宋" w:cs="仿宋"/>
          <w:b w:val="0"/>
          <w:bCs w:val="0"/>
          <w:snapToGrid/>
          <w:color w:val="auto"/>
          <w:spacing w:val="0"/>
          <w:kern w:val="0"/>
          <w:sz w:val="32"/>
          <w:szCs w:val="32"/>
          <w:lang w:val="en-US" w:eastAsia="zh-CN" w:bidi="ar-SA"/>
        </w:rPr>
        <w:t>。</w:t>
      </w:r>
    </w:p>
    <w:p w14:paraId="5A86CDF2">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三、其他事项</w:t>
      </w:r>
    </w:p>
    <w:p w14:paraId="19B2D781">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（一）本方案中如遇特殊情况或107号文有关补偿标准未提及的补偿项目，可由具有资质的评估机构出具的评估报告作为补偿依据。</w:t>
      </w:r>
    </w:p>
    <w:p w14:paraId="54D7BF81">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ascii="仿宋" w:hAnsi="仿宋" w:eastAsia="仿宋" w:cs="仿宋"/>
          <w:snapToGrid/>
          <w:color w:val="auto"/>
          <w:spacing w:val="0"/>
          <w:kern w:val="0"/>
          <w:sz w:val="32"/>
          <w:szCs w:val="32"/>
          <w:lang w:val="en-US" w:eastAsia="zh-CN"/>
        </w:rPr>
      </w:pPr>
      <w:r>
        <w:rPr>
          <w:rFonts w:hint="eastAsia" w:ascii="仿宋" w:hAnsi="仿宋" w:eastAsia="仿宋" w:cs="仿宋"/>
          <w:snapToGrid/>
          <w:color w:val="auto"/>
          <w:spacing w:val="0"/>
          <w:kern w:val="0"/>
          <w:sz w:val="32"/>
          <w:szCs w:val="32"/>
          <w:lang w:val="en-US" w:eastAsia="zh-CN"/>
        </w:rPr>
        <w:t>（二）本补偿标准仅适用于岐江河板芙段两岸干堤提升加固工程集体土地所有权、青苗及其他地上附着物征收补偿，不适用于房屋及建设用地使用权。</w:t>
      </w:r>
    </w:p>
    <w:p w14:paraId="4957A58D">
      <w:pPr>
        <w:keepNext w:val="0"/>
        <w:keepLines w:val="0"/>
        <w:pageBreakBefore w:val="0"/>
        <w:widowControl/>
        <w:suppressLineNumbers w:val="0"/>
        <w:kinsoku/>
        <w:wordWrap/>
        <w:overflowPunct/>
        <w:topLinePunct w:val="0"/>
        <w:autoSpaceDE/>
        <w:autoSpaceDN/>
        <w:bidi w:val="0"/>
        <w:adjustRightInd w:val="0"/>
        <w:snapToGrid w:val="0"/>
        <w:spacing w:line="500" w:lineRule="exact"/>
        <w:ind w:left="0" w:leftChars="0" w:right="0" w:rightChars="0" w:firstLine="640" w:firstLineChars="200"/>
        <w:jc w:val="both"/>
        <w:textAlignment w:val="auto"/>
        <w:outlineLvl w:val="9"/>
        <w:rPr>
          <w:rFonts w:hint="eastAsia"/>
          <w:lang w:val="en-US" w:eastAsia="zh-CN"/>
        </w:rPr>
      </w:pPr>
      <w:r>
        <w:rPr>
          <w:rFonts w:hint="eastAsia" w:ascii="仿宋" w:hAnsi="仿宋" w:eastAsia="仿宋" w:cs="仿宋"/>
          <w:snapToGrid/>
          <w:color w:val="auto"/>
          <w:spacing w:val="0"/>
          <w:kern w:val="0"/>
          <w:sz w:val="32"/>
          <w:szCs w:val="32"/>
          <w:lang w:val="en-US" w:eastAsia="zh-CN"/>
        </w:rPr>
        <w:t>（三）本方案由中山市板芙镇人民政府组织实施。</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roman"/>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CD93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F73C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0F73C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3441E0"/>
    <w:rsid w:val="007F2EDF"/>
    <w:rsid w:val="010B6346"/>
    <w:rsid w:val="01256EF0"/>
    <w:rsid w:val="027F0426"/>
    <w:rsid w:val="02CF1952"/>
    <w:rsid w:val="02E14D5B"/>
    <w:rsid w:val="033D1ADE"/>
    <w:rsid w:val="03F0273E"/>
    <w:rsid w:val="043C1696"/>
    <w:rsid w:val="04510922"/>
    <w:rsid w:val="04C01196"/>
    <w:rsid w:val="053648B0"/>
    <w:rsid w:val="05B74771"/>
    <w:rsid w:val="06567772"/>
    <w:rsid w:val="065A3F7A"/>
    <w:rsid w:val="0665125D"/>
    <w:rsid w:val="06700D4C"/>
    <w:rsid w:val="06BD229F"/>
    <w:rsid w:val="06F01EEF"/>
    <w:rsid w:val="07BA29FE"/>
    <w:rsid w:val="0839318B"/>
    <w:rsid w:val="08807182"/>
    <w:rsid w:val="08AB1F1B"/>
    <w:rsid w:val="08F203BB"/>
    <w:rsid w:val="0A4D508A"/>
    <w:rsid w:val="0A5A6688"/>
    <w:rsid w:val="0AD804D2"/>
    <w:rsid w:val="0B227B45"/>
    <w:rsid w:val="0B370759"/>
    <w:rsid w:val="0B9E129E"/>
    <w:rsid w:val="0BA27F74"/>
    <w:rsid w:val="0BC14CD6"/>
    <w:rsid w:val="0C821421"/>
    <w:rsid w:val="0CCA7546"/>
    <w:rsid w:val="0D223618"/>
    <w:rsid w:val="0D755621"/>
    <w:rsid w:val="0DA306EE"/>
    <w:rsid w:val="0E1C2936"/>
    <w:rsid w:val="0E2963C9"/>
    <w:rsid w:val="0FC84B70"/>
    <w:rsid w:val="10DF343F"/>
    <w:rsid w:val="10E7084B"/>
    <w:rsid w:val="112A6E39"/>
    <w:rsid w:val="11CB4341"/>
    <w:rsid w:val="11FA0B8F"/>
    <w:rsid w:val="12812FB7"/>
    <w:rsid w:val="12847D26"/>
    <w:rsid w:val="13641446"/>
    <w:rsid w:val="15377BDA"/>
    <w:rsid w:val="15892AE3"/>
    <w:rsid w:val="15A66043"/>
    <w:rsid w:val="15E73EC1"/>
    <w:rsid w:val="161E6859"/>
    <w:rsid w:val="17841624"/>
    <w:rsid w:val="178D025C"/>
    <w:rsid w:val="17DD5536"/>
    <w:rsid w:val="18913732"/>
    <w:rsid w:val="18BD0439"/>
    <w:rsid w:val="19E24986"/>
    <w:rsid w:val="1A003F36"/>
    <w:rsid w:val="1A325A0A"/>
    <w:rsid w:val="1A4C2D31"/>
    <w:rsid w:val="1A8F273C"/>
    <w:rsid w:val="1AD4733A"/>
    <w:rsid w:val="1AE12A34"/>
    <w:rsid w:val="1B2E1125"/>
    <w:rsid w:val="1BEE3761"/>
    <w:rsid w:val="1C1823A7"/>
    <w:rsid w:val="1C74143C"/>
    <w:rsid w:val="1C893960"/>
    <w:rsid w:val="1D047337"/>
    <w:rsid w:val="1E0B605A"/>
    <w:rsid w:val="1E117F64"/>
    <w:rsid w:val="1E276D62"/>
    <w:rsid w:val="1ED82CE2"/>
    <w:rsid w:val="201828B7"/>
    <w:rsid w:val="203B1745"/>
    <w:rsid w:val="203D39F0"/>
    <w:rsid w:val="20490E7D"/>
    <w:rsid w:val="206F54C4"/>
    <w:rsid w:val="20A11517"/>
    <w:rsid w:val="21582CD5"/>
    <w:rsid w:val="227C064A"/>
    <w:rsid w:val="22A27603"/>
    <w:rsid w:val="22E713D0"/>
    <w:rsid w:val="23734838"/>
    <w:rsid w:val="23E612F3"/>
    <w:rsid w:val="244A5795"/>
    <w:rsid w:val="25E54630"/>
    <w:rsid w:val="262C11AD"/>
    <w:rsid w:val="26CB5833"/>
    <w:rsid w:val="26D84A3D"/>
    <w:rsid w:val="273C0B0A"/>
    <w:rsid w:val="278065DC"/>
    <w:rsid w:val="27976201"/>
    <w:rsid w:val="281954D5"/>
    <w:rsid w:val="28956CD9"/>
    <w:rsid w:val="28DF1501"/>
    <w:rsid w:val="29263F95"/>
    <w:rsid w:val="29AD68DC"/>
    <w:rsid w:val="2A571F3F"/>
    <w:rsid w:val="2AA96A88"/>
    <w:rsid w:val="2AF4239D"/>
    <w:rsid w:val="2B6B025C"/>
    <w:rsid w:val="2BB66FC6"/>
    <w:rsid w:val="2C061E34"/>
    <w:rsid w:val="2C0F4F1B"/>
    <w:rsid w:val="2C2C2488"/>
    <w:rsid w:val="2C3B74EA"/>
    <w:rsid w:val="2C463031"/>
    <w:rsid w:val="2C6C79EE"/>
    <w:rsid w:val="2C9D01BD"/>
    <w:rsid w:val="2CCB328B"/>
    <w:rsid w:val="2D9F4C51"/>
    <w:rsid w:val="2DA63304"/>
    <w:rsid w:val="2E1B7734"/>
    <w:rsid w:val="2E20670F"/>
    <w:rsid w:val="2E604F7C"/>
    <w:rsid w:val="2E7D69CE"/>
    <w:rsid w:val="2F5A263F"/>
    <w:rsid w:val="2FD82F0E"/>
    <w:rsid w:val="2FE01344"/>
    <w:rsid w:val="31885988"/>
    <w:rsid w:val="31CF55C7"/>
    <w:rsid w:val="32B026B6"/>
    <w:rsid w:val="33B90670"/>
    <w:rsid w:val="34D92706"/>
    <w:rsid w:val="34FF1BF9"/>
    <w:rsid w:val="359C7D8C"/>
    <w:rsid w:val="3624775F"/>
    <w:rsid w:val="363D319F"/>
    <w:rsid w:val="366B11D8"/>
    <w:rsid w:val="36D131EC"/>
    <w:rsid w:val="379815B1"/>
    <w:rsid w:val="37AF4CE7"/>
    <w:rsid w:val="38280AAF"/>
    <w:rsid w:val="390B0AC4"/>
    <w:rsid w:val="392E00AE"/>
    <w:rsid w:val="3938417A"/>
    <w:rsid w:val="39613BCC"/>
    <w:rsid w:val="3A6423E7"/>
    <w:rsid w:val="3AD76819"/>
    <w:rsid w:val="3B062F53"/>
    <w:rsid w:val="3B29751D"/>
    <w:rsid w:val="3BA47E98"/>
    <w:rsid w:val="3C277440"/>
    <w:rsid w:val="3CFF16A1"/>
    <w:rsid w:val="3D802EF4"/>
    <w:rsid w:val="3DD96E06"/>
    <w:rsid w:val="3ECD0998"/>
    <w:rsid w:val="3F512FA9"/>
    <w:rsid w:val="3FA41114"/>
    <w:rsid w:val="3FE710E5"/>
    <w:rsid w:val="3FFD3288"/>
    <w:rsid w:val="403E20C8"/>
    <w:rsid w:val="404339FD"/>
    <w:rsid w:val="405D26E7"/>
    <w:rsid w:val="40655236"/>
    <w:rsid w:val="40DE2154"/>
    <w:rsid w:val="410A340F"/>
    <w:rsid w:val="419538CB"/>
    <w:rsid w:val="41E14722"/>
    <w:rsid w:val="431D412A"/>
    <w:rsid w:val="432D3D38"/>
    <w:rsid w:val="435A070C"/>
    <w:rsid w:val="44026E2A"/>
    <w:rsid w:val="448F577F"/>
    <w:rsid w:val="451C7473"/>
    <w:rsid w:val="45C27C01"/>
    <w:rsid w:val="467960AA"/>
    <w:rsid w:val="47775FCD"/>
    <w:rsid w:val="47CD0F5B"/>
    <w:rsid w:val="489354A0"/>
    <w:rsid w:val="48936A28"/>
    <w:rsid w:val="48D92391"/>
    <w:rsid w:val="49563036"/>
    <w:rsid w:val="49A76262"/>
    <w:rsid w:val="49E824DE"/>
    <w:rsid w:val="4A3416AD"/>
    <w:rsid w:val="4A65319D"/>
    <w:rsid w:val="4A736830"/>
    <w:rsid w:val="4B493410"/>
    <w:rsid w:val="4B6452BE"/>
    <w:rsid w:val="4BA30710"/>
    <w:rsid w:val="4BC97338"/>
    <w:rsid w:val="4C041185"/>
    <w:rsid w:val="4C781903"/>
    <w:rsid w:val="4D547FED"/>
    <w:rsid w:val="4D97699C"/>
    <w:rsid w:val="4E19322E"/>
    <w:rsid w:val="4F7A44DC"/>
    <w:rsid w:val="4FB27ACC"/>
    <w:rsid w:val="50076B69"/>
    <w:rsid w:val="509E1B26"/>
    <w:rsid w:val="50AD3BFC"/>
    <w:rsid w:val="51870E73"/>
    <w:rsid w:val="51BA3724"/>
    <w:rsid w:val="521066B1"/>
    <w:rsid w:val="5247460D"/>
    <w:rsid w:val="525E193C"/>
    <w:rsid w:val="52653BBD"/>
    <w:rsid w:val="52D0546B"/>
    <w:rsid w:val="5381780D"/>
    <w:rsid w:val="53964352"/>
    <w:rsid w:val="53C557B9"/>
    <w:rsid w:val="54AC5B1C"/>
    <w:rsid w:val="54C54621"/>
    <w:rsid w:val="56327A01"/>
    <w:rsid w:val="56436117"/>
    <w:rsid w:val="564C5721"/>
    <w:rsid w:val="56A01B10"/>
    <w:rsid w:val="57004C5E"/>
    <w:rsid w:val="57AC7A66"/>
    <w:rsid w:val="58214023"/>
    <w:rsid w:val="58F05975"/>
    <w:rsid w:val="5AE65E30"/>
    <w:rsid w:val="5B076365"/>
    <w:rsid w:val="5B5E287E"/>
    <w:rsid w:val="5C7D350C"/>
    <w:rsid w:val="5D595B2D"/>
    <w:rsid w:val="5E5025C9"/>
    <w:rsid w:val="5E521976"/>
    <w:rsid w:val="5E873309"/>
    <w:rsid w:val="5EB17D21"/>
    <w:rsid w:val="5EC6388D"/>
    <w:rsid w:val="5ED864A3"/>
    <w:rsid w:val="5F1E649A"/>
    <w:rsid w:val="5F25198F"/>
    <w:rsid w:val="5F3A5DCA"/>
    <w:rsid w:val="5FEA3426"/>
    <w:rsid w:val="60DD5FF3"/>
    <w:rsid w:val="62184EFE"/>
    <w:rsid w:val="623441E0"/>
    <w:rsid w:val="62BC5A0C"/>
    <w:rsid w:val="62BF6990"/>
    <w:rsid w:val="62DC5F40"/>
    <w:rsid w:val="62EB64CD"/>
    <w:rsid w:val="638650D4"/>
    <w:rsid w:val="64451C8F"/>
    <w:rsid w:val="64B941CC"/>
    <w:rsid w:val="64CA69C3"/>
    <w:rsid w:val="64FE714D"/>
    <w:rsid w:val="65571B3A"/>
    <w:rsid w:val="65DA7B27"/>
    <w:rsid w:val="65DD0AAC"/>
    <w:rsid w:val="66044FCB"/>
    <w:rsid w:val="66084AF3"/>
    <w:rsid w:val="66161F0A"/>
    <w:rsid w:val="66EE1D9A"/>
    <w:rsid w:val="67562897"/>
    <w:rsid w:val="67A42616"/>
    <w:rsid w:val="688C3F71"/>
    <w:rsid w:val="68DB2E28"/>
    <w:rsid w:val="690524A6"/>
    <w:rsid w:val="6A051778"/>
    <w:rsid w:val="6A310A46"/>
    <w:rsid w:val="6A3A0B0D"/>
    <w:rsid w:val="6A3C6EF8"/>
    <w:rsid w:val="6B977093"/>
    <w:rsid w:val="6BA21BA1"/>
    <w:rsid w:val="6D7D01AD"/>
    <w:rsid w:val="6DCA4BF7"/>
    <w:rsid w:val="6E3F5CED"/>
    <w:rsid w:val="6E557E91"/>
    <w:rsid w:val="6E7D5E20"/>
    <w:rsid w:val="6F7D3176"/>
    <w:rsid w:val="6FDD774B"/>
    <w:rsid w:val="6FE12E9B"/>
    <w:rsid w:val="6FFC14C6"/>
    <w:rsid w:val="717148AB"/>
    <w:rsid w:val="717C2C3C"/>
    <w:rsid w:val="718C2ED6"/>
    <w:rsid w:val="71CB0A21"/>
    <w:rsid w:val="71CD4FC5"/>
    <w:rsid w:val="72434C03"/>
    <w:rsid w:val="727E1565"/>
    <w:rsid w:val="72EB1733"/>
    <w:rsid w:val="730A7CD9"/>
    <w:rsid w:val="736A61E4"/>
    <w:rsid w:val="736E46F1"/>
    <w:rsid w:val="738D1AFA"/>
    <w:rsid w:val="73AC6C72"/>
    <w:rsid w:val="73DD68D6"/>
    <w:rsid w:val="740D1C70"/>
    <w:rsid w:val="74982FD6"/>
    <w:rsid w:val="74DD1FC2"/>
    <w:rsid w:val="75504886"/>
    <w:rsid w:val="75F75B56"/>
    <w:rsid w:val="76411C10"/>
    <w:rsid w:val="76F42BF0"/>
    <w:rsid w:val="770706D4"/>
    <w:rsid w:val="778C41B1"/>
    <w:rsid w:val="77D06574"/>
    <w:rsid w:val="77ED76CD"/>
    <w:rsid w:val="785D6A87"/>
    <w:rsid w:val="785E6707"/>
    <w:rsid w:val="78687017"/>
    <w:rsid w:val="78754E4A"/>
    <w:rsid w:val="789E2D74"/>
    <w:rsid w:val="79092E3E"/>
    <w:rsid w:val="799646A7"/>
    <w:rsid w:val="7AA11015"/>
    <w:rsid w:val="7AC313F4"/>
    <w:rsid w:val="7B263697"/>
    <w:rsid w:val="7BA248F3"/>
    <w:rsid w:val="7BB26AFF"/>
    <w:rsid w:val="7BBE1217"/>
    <w:rsid w:val="7C7A2FE8"/>
    <w:rsid w:val="7C835612"/>
    <w:rsid w:val="7C9064ED"/>
    <w:rsid w:val="7D11426A"/>
    <w:rsid w:val="7D7564C5"/>
    <w:rsid w:val="7DB47549"/>
    <w:rsid w:val="7DC242E0"/>
    <w:rsid w:val="7DFD53BF"/>
    <w:rsid w:val="7DFF08C2"/>
    <w:rsid w:val="7EE57BDF"/>
    <w:rsid w:val="7F643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LineNumbers/>
      <w:adjustRightInd w:val="0"/>
      <w:snapToGrid w:val="0"/>
      <w:spacing w:line="574" w:lineRule="exact"/>
      <w:jc w:val="both"/>
    </w:pPr>
    <w:rPr>
      <w:rFonts w:ascii="仿宋_GB2312" w:hAnsi="Times New Roman" w:eastAsia="仿宋_GB2312" w:cs="Times New Roman"/>
      <w:snapToGrid w:val="0"/>
      <w:spacing w:val="-6"/>
      <w:kern w:val="32"/>
      <w:sz w:val="32"/>
      <w:szCs w:val="24"/>
      <w:lang w:val="en-US" w:eastAsia="zh-CN" w:bidi="ar-SA"/>
    </w:rPr>
  </w:style>
  <w:style w:type="paragraph" w:styleId="3">
    <w:name w:val="heading 3"/>
    <w:basedOn w:val="1"/>
    <w:next w:val="1"/>
    <w:unhideWhenUsed/>
    <w:qFormat/>
    <w:uiPriority w:val="0"/>
    <w:pPr>
      <w:keepNext/>
      <w:keepLines/>
      <w:spacing w:line="560" w:lineRule="exact"/>
      <w:ind w:firstLine="420" w:firstLineChars="200"/>
      <w:jc w:val="left"/>
      <w:outlineLvl w:val="2"/>
    </w:pPr>
    <w:rPr>
      <w:rFonts w:ascii="Calibri" w:hAnsi="Calibri" w:eastAsia="楷体"/>
      <w:b/>
    </w:rPr>
  </w:style>
  <w:style w:type="paragraph" w:styleId="2">
    <w:name w:val="heading 4"/>
    <w:basedOn w:val="1"/>
    <w:next w:val="1"/>
    <w:qFormat/>
    <w:uiPriority w:val="0"/>
    <w:pPr>
      <w:keepNext/>
      <w:keepLines/>
      <w:spacing w:before="280" w:after="290" w:line="376" w:lineRule="auto"/>
      <w:outlineLvl w:val="3"/>
    </w:pPr>
    <w:rPr>
      <w:rFonts w:ascii="Calibri Light" w:hAnsi="Calibri Light" w:cs="Calibri Light"/>
      <w:b/>
      <w:bCs/>
      <w:sz w:val="28"/>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中山市自然资源局</Company>
  <Pages>2</Pages>
  <Words>0</Words>
  <Characters>0</Characters>
  <Lines>0</Lines>
  <Paragraphs>0</Paragraphs>
  <TotalTime>0</TotalTime>
  <ScaleCrop>false</ScaleCrop>
  <LinksUpToDate>false</LinksUpToDate>
  <CharactersWithSpaces>0</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2022-10-14T02:29:00Z</dcterms:created>
  <dc:creator>朱秋爽</dc:creator>
  <cp:lastModifiedBy>Administrator</cp:lastModifiedBy>
  <cp:lastPrinted>2023-06-07T01:10:00Z</cp:lastPrinted>
  <dcterms:modified xsi:type="dcterms:W3CDTF">2026-06-09T02:05:26Z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DE54229C4E38479C889AB794E011BBE1</vt:lpwstr>
  </property>
</Properties>
</file>