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C0CB3">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w:t>
      </w:r>
      <w:r>
        <w:rPr>
          <w:rFonts w:hint="eastAsia" w:ascii="方正小标宋_GBK" w:hAnsi="方正小标宋_GBK" w:eastAsia="方正小标宋_GBK" w:cs="方正小标宋_GBK"/>
          <w:kern w:val="0"/>
          <w:sz w:val="44"/>
          <w:szCs w:val="44"/>
          <w:lang w:val="en-US" w:eastAsia="zh-CN"/>
        </w:rPr>
        <w:t>神湾</w:t>
      </w:r>
      <w:r>
        <w:rPr>
          <w:rFonts w:hint="eastAsia" w:ascii="方正小标宋_GBK" w:hAnsi="方正小标宋_GBK" w:eastAsia="方正小标宋_GBK" w:cs="方正小标宋_GBK"/>
          <w:kern w:val="0"/>
          <w:sz w:val="44"/>
          <w:szCs w:val="44"/>
          <w:lang w:val="zh-CN"/>
        </w:rPr>
        <w:t>镇“</w:t>
      </w:r>
      <w:r>
        <w:rPr>
          <w:rFonts w:hint="eastAsia" w:ascii="方正小标宋_GBK" w:hAnsi="方正小标宋_GBK" w:eastAsia="方正小标宋_GBK" w:cs="方正小标宋_GBK"/>
          <w:kern w:val="0"/>
          <w:sz w:val="44"/>
          <w:szCs w:val="44"/>
          <w:lang w:val="en-US" w:eastAsia="zh-CN"/>
        </w:rPr>
        <w:t>2024.1.19</w:t>
      </w:r>
      <w:r>
        <w:rPr>
          <w:rFonts w:hint="eastAsia" w:ascii="方正小标宋_GBK" w:hAnsi="方正小标宋_GBK" w:eastAsia="方正小标宋_GBK" w:cs="方正小标宋_GBK"/>
          <w:kern w:val="0"/>
          <w:sz w:val="44"/>
          <w:szCs w:val="44"/>
          <w:lang w:val="zh-CN"/>
        </w:rPr>
        <w:t>”一般</w:t>
      </w:r>
    </w:p>
    <w:p w14:paraId="57720E8C">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14:paraId="3D9991A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14:paraId="00898D2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年</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月</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日</w:t>
      </w:r>
      <w:r>
        <w:rPr>
          <w:rFonts w:hint="eastAsia" w:ascii="仿宋_GB2312" w:eastAsia="仿宋_GB2312" w:cs="微软雅黑"/>
          <w:kern w:val="0"/>
          <w:sz w:val="32"/>
          <w:szCs w:val="32"/>
          <w:lang w:val="en-US" w:eastAsia="zh-CN"/>
        </w:rPr>
        <w:t>7</w:t>
      </w:r>
      <w:r>
        <w:rPr>
          <w:rFonts w:hint="eastAsia" w:ascii="仿宋_GB2312" w:eastAsia="仿宋_GB2312" w:cs="微软雅黑"/>
          <w:kern w:val="0"/>
          <w:sz w:val="32"/>
          <w:szCs w:val="32"/>
          <w:lang w:val="zh-CN"/>
        </w:rPr>
        <w:t>时</w:t>
      </w:r>
      <w:r>
        <w:rPr>
          <w:rFonts w:hint="eastAsia" w:ascii="仿宋_GB2312" w:eastAsia="仿宋_GB2312" w:cs="微软雅黑"/>
          <w:kern w:val="0"/>
          <w:sz w:val="32"/>
          <w:szCs w:val="32"/>
          <w:lang w:val="en-US" w:eastAsia="zh-CN"/>
        </w:rPr>
        <w:t>5</w:t>
      </w:r>
      <w:r>
        <w:rPr>
          <w:rFonts w:hint="eastAsia" w:ascii="仿宋_GB2312" w:eastAsia="仿宋_GB2312" w:cs="微软雅黑"/>
          <w:kern w:val="0"/>
          <w:sz w:val="32"/>
          <w:szCs w:val="32"/>
          <w:lang w:val="zh-CN"/>
        </w:rPr>
        <w:t>分许，在</w:t>
      </w:r>
      <w:r>
        <w:rPr>
          <w:rFonts w:hint="eastAsia" w:ascii="仿宋_GB2312" w:eastAsia="仿宋_GB2312" w:cs="微软雅黑"/>
          <w:kern w:val="0"/>
          <w:sz w:val="32"/>
          <w:szCs w:val="32"/>
          <w:lang w:val="zh-CN" w:eastAsia="zh-CN"/>
        </w:rPr>
        <w:t>中山</w:t>
      </w:r>
      <w:r>
        <w:rPr>
          <w:rFonts w:hint="eastAsia" w:ascii="仿宋_GB2312" w:eastAsia="仿宋_GB2312" w:cs="微软雅黑"/>
          <w:kern w:val="0"/>
          <w:sz w:val="32"/>
          <w:szCs w:val="32"/>
          <w:lang w:val="zh-CN"/>
        </w:rPr>
        <w:t>市</w:t>
      </w:r>
      <w:r>
        <w:rPr>
          <w:rFonts w:hint="eastAsia" w:ascii="仿宋_GB2312" w:eastAsia="仿宋_GB2312" w:cs="微软雅黑"/>
          <w:kern w:val="0"/>
          <w:sz w:val="32"/>
          <w:szCs w:val="32"/>
          <w:lang w:val="en-US" w:eastAsia="zh-CN"/>
        </w:rPr>
        <w:t>神湾镇神湾大道南40号对开（围仔路口）路段处</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神湾镇人民政府、</w:t>
      </w:r>
      <w:r>
        <w:rPr>
          <w:rFonts w:hint="eastAsia" w:ascii="仿宋_GB2312" w:eastAsia="仿宋_GB2312" w:cs="微软雅黑"/>
          <w:kern w:val="0"/>
          <w:sz w:val="32"/>
          <w:szCs w:val="32"/>
          <w:lang w:val="zh-CN"/>
        </w:rPr>
        <w:t>市公安局、市应急管理局、市交通运输局等有关部门组成中山市神湾镇“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1.19</w:t>
      </w:r>
      <w:r>
        <w:rPr>
          <w:rFonts w:hint="eastAsia" w:ascii="仿宋_GB2312" w:eastAsia="仿宋_GB2312" w:cs="微软雅黑"/>
          <w:kern w:val="0"/>
          <w:sz w:val="32"/>
          <w:szCs w:val="32"/>
          <w:lang w:val="zh-CN"/>
        </w:rPr>
        <w:t>”一般生产经营性道路交通责任事故调查组，开展事故深度调查。</w:t>
      </w:r>
    </w:p>
    <w:p w14:paraId="50ABBE8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”交通事故属于一般生产经营性道路交通责任事故，相关调查情况如下：</w:t>
      </w:r>
    </w:p>
    <w:p w14:paraId="676E6C7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14:paraId="7DA1C0B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Style w:val="16"/>
        </w:rPr>
        <w:t>2024</w:t>
      </w:r>
      <w:r>
        <w:rPr>
          <w:rStyle w:val="17"/>
        </w:rPr>
        <w:t>年</w:t>
      </w:r>
      <w:r>
        <w:rPr>
          <w:rStyle w:val="16"/>
        </w:rPr>
        <w:t>1</w:t>
      </w:r>
      <w:r>
        <w:rPr>
          <w:rStyle w:val="17"/>
        </w:rPr>
        <w:t>月</w:t>
      </w:r>
      <w:r>
        <w:rPr>
          <w:rStyle w:val="16"/>
        </w:rPr>
        <w:t>19</w:t>
      </w:r>
      <w:r>
        <w:rPr>
          <w:rStyle w:val="17"/>
        </w:rPr>
        <w:t>日</w:t>
      </w:r>
      <w:r>
        <w:rPr>
          <w:rStyle w:val="16"/>
        </w:rPr>
        <w:t>7</w:t>
      </w:r>
      <w:r>
        <w:rPr>
          <w:rStyle w:val="17"/>
        </w:rPr>
        <w:t>时</w:t>
      </w:r>
      <w:r>
        <w:rPr>
          <w:rStyle w:val="16"/>
        </w:rPr>
        <w:t>5</w:t>
      </w:r>
      <w:r>
        <w:rPr>
          <w:rStyle w:val="17"/>
        </w:rPr>
        <w:t>分，驾驶人张</w:t>
      </w:r>
      <w:r>
        <w:rPr>
          <w:rStyle w:val="17"/>
          <w:rFonts w:hint="eastAsia" w:eastAsia="仿宋_GB2312"/>
          <w:lang w:val="en-US" w:eastAsia="zh-CN"/>
        </w:rPr>
        <w:t>*</w:t>
      </w:r>
      <w:r>
        <w:rPr>
          <w:rStyle w:val="17"/>
        </w:rPr>
        <w:t>林驾驶粤</w:t>
      </w:r>
      <w:r>
        <w:rPr>
          <w:rStyle w:val="16"/>
        </w:rPr>
        <w:t>C27</w:t>
      </w:r>
      <w:r>
        <w:rPr>
          <w:rStyle w:val="16"/>
          <w:rFonts w:hint="eastAsia"/>
          <w:lang w:val="en-US" w:eastAsia="zh-CN"/>
        </w:rPr>
        <w:t>***</w:t>
      </w:r>
      <w:r>
        <w:rPr>
          <w:rStyle w:val="17"/>
        </w:rPr>
        <w:t>号重型厢式货车，沿</w:t>
      </w:r>
      <w:r>
        <w:rPr>
          <w:rStyle w:val="16"/>
        </w:rPr>
        <w:t>G228</w:t>
      </w:r>
      <w:r>
        <w:rPr>
          <w:rStyle w:val="17"/>
        </w:rPr>
        <w:t>国道从珠海市斗门区往中山市板芙镇方向行驶，驶至神湾镇神湾大道南</w:t>
      </w:r>
      <w:r>
        <w:rPr>
          <w:rStyle w:val="16"/>
        </w:rPr>
        <w:t>40</w:t>
      </w:r>
      <w:r>
        <w:rPr>
          <w:rStyle w:val="17"/>
        </w:rPr>
        <w:t>号对开（围仔路口）</w:t>
      </w:r>
      <w:r>
        <w:rPr>
          <w:rStyle w:val="17"/>
          <w:rFonts w:hint="eastAsia" w:eastAsia="仿宋_GB2312"/>
          <w:lang w:eastAsia="zh-CN"/>
        </w:rPr>
        <w:t>路段</w:t>
      </w:r>
      <w:r>
        <w:rPr>
          <w:rStyle w:val="17"/>
        </w:rPr>
        <w:t>，超限速行驶过程中，粤</w:t>
      </w:r>
      <w:r>
        <w:rPr>
          <w:rStyle w:val="16"/>
        </w:rPr>
        <w:t>C27</w:t>
      </w:r>
      <w:r>
        <w:rPr>
          <w:rStyle w:val="16"/>
          <w:rFonts w:hint="eastAsia"/>
          <w:lang w:val="en-US" w:eastAsia="zh-CN"/>
        </w:rPr>
        <w:t>***</w:t>
      </w:r>
      <w:r>
        <w:rPr>
          <w:rStyle w:val="17"/>
        </w:rPr>
        <w:t>号重型厢式货车车头与同方向同车道前方由驾驶人林</w:t>
      </w:r>
      <w:r>
        <w:rPr>
          <w:rStyle w:val="17"/>
          <w:rFonts w:hint="eastAsia" w:eastAsia="仿宋_GB2312"/>
          <w:lang w:val="en-US" w:eastAsia="zh-CN"/>
        </w:rPr>
        <w:t>*</w:t>
      </w:r>
      <w:r>
        <w:rPr>
          <w:rStyle w:val="17"/>
        </w:rPr>
        <w:t>珍驾驶的中山</w:t>
      </w:r>
      <w:r>
        <w:rPr>
          <w:rStyle w:val="16"/>
        </w:rPr>
        <w:t>G72</w:t>
      </w:r>
      <w:r>
        <w:rPr>
          <w:rStyle w:val="16"/>
          <w:rFonts w:hint="eastAsia"/>
          <w:lang w:val="en-US" w:eastAsia="zh-CN"/>
        </w:rPr>
        <w:t>***</w:t>
      </w:r>
      <w:r>
        <w:rPr>
          <w:rStyle w:val="17"/>
        </w:rPr>
        <w:t>号电动自行车尾部发生碰撞后，左侧车轮再碾压林</w:t>
      </w:r>
      <w:r>
        <w:rPr>
          <w:rStyle w:val="17"/>
          <w:rFonts w:hint="eastAsia" w:eastAsia="仿宋_GB2312"/>
          <w:lang w:val="en-US" w:eastAsia="zh-CN"/>
        </w:rPr>
        <w:t>*</w:t>
      </w:r>
      <w:r>
        <w:rPr>
          <w:rStyle w:val="17"/>
        </w:rPr>
        <w:t>珍身体而肇事，事故造成林</w:t>
      </w:r>
      <w:r>
        <w:rPr>
          <w:rStyle w:val="17"/>
          <w:rFonts w:hint="eastAsia" w:eastAsia="仿宋_GB2312"/>
          <w:lang w:val="en-US" w:eastAsia="zh-CN"/>
        </w:rPr>
        <w:t>*</w:t>
      </w:r>
      <w:r>
        <w:rPr>
          <w:rStyle w:val="17"/>
        </w:rPr>
        <w:t>珍死亡</w:t>
      </w:r>
      <w:r>
        <w:rPr>
          <w:rFonts w:hint="eastAsia" w:ascii="仿宋_GB2312" w:eastAsia="仿宋_GB2312" w:cs="微软雅黑"/>
          <w:kern w:val="0"/>
          <w:sz w:val="32"/>
          <w:szCs w:val="32"/>
          <w:lang w:val="zh-CN"/>
        </w:rPr>
        <w:t>。</w:t>
      </w:r>
    </w:p>
    <w:p w14:paraId="4442C286">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14:paraId="71229F6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经公安交警部门认定，</w:t>
      </w:r>
      <w:r>
        <w:rPr>
          <w:rFonts w:ascii="仿宋_GB2312" w:hAnsi="仿宋_GB2312" w:eastAsia="仿宋_GB2312" w:cs="仿宋_GB2312"/>
          <w:b w:val="0"/>
          <w:bCs w:val="0"/>
          <w:i w:val="0"/>
          <w:iCs w:val="0"/>
          <w:color w:val="000000"/>
          <w:sz w:val="32"/>
          <w:szCs w:val="32"/>
        </w:rPr>
        <w:t>张</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林未按操作规范安全驾驶，且驾驶机动车超限速行驶，违反《中华人民共和国道路交通安全法》第二十二条第一款及第四十二条第一款之规定，是导致此事故发生的全部过错，根据《道路交通事故处理程序规定》第六十条第一款第（一）项之规定，张</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林承担此事故的全部责任，林</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珍不承担此事故的责任</w:t>
      </w:r>
      <w:r>
        <w:rPr>
          <w:rFonts w:ascii="宋体" w:hAnsi="宋体" w:eastAsia="宋体" w:cs="宋体"/>
          <w:sz w:val="24"/>
          <w:szCs w:val="24"/>
        </w:rPr>
        <w:t xml:space="preserve"> </w:t>
      </w:r>
      <w:r>
        <w:rPr>
          <w:rFonts w:hint="eastAsia" w:ascii="仿宋_GB2312" w:eastAsia="仿宋_GB2312" w:cs="微软雅黑"/>
          <w:kern w:val="0"/>
          <w:sz w:val="32"/>
          <w:szCs w:val="32"/>
          <w:lang w:val="zh-CN"/>
        </w:rPr>
        <w:t>。</w:t>
      </w:r>
    </w:p>
    <w:p w14:paraId="73B9534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14:paraId="3D02FC91">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经事故调查组调查，涉事道路运输经营单位宋</w:t>
      </w:r>
      <w:r>
        <w:rPr>
          <w:rFonts w:hint="eastAsia" w:ascii="仿宋_GB2312" w:eastAsia="仿宋_GB2312" w:cs="微软雅黑"/>
          <w:kern w:val="0"/>
          <w:sz w:val="32"/>
          <w:szCs w:val="32"/>
          <w:lang w:val="en-US" w:eastAsia="zh-CN"/>
        </w:rPr>
        <w:t>*</w:t>
      </w:r>
      <w:r>
        <w:rPr>
          <w:rFonts w:hint="eastAsia" w:ascii="仿宋_GB2312" w:eastAsia="仿宋_GB2312" w:cs="微软雅黑"/>
          <w:kern w:val="0"/>
          <w:sz w:val="32"/>
          <w:szCs w:val="32"/>
          <w:lang w:val="zh-CN"/>
        </w:rPr>
        <w:t>滔</w:t>
      </w:r>
      <w:r>
        <w:rPr>
          <w:rFonts w:hint="eastAsia" w:ascii="仿宋_GB2312" w:eastAsia="仿宋_GB2312" w:cs="微软雅黑"/>
          <w:kern w:val="0"/>
          <w:sz w:val="32"/>
          <w:szCs w:val="32"/>
          <w:lang w:val="en-US" w:eastAsia="zh-CN"/>
        </w:rPr>
        <w:t>（负责人：宋*滔）存在</w:t>
      </w:r>
      <w:r>
        <w:rPr>
          <w:rFonts w:ascii="仿宋_GB2312" w:hAnsi="仿宋_GB2312" w:eastAsia="仿宋_GB2312" w:cs="仿宋_GB2312"/>
          <w:b w:val="0"/>
          <w:bCs w:val="0"/>
          <w:i w:val="0"/>
          <w:iCs w:val="0"/>
          <w:color w:val="000000"/>
          <w:sz w:val="32"/>
          <w:szCs w:val="32"/>
        </w:rPr>
        <w:t>违反《中华人民共和国安全生产法》第二十条、第二十四条第一款、第二十七条第二款、第二十八条第一款、第四十一条第一款、第二款和第八十一条规定违法行为</w:t>
      </w:r>
      <w:r>
        <w:rPr>
          <w:rFonts w:hint="eastAsia" w:ascii="仿宋_GB2312" w:eastAsia="仿宋_GB2312" w:cs="微软雅黑"/>
          <w:kern w:val="0"/>
          <w:sz w:val="32"/>
          <w:szCs w:val="32"/>
          <w:lang w:val="zh-CN"/>
        </w:rPr>
        <w:t>。</w:t>
      </w:r>
    </w:p>
    <w:p w14:paraId="319B3B41">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14:paraId="1A5858A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2024.1.19</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人死亡的严重后果，根据《中华人民共和国道路交通安全法》《生产安全事故报告和调查处理条例》和《中华人民共和国行政处罚法》等有关法律法规，建议对</w:t>
      </w:r>
      <w:r>
        <w:rPr>
          <w:rFonts w:hint="eastAsia" w:ascii="仿宋_GB2312" w:eastAsia="仿宋_GB2312" w:cs="微软雅黑"/>
          <w:kern w:val="0"/>
          <w:sz w:val="32"/>
          <w:szCs w:val="32"/>
          <w:lang w:val="en-US" w:eastAsia="zh-CN"/>
        </w:rPr>
        <w:t>涉事的道路运输经营单位及其主要负责人宋*滔</w:t>
      </w:r>
      <w:r>
        <w:rPr>
          <w:rFonts w:hint="eastAsia" w:ascii="仿宋_GB2312" w:eastAsia="仿宋_GB2312" w:cs="微软雅黑"/>
          <w:kern w:val="0"/>
          <w:sz w:val="32"/>
          <w:szCs w:val="32"/>
          <w:lang w:val="zh-CN"/>
        </w:rPr>
        <w:t>作出如下处理：</w:t>
      </w:r>
    </w:p>
    <w:p w14:paraId="33A2CFC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道路运输经营单位</w:t>
      </w:r>
      <w:r>
        <w:rPr>
          <w:rFonts w:hint="eastAsia" w:ascii="仿宋_GB2312" w:eastAsia="仿宋_GB2312" w:cs="微软雅黑"/>
          <w:kern w:val="0"/>
          <w:sz w:val="32"/>
          <w:szCs w:val="32"/>
          <w:lang w:val="en-US" w:eastAsia="zh-CN"/>
        </w:rPr>
        <w:t>宋*滔</w:t>
      </w:r>
      <w:r>
        <w:rPr>
          <w:rFonts w:hint="eastAsia" w:ascii="仿宋_GB2312" w:eastAsia="仿宋_GB2312" w:cs="微软雅黑"/>
          <w:kern w:val="0"/>
          <w:sz w:val="32"/>
          <w:szCs w:val="32"/>
          <w:lang w:val="zh-CN"/>
        </w:rPr>
        <w:t>在</w:t>
      </w: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2024.1.19</w:t>
      </w:r>
      <w:r>
        <w:rPr>
          <w:rFonts w:hint="eastAsia" w:ascii="仿宋_GB2312" w:eastAsia="仿宋_GB2312" w:cs="微软雅黑"/>
          <w:kern w:val="0"/>
          <w:sz w:val="32"/>
          <w:szCs w:val="32"/>
          <w:lang w:val="zh-CN"/>
        </w:rPr>
        <w:t>”一般生产经营性道路交通事故中，</w:t>
      </w:r>
      <w:r>
        <w:rPr>
          <w:rFonts w:hint="eastAsia" w:ascii="仿宋_GB2312" w:eastAsia="仿宋_GB2312" w:cs="微软雅黑"/>
          <w:kern w:val="0"/>
          <w:sz w:val="32"/>
          <w:szCs w:val="32"/>
          <w:lang w:val="en-US" w:eastAsia="zh-CN"/>
        </w:rPr>
        <w:t>存在</w:t>
      </w:r>
      <w:r>
        <w:rPr>
          <w:rFonts w:ascii="仿宋_GB2312" w:hAnsi="仿宋_GB2312" w:eastAsia="仿宋_GB2312" w:cs="仿宋_GB2312"/>
          <w:b w:val="0"/>
          <w:bCs w:val="0"/>
          <w:i w:val="0"/>
          <w:iCs w:val="0"/>
          <w:color w:val="000000"/>
          <w:sz w:val="32"/>
          <w:szCs w:val="32"/>
        </w:rPr>
        <w:t>违反《中华人民共和国安全生产法》第二十一条第（一）、（二）、（三）、（五）、（六）项规定的违法行为。宋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滔作为道路运输经营单位，未办理《道路运输经营许可证》，未制定安全管理制度，涉事粤</w:t>
      </w:r>
      <w:r>
        <w:rPr>
          <w:rFonts w:ascii="TimesNewRomanPSMT" w:hAnsi="TimesNewRomanPSMT" w:eastAsia="TimesNewRomanPSMT" w:cs="TimesNewRomanPSMT"/>
          <w:b w:val="0"/>
          <w:bCs w:val="0"/>
          <w:i w:val="0"/>
          <w:iCs w:val="0"/>
          <w:color w:val="000000"/>
          <w:sz w:val="32"/>
          <w:szCs w:val="32"/>
        </w:rPr>
        <w:t>C27</w:t>
      </w:r>
      <w:r>
        <w:rPr>
          <w:rFonts w:hint="eastAsia" w:ascii="仿宋_GB2312" w:eastAsia="仿宋_GB2312" w:cs="微软雅黑"/>
          <w:kern w:val="0"/>
          <w:sz w:val="32"/>
          <w:szCs w:val="32"/>
          <w:lang w:val="en-US" w:eastAsia="zh-CN"/>
        </w:rPr>
        <w:t>***</w:t>
      </w:r>
      <w:r>
        <w:rPr>
          <w:rFonts w:hint="eastAsia" w:ascii="TimesNewRomanPSMT" w:hAnsi="TimesNewRomanPSMT" w:cs="TimesNewRomanPSMT"/>
          <w:b w:val="0"/>
          <w:bCs w:val="0"/>
          <w:i w:val="0"/>
          <w:iCs w:val="0"/>
          <w:color w:val="000000"/>
          <w:sz w:val="32"/>
          <w:szCs w:val="32"/>
          <w:lang w:val="en-US" w:eastAsia="zh-CN"/>
        </w:rPr>
        <w:t>号</w:t>
      </w:r>
      <w:r>
        <w:rPr>
          <w:rFonts w:ascii="仿宋_GB2312" w:hAnsi="仿宋_GB2312" w:eastAsia="仿宋_GB2312" w:cs="仿宋_GB2312"/>
          <w:b w:val="0"/>
          <w:bCs w:val="0"/>
          <w:i w:val="0"/>
          <w:iCs w:val="0"/>
          <w:color w:val="000000"/>
          <w:sz w:val="32"/>
          <w:szCs w:val="32"/>
        </w:rPr>
        <w:t>重型厢式货车未办理《道路运输证》，不具备安全条件，非法从事道路运输活动，导致发生安全事故，对事故负有责任，是事故责任单位。同时，道路运输经营单位宋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存在违反《中华人民共和国安全生产法》第二十条、第二十四条第一款、第二十七条第二款、第二十八条第一款、第四十一条第一款、第二款和第八十一条规定违法行为。建议由事故发生地神湾镇人民政府对道路运输经营单位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滔对事故负有责任的上述违法行为进行事故处罚。由于宋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系以个人名义从事生产经营活动，其既属于从事生产经营活动的生产经营单位，又属于生产经营单位的主要负责人，这种情况下，若既处罚生产经营单位又处罚生产经营单位的主要负责人会存在身份重叠、同一而导致出现双重处罚的结果。因此，建议不再对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滔作为生产经营单位主要负责人的违法行为进行行政处罚</w:t>
      </w:r>
      <w:r>
        <w:rPr>
          <w:rFonts w:ascii="宋体" w:hAnsi="宋体" w:eastAsia="宋体" w:cs="宋体"/>
          <w:sz w:val="24"/>
          <w:szCs w:val="24"/>
        </w:rPr>
        <w:t xml:space="preserve"> </w:t>
      </w:r>
      <w:r>
        <w:rPr>
          <w:rFonts w:hint="eastAsia" w:ascii="仿宋_GB2312" w:eastAsia="仿宋_GB2312" w:cs="微软雅黑"/>
          <w:kern w:val="0"/>
          <w:sz w:val="32"/>
          <w:szCs w:val="32"/>
          <w:lang w:val="en-US" w:eastAsia="zh-CN"/>
        </w:rPr>
        <w:t>。</w:t>
      </w:r>
    </w:p>
    <w:p w14:paraId="2202B099">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14:paraId="037540A2">
      <w:pPr>
        <w:keepNext w:val="0"/>
        <w:keepLines w:val="0"/>
        <w:pageBreakBefore w:val="0"/>
        <w:widowControl w:val="0"/>
        <w:kinsoku/>
        <w:wordWrap/>
        <w:overflowPunct/>
        <w:topLinePunct w:val="0"/>
        <w:autoSpaceDE w:val="0"/>
        <w:autoSpaceDN w:val="0"/>
        <w:bidi w:val="0"/>
        <w:adjustRightInd w:val="0"/>
        <w:snapToGrid/>
        <w:spacing w:line="560" w:lineRule="exact"/>
        <w:ind w:left="199" w:leftChars="95" w:firstLine="640" w:firstLineChars="200"/>
        <w:jc w:val="left"/>
        <w:textAlignment w:val="auto"/>
        <w:rPr>
          <w:rFonts w:ascii="仿宋_GB2312" w:hAnsi="仿宋_GB2312" w:eastAsia="仿宋_GB2312" w:cs="仿宋_GB2312"/>
          <w:b w:val="0"/>
          <w:bCs w:val="0"/>
          <w:i w:val="0"/>
          <w:iCs w:val="0"/>
          <w:color w:val="000000"/>
          <w:sz w:val="32"/>
          <w:szCs w:val="32"/>
        </w:rPr>
      </w:pPr>
      <w:r>
        <w:rPr>
          <w:rFonts w:ascii="仿宋_GB2312" w:hAnsi="仿宋_GB2312" w:eastAsia="仿宋_GB2312" w:cs="仿宋_GB2312"/>
          <w:b w:val="0"/>
          <w:bCs w:val="0"/>
          <w:i w:val="0"/>
          <w:iCs w:val="0"/>
          <w:color w:val="000000"/>
          <w:sz w:val="32"/>
          <w:szCs w:val="32"/>
        </w:rPr>
        <w:t>（一）道路运输经营单位宋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滔要进一步落实安全生产主体责任，按规定对从业人员进行安全生产培训和教育，加强营运车辆及驾驶员的安全管理，</w:t>
      </w:r>
      <w:bookmarkStart w:id="0" w:name="_GoBack"/>
      <w:r>
        <w:rPr>
          <w:rFonts w:ascii="仿宋_GB2312" w:hAnsi="仿宋_GB2312" w:eastAsia="仿宋_GB2312" w:cs="仿宋_GB2312"/>
          <w:b w:val="0"/>
          <w:bCs w:val="0"/>
          <w:i w:val="0"/>
          <w:iCs w:val="0"/>
          <w:color w:val="000000"/>
          <w:sz w:val="32"/>
          <w:szCs w:val="32"/>
        </w:rPr>
        <w:t>提高</w:t>
      </w:r>
      <w:bookmarkEnd w:id="0"/>
      <w:r>
        <w:rPr>
          <w:rFonts w:ascii="仿宋_GB2312" w:hAnsi="仿宋_GB2312" w:eastAsia="仿宋_GB2312" w:cs="仿宋_GB2312"/>
          <w:b w:val="0"/>
          <w:bCs w:val="0"/>
          <w:i w:val="0"/>
          <w:iCs w:val="0"/>
          <w:color w:val="000000"/>
          <w:sz w:val="32"/>
          <w:szCs w:val="32"/>
        </w:rPr>
        <w:t>安全意识，消除安全隐患，预防和减少事故的发生。</w:t>
      </w:r>
    </w:p>
    <w:p w14:paraId="465BB22C">
      <w:pPr>
        <w:keepNext w:val="0"/>
        <w:keepLines w:val="0"/>
        <w:pageBreakBefore w:val="0"/>
        <w:widowControl w:val="0"/>
        <w:kinsoku/>
        <w:wordWrap/>
        <w:overflowPunct/>
        <w:topLinePunct w:val="0"/>
        <w:autoSpaceDE w:val="0"/>
        <w:autoSpaceDN w:val="0"/>
        <w:bidi w:val="0"/>
        <w:adjustRightInd w:val="0"/>
        <w:snapToGrid/>
        <w:spacing w:line="560" w:lineRule="exact"/>
        <w:ind w:left="199" w:leftChars="95" w:firstLine="640" w:firstLineChars="200"/>
        <w:jc w:val="left"/>
        <w:textAlignment w:val="auto"/>
        <w:rPr>
          <w:rFonts w:ascii="仿宋_GB2312" w:hAnsi="仿宋_GB2312" w:eastAsia="仿宋_GB2312" w:cs="仿宋_GB2312"/>
          <w:b w:val="0"/>
          <w:bCs w:val="0"/>
          <w:i w:val="0"/>
          <w:iCs w:val="0"/>
          <w:color w:val="000000"/>
          <w:sz w:val="32"/>
          <w:szCs w:val="32"/>
        </w:rPr>
      </w:pPr>
      <w:r>
        <w:rPr>
          <w:rFonts w:ascii="仿宋_GB2312" w:hAnsi="仿宋_GB2312" w:eastAsia="仿宋_GB2312" w:cs="仿宋_GB2312"/>
          <w:b w:val="0"/>
          <w:bCs w:val="0"/>
          <w:i w:val="0"/>
          <w:iCs w:val="0"/>
          <w:color w:val="000000"/>
          <w:sz w:val="32"/>
          <w:szCs w:val="32"/>
        </w:rPr>
        <w:t>（二）属地交通运输管理、公安交警等部门应继续加强对从事道路运输的货运车辆、从事货物运输单位及货运源头单位的安全监管，严厉打击各类道路交通运输安全违法行为，规范路面行车秩序，防范道路交通运输安全事故的发生，创造安全和谐的交通运输环境。</w:t>
      </w:r>
    </w:p>
    <w:p w14:paraId="063667AA">
      <w:pPr>
        <w:keepNext w:val="0"/>
        <w:keepLines w:val="0"/>
        <w:pageBreakBefore w:val="0"/>
        <w:widowControl w:val="0"/>
        <w:kinsoku/>
        <w:wordWrap/>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ascii="仿宋_GB2312" w:hAnsi="仿宋_GB2312" w:eastAsia="仿宋_GB2312" w:cs="仿宋_GB2312"/>
          <w:b w:val="0"/>
          <w:bCs w:val="0"/>
          <w:i w:val="0"/>
          <w:iCs w:val="0"/>
          <w:color w:val="000000"/>
          <w:sz w:val="32"/>
          <w:szCs w:val="32"/>
        </w:rPr>
        <w:t>（三）属地公安交警、交通运输管理等部门要重视和加强道路交通安全法律法规的宣传教育，通过多种方式加强对驾驶人及群众交通安全宣传和教育，警示超速驾驶、疲劳驾驶、超员超载等违法行为的危害；要深入开展道路交通安全隐患排查整治工作，继续用好高风险企业约谈、问题通报等有效方法，及时将事故风险隐患通报给运输企业，督促企业落实主体责任</w:t>
      </w:r>
      <w:r>
        <w:rPr>
          <w:rFonts w:ascii="宋体" w:hAnsi="宋体" w:eastAsia="宋体" w:cs="宋体"/>
          <w:sz w:val="24"/>
          <w:szCs w:val="24"/>
        </w:rPr>
        <w:t xml:space="preserve"> </w:t>
      </w:r>
      <w:r>
        <w:rPr>
          <w:rFonts w:hint="eastAsia" w:ascii="仿宋_GB2312" w:eastAsia="仿宋_GB2312" w:cs="微软雅黑"/>
          <w:kern w:val="0"/>
          <w:sz w:val="32"/>
          <w:szCs w:val="32"/>
          <w:lang w:val="zh-CN"/>
        </w:rPr>
        <w:t>。</w:t>
      </w:r>
    </w:p>
    <w:p w14:paraId="0B9A3E4F">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783BF360">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4A96981A">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中山市神湾镇“202</w:t>
      </w:r>
      <w:r>
        <w:rPr>
          <w:rFonts w:hint="eastAsia" w:ascii="仿宋_GB2312" w:eastAsia="仿宋_GB2312" w:cs="微软雅黑"/>
          <w:kern w:val="0"/>
          <w:sz w:val="32"/>
          <w:szCs w:val="32"/>
          <w:lang w:val="en-US" w:eastAsia="zh-CN"/>
        </w:rPr>
        <w:t>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zh-CN" w:eastAsia="zh-CN"/>
        </w:rPr>
        <w:t>一般生产经营性</w:t>
      </w:r>
    </w:p>
    <w:p w14:paraId="0432D073">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zh-CN" w:eastAsia="zh-CN"/>
        </w:rPr>
        <w:t>道路交通责任事故调查组</w:t>
      </w:r>
      <w:r>
        <w:rPr>
          <w:rFonts w:hint="eastAsia" w:ascii="仿宋_GB2312" w:eastAsia="仿宋_GB2312" w:cs="微软雅黑"/>
          <w:kern w:val="0"/>
          <w:sz w:val="32"/>
          <w:szCs w:val="32"/>
          <w:lang w:val="en-US" w:eastAsia="zh-CN"/>
        </w:rPr>
        <w:t xml:space="preserve">         </w:t>
      </w:r>
    </w:p>
    <w:p w14:paraId="1CA2AA1C">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en-US" w:eastAsia="zh-CN"/>
        </w:rPr>
        <w:t xml:space="preserve">     </w:t>
      </w:r>
    </w:p>
    <w:sectPr>
      <w:headerReference r:id="rId3" w:type="default"/>
      <w:footerReference r:id="rId4" w:type="even"/>
      <w:pgSz w:w="11906" w:h="16838"/>
      <w:pgMar w:top="1701" w:right="1588" w:bottom="1134"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BEF9">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32EE80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C21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25659"/>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16964761"/>
    <w:rsid w:val="16FE2B60"/>
    <w:rsid w:val="18B306C2"/>
    <w:rsid w:val="33B4631B"/>
    <w:rsid w:val="49A87471"/>
    <w:rsid w:val="4EAD01A1"/>
    <w:rsid w:val="553B1D4C"/>
    <w:rsid w:val="5556625A"/>
    <w:rsid w:val="564917CB"/>
    <w:rsid w:val="77F20511"/>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 w:type="character" w:customStyle="1" w:styleId="16">
    <w:name w:val="fontstyle01"/>
    <w:basedOn w:val="12"/>
    <w:qFormat/>
    <w:uiPriority w:val="0"/>
    <w:rPr>
      <w:rFonts w:ascii="TimesNewRomanPSMT" w:hAnsi="TimesNewRomanPSMT" w:eastAsia="TimesNewRomanPSMT" w:cs="TimesNewRomanPSMT"/>
      <w:color w:val="000000"/>
      <w:sz w:val="32"/>
      <w:szCs w:val="32"/>
    </w:rPr>
  </w:style>
  <w:style w:type="character" w:customStyle="1" w:styleId="17">
    <w:name w:val="fontstyle21"/>
    <w:basedOn w:val="12"/>
    <w:qFormat/>
    <w:uiPriority w:val="0"/>
    <w:rPr>
      <w:rFonts w:ascii="仿宋_GB2312" w:hAnsi="仿宋_GB2312" w:eastAsia="仿宋_GB2312" w:cs="仿宋_GB2312"/>
      <w:color w:val="000000"/>
      <w:sz w:val="32"/>
      <w:szCs w:val="32"/>
    </w:rPr>
  </w:style>
  <w:style w:type="character" w:customStyle="1" w:styleId="18">
    <w:name w:val="fontstyle31"/>
    <w:basedOn w:val="12"/>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5084648d-6f05-4c16-9bd2-3c7b6cb6cf8b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898D2C</paraID>
      <start>86</start>
      <end>88</end>
      <status>modified</status>
      <modifiedWord>》《</modifiedWord>
      <trackRevisions>false</trackRevisions>
    </reviewItem>
    <reviewItem>
      <errorID>3fda3de1-5983-49da-9b26-19a4cfcb4689</errorID>
      <errorWord>路段 处</errorWord>
      <group>L1_Grammar</group>
      <groupName>语法问题</groupName>
      <ability>L2_Grammar</ability>
      <abilityName>语法错误</abilityName>
      <candidateList>
        <item>路段</item>
      </candidateList>
      <explain/>
      <paraID>7DA1C0BD</paraID>
      <start>85</start>
      <end>87</end>
      <status>modified</status>
      <modifiedWord>路段</modifiedWord>
      <trackRevisions>false</trackRevisions>
    </reviewItem>
    <reviewItem>
      <errorID>c8c3410b-ee1e-4995-903f-66d1da5b0e3c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1A5858A5</paraID>
      <start>58</start>
      <end>60</end>
      <status>modified</status>
      <modifiedWord>》《</modifiedWord>
      <trackRevisions>false</trackRevisions>
    </reviewItem>
    <reviewItem>
      <errorID>ef2940d8-0d0c-47d4-9083-7b9a6bf81b96</errorID>
      <errorWord>法律法规定</errorWord>
      <group>L1_Word</group>
      <groupName>字词问题</groupName>
      <ability>L2_Typo</ability>
      <abilityName>字词错误</abilityName>
      <candidateList>
        <item>法律法规</item>
      </candidateList>
      <explain/>
      <paraID>1A5858A5</paraID>
      <start>94</start>
      <end>98</end>
      <status>modified</status>
      <modifiedWord>法律法规</modifiedWord>
      <trackRevisions>false</trackRevisions>
    </reviewItem>
    <reviewItem>
      <errorID>dd423769-1db4-4783-b679-d1405cc567fb</errorID>
      <errorWord>神湾镇“2024.1.19”一般生产经营性道路交通事故</errorWord>
      <group>L1_Other</group>
      <groupName>其他问题</groupName>
      <ability>L2_Consistency</ability>
      <abilityName>一致性检查</abilityName>
      <candidateList>
        <item>神湾镇“2024.1.19”一般生产经营性道路交通责任事故</item>
      </candidateList>
      <explain>术语一致性问题，前面统一使用“一般生产经营性道路交通责任事故”，此处少了“责任”二字，表述不一致</explain>
      <paraID>33A2CFCD</paraID>
      <start>12</start>
      <end>39</end>
      <status>unmodified</status>
      <modifiedWord/>
      <trackRevisions>false</trackRevisions>
    </reviewItem>
    <reviewItem>
      <errorID>e76eb727-299b-46bd-9cef-91c3cb13d8c9</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33A2CFCD</paraID>
      <start>69</start>
      <end>73</end>
      <status>unmodified</status>
      <modifiedWord/>
      <trackRevisions>false</trackRevisions>
    </reviewItem>
    <reviewItem>
      <errorID>3605c6df-c4f3-4ffd-beda-7af342637e1f</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33A2CFCD</paraID>
      <start>73</start>
      <end>77</end>
      <status>unmodified</status>
      <modifiedWord/>
      <trackRevisions>false</trackRevisions>
    </reviewItem>
    <reviewItem>
      <errorID>934256fd-2611-4212-b44f-37aa1065429a</errorID>
      <errorWord>（五）、</errorWord>
      <group>L1_Punc</group>
      <groupName>标点问题</groupName>
      <ability>L2_Punc</ability>
      <abilityName>标点符号检查</abilityName>
      <candidateList>
        <item>（五）</item>
      </candidateList>
      <explain>根据国标GB/T 15834-2011《标点符号用法》中的4.5.3.3节，带括号的汉字数字或阿拉伯数字表次序时，后面通常不加顿号。如“（一）指导思想”“（二）行动指南”。</explain>
      <paraID>33A2CFCD</paraID>
      <start>77</start>
      <end>81</end>
      <status>unmodified</status>
      <modifiedWord/>
      <trackRevisions>false</trackRevisions>
    </reviewItem>
    <reviewItem>
      <errorID>3034924f-438b-4f31-9e4f-6f3439f3e0db</errorID>
      <errorWord>定</errorWord>
      <group>L1_Word</group>
      <groupName>字词问题</groupName>
      <ability>L2_Typo</ability>
      <abilityName>字词错误</abilityName>
      <candidateList>
        <item>定的</item>
      </candidateList>
      <explain/>
      <paraID>33A2CFCD</paraID>
      <start>286</start>
      <end>287</end>
      <status>unmodified</status>
      <modifiedWord/>
      <trackRevisions>false</trackRevisions>
    </reviewItem>
    <reviewItem>
      <errorID>ea263e98-84a3-432e-a752-df38e9694111</errorID>
      <errorWord>重叠、同一</errorWord>
      <group>L1_Grammar</group>
      <groupName>语法问题</groupName>
      <ability>L2_Grammar</ability>
      <abilityName>语法错误</abilityName>
      <candidateList>
        <item>重叠</item>
      </candidateList>
      <explain/>
      <paraID>33A2CFCD</paraID>
      <start>432</start>
      <end>437</end>
      <status>unmodified</status>
      <modifiedWord/>
      <trackRevisions>false</trackRevisions>
    </reviewItem>
    <reviewItem>
      <errorID>1e4f4e54-fe98-4350-9f4c-e45159828916</errorID>
      <errorWord>提高</errorWord>
      <group>L1_Grammar</group>
      <groupName>语法问题</groupName>
      <ability>L2_Grammar</ability>
      <abilityName>语法错误</abilityName>
      <candidateList>
        <item>增强</item>
      </candidateList>
      <explain>“提高～意识”搭配不当，建议修改为“增强～意识”。</explain>
      <paraID> 37540A2</paraID>
      <start>65</start>
      <end>67</end>
      <status>unmodified</status>
      <modifiedWord/>
      <trackRevisions>false</trackRevisions>
    </reviewItem>
    <reviewItem>
      <errorID>26e2134d-0cfd-4485-a91f-dd32855a46ea</errorID>
      <errorWord>中山市神湾镇“2024 1 19”</errorWord>
      <group>L1_Other</group>
      <groupName>其他问题</groupName>
      <ability>L2_Consistency</ability>
      <abilityName>一致性检查</abilityName>
      <candidateList>
        <item>中山市神湾镇“2024.1.19”</item>
      </candidateList>
      <explain>数字一致性问题，前面统一使用“2024.1.19”，此处“2024 1 19”表述不一致</explain>
      <paraID>4A96981A</paraID>
      <start>0</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2C16860-4C03-409A-B304-F01944EB11E9}">
  <ds:schemaRefs/>
</ds:datastoreItem>
</file>

<file path=customXml/itemProps2.xml><?xml version="1.0" encoding="utf-8"?>
<ds:datastoreItem xmlns:ds="http://schemas.openxmlformats.org/officeDocument/2006/customXml" ds:itemID="{2d2a6496-dce0-4508-b136-2884d1cb2a0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1761</Words>
  <Characters>1846</Characters>
  <Lines>20</Lines>
  <Paragraphs>5</Paragraphs>
  <TotalTime>8</TotalTime>
  <ScaleCrop>false</ScaleCrop>
  <LinksUpToDate>false</LinksUpToDate>
  <CharactersWithSpaces>1863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Lenovo1</cp:lastModifiedBy>
  <cp:lastPrinted>2026-05-29T07:11:00Z</cp:lastPrinted>
  <dcterms:modified xsi:type="dcterms:W3CDTF">2026-06-23T11:10:29Z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761426F3B7B14821863E6717C5FDD800</vt:lpwstr>
  </property>
  <property fmtid="{D5CDD505-2E9C-101B-9397-08002B2CF9AE}" pid="4" name="KSOTemplateDocerSaveRecord">
    <vt:lpwstr>eyJoZGlkIjoiNWQ5M2JlM2E2ZWMwOGVjYTRmODg5NmQ3M2QyOTg1NTAiLCJ1c2VySWQiOiI2ODA0ODQxOTIifQ==</vt:lpwstr>
  </property>
</Properties>
</file>