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5F201">
      <w:pPr>
        <w:keepNext w:val="0"/>
        <w:keepLines w:val="0"/>
        <w:pageBreakBefore w:val="0"/>
        <w:kinsoku/>
        <w:wordWrap/>
        <w:overflowPunct/>
        <w:topLinePunct w:val="0"/>
        <w:autoSpaceDE/>
        <w:autoSpaceDN/>
        <w:bidi w:val="0"/>
        <w:adjustRightInd w:val="0"/>
        <w:snapToGrid w:val="0"/>
        <w:spacing w:beforeAutospacing="0" w:afterAutospacing="0" w:line="520" w:lineRule="exact"/>
        <w:ind w:right="-144"/>
        <w:jc w:val="center"/>
        <w:textAlignment w:val="auto"/>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eastAsia="zh-CN"/>
        </w:rPr>
        <w:t>中山市</w:t>
      </w:r>
      <w:r>
        <w:rPr>
          <w:rFonts w:hint="eastAsia" w:ascii="方正小标宋简体" w:hAnsi="方正小标宋简体" w:eastAsia="方正小标宋简体" w:cs="方正小标宋简体"/>
          <w:b w:val="0"/>
          <w:bCs w:val="0"/>
          <w:sz w:val="44"/>
          <w:szCs w:val="44"/>
          <w:u w:val="none"/>
          <w:lang w:val="en-US" w:eastAsia="zh-CN"/>
        </w:rPr>
        <w:t>民众街道</w:t>
      </w:r>
      <w:r>
        <w:rPr>
          <w:rFonts w:hint="eastAsia" w:ascii="方正小标宋简体" w:hAnsi="方正小标宋简体" w:eastAsia="方正小标宋简体" w:cs="方正小标宋简体"/>
          <w:b w:val="0"/>
          <w:bCs w:val="0"/>
          <w:sz w:val="44"/>
          <w:szCs w:val="44"/>
          <w:u w:val="none"/>
          <w:lang w:eastAsia="zh-CN"/>
        </w:rPr>
        <w:t>网格和大数据</w:t>
      </w:r>
    </w:p>
    <w:p w14:paraId="78B55FBD">
      <w:pPr>
        <w:keepNext w:val="0"/>
        <w:keepLines w:val="0"/>
        <w:pageBreakBefore w:val="0"/>
        <w:kinsoku/>
        <w:wordWrap/>
        <w:overflowPunct/>
        <w:topLinePunct w:val="0"/>
        <w:autoSpaceDE/>
        <w:autoSpaceDN/>
        <w:bidi w:val="0"/>
        <w:adjustRightInd w:val="0"/>
        <w:snapToGrid w:val="0"/>
        <w:spacing w:beforeAutospacing="0" w:afterAutospacing="0" w:line="520" w:lineRule="exact"/>
        <w:ind w:right="-144"/>
        <w:jc w:val="center"/>
        <w:textAlignment w:val="auto"/>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eastAsia="zh-CN"/>
        </w:rPr>
        <w:t>事务中心章程</w:t>
      </w:r>
    </w:p>
    <w:p w14:paraId="53C9EF72">
      <w:pPr>
        <w:keepNext w:val="0"/>
        <w:keepLines w:val="0"/>
        <w:pageBreakBefore w:val="0"/>
        <w:kinsoku/>
        <w:wordWrap/>
        <w:overflowPunct/>
        <w:topLinePunct w:val="0"/>
        <w:autoSpaceDE/>
        <w:autoSpaceDN/>
        <w:bidi w:val="0"/>
        <w:adjustRightInd w:val="0"/>
        <w:snapToGrid w:val="0"/>
        <w:spacing w:beforeAutospacing="0" w:afterAutospacing="0" w:line="520" w:lineRule="exact"/>
        <w:ind w:right="-144"/>
        <w:jc w:val="center"/>
        <w:textAlignment w:val="auto"/>
        <w:rPr>
          <w:rFonts w:hint="eastAsia" w:asciiTheme="majorEastAsia" w:hAnsiTheme="majorEastAsia" w:eastAsiaTheme="majorEastAsia" w:cstheme="majorEastAsia"/>
          <w:b/>
          <w:bCs/>
          <w:sz w:val="44"/>
          <w:szCs w:val="44"/>
          <w:u w:val="none"/>
          <w:lang w:eastAsia="zh-CN"/>
        </w:rPr>
      </w:pPr>
    </w:p>
    <w:p w14:paraId="432F939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0" w:right="0" w:rightChars="0"/>
        <w:jc w:val="center"/>
        <w:textAlignment w:val="auto"/>
        <w:outlineLvl w:val="9"/>
        <w:rPr>
          <w:rFonts w:ascii="黑体" w:hAnsi="宋体" w:eastAsia="黑体" w:cs="Times New Roman"/>
          <w:sz w:val="32"/>
          <w:szCs w:val="32"/>
        </w:rPr>
      </w:pPr>
      <w:r>
        <w:rPr>
          <w:rFonts w:hint="eastAsia" w:ascii="黑体" w:hAnsi="宋体" w:eastAsia="黑体" w:cs="Times New Roman"/>
          <w:sz w:val="32"/>
          <w:szCs w:val="32"/>
          <w:lang w:eastAsia="zh-CN"/>
        </w:rPr>
        <w:t>第一章</w:t>
      </w:r>
      <w:r>
        <w:rPr>
          <w:rFonts w:hint="eastAsia" w:ascii="黑体" w:hAnsi="宋体" w:eastAsia="黑体" w:cs="Times New Roman"/>
          <w:sz w:val="32"/>
          <w:szCs w:val="32"/>
          <w:lang w:val="en-US" w:eastAsia="zh-CN"/>
        </w:rPr>
        <w:t xml:space="preserve">  </w:t>
      </w:r>
      <w:r>
        <w:rPr>
          <w:rFonts w:hint="eastAsia" w:ascii="黑体" w:hAnsi="宋体" w:eastAsia="黑体" w:cs="Times New Roman"/>
          <w:sz w:val="32"/>
          <w:szCs w:val="32"/>
        </w:rPr>
        <w:t>总</w:t>
      </w:r>
      <w:r>
        <w:rPr>
          <w:rFonts w:hint="eastAsia" w:ascii="黑体" w:hAnsi="宋体" w:eastAsia="黑体" w:cs="Times New Roman"/>
          <w:sz w:val="32"/>
          <w:szCs w:val="32"/>
          <w:lang w:val="en-US" w:eastAsia="zh-CN"/>
        </w:rPr>
        <w:t xml:space="preserve"> </w:t>
      </w:r>
      <w:r>
        <w:rPr>
          <w:rFonts w:hint="eastAsia" w:ascii="黑体" w:hAnsi="宋体" w:eastAsia="黑体" w:cs="Times New Roman"/>
          <w:sz w:val="32"/>
          <w:szCs w:val="32"/>
        </w:rPr>
        <w:t>则</w:t>
      </w:r>
    </w:p>
    <w:p w14:paraId="4A5DC5C0">
      <w:pPr>
        <w:keepNext w:val="0"/>
        <w:keepLines w:val="0"/>
        <w:pageBreakBefore w:val="0"/>
        <w:widowControl w:val="0"/>
        <w:kinsoku/>
        <w:wordWrap/>
        <w:overflowPunct/>
        <w:topLinePunct w:val="0"/>
        <w:autoSpaceDE/>
        <w:autoSpaceDN/>
        <w:bidi w:val="0"/>
        <w:spacing w:beforeAutospacing="0" w:afterAutospacing="0" w:line="240" w:lineRule="auto"/>
        <w:ind w:left="0" w:right="0" w:firstLine="640" w:firstLineChars="200"/>
        <w:jc w:val="both"/>
        <w:textAlignment w:val="auto"/>
        <w:outlineLvl w:val="9"/>
        <w:rPr>
          <w:rFonts w:ascii="仿宋_GB2312" w:hAnsi="宋体" w:eastAsia="仿宋_GB2312" w:cs="Times New Roman"/>
          <w:sz w:val="32"/>
          <w:szCs w:val="32"/>
        </w:rPr>
      </w:pPr>
      <w:r>
        <w:rPr>
          <w:rFonts w:hint="eastAsia" w:ascii="黑体" w:hAnsi="宋体" w:eastAsia="黑体" w:cs="Times New Roman"/>
          <w:sz w:val="32"/>
          <w:szCs w:val="32"/>
        </w:rPr>
        <w:t>第一条</w:t>
      </w:r>
      <w:r>
        <w:rPr>
          <w:rFonts w:ascii="仿宋_GB2312" w:hAnsi="宋体" w:eastAsia="仿宋_GB2312" w:cs="Times New Roman"/>
          <w:sz w:val="32"/>
          <w:szCs w:val="32"/>
        </w:rPr>
        <w:t xml:space="preserve">  </w:t>
      </w:r>
      <w:r>
        <w:rPr>
          <w:rFonts w:hint="eastAsia" w:ascii="仿宋_GB2312" w:hAnsi="宋体" w:eastAsia="仿宋_GB2312" w:cs="Times New Roman"/>
          <w:sz w:val="32"/>
          <w:szCs w:val="32"/>
          <w:lang w:eastAsia="zh-CN"/>
        </w:rPr>
        <w:t>为加强党的全面领导，保障科学民主管理与依法依规运行有机统一，构建运行顺畅、协同高效、充满活力的事业单位现代治理机制，根据《中国共产党机构编制工作条例》、《中华人民共和国民法典》、《事业单位登记管理暂行条例》及其实施细则、国家有关法律法规及其他有关规定，制定本章程。</w:t>
      </w:r>
    </w:p>
    <w:p w14:paraId="6E44F85F">
      <w:pPr>
        <w:keepNext w:val="0"/>
        <w:keepLines w:val="0"/>
        <w:pageBreakBefore w:val="0"/>
        <w:widowControl w:val="0"/>
        <w:numPr>
          <w:ilvl w:val="0"/>
          <w:numId w:val="0"/>
        </w:numPr>
        <w:tabs>
          <w:tab w:val="left" w:pos="1260"/>
          <w:tab w:val="left" w:pos="1980"/>
        </w:tabs>
        <w:kinsoku/>
        <w:wordWrap/>
        <w:overflowPunct/>
        <w:topLinePunct w:val="0"/>
        <w:autoSpaceDE/>
        <w:autoSpaceDN/>
        <w:bidi w:val="0"/>
        <w:adjustRightInd w:val="0"/>
        <w:snapToGrid w:val="0"/>
        <w:spacing w:beforeAutospacing="0" w:afterAutospacing="0" w:line="240" w:lineRule="auto"/>
        <w:ind w:left="0" w:leftChars="0" w:right="0" w:firstLine="640" w:firstLineChars="200"/>
        <w:jc w:val="both"/>
        <w:textAlignment w:val="auto"/>
        <w:outlineLvl w:val="9"/>
        <w:rPr>
          <w:rFonts w:ascii="Times New Roman" w:hAnsi="Times New Roman" w:eastAsia="仿宋_GB2312" w:cs="Times New Roman"/>
          <w:sz w:val="32"/>
          <w:szCs w:val="32"/>
          <w:u w:val="none"/>
        </w:rPr>
      </w:pPr>
      <w:r>
        <w:rPr>
          <w:rFonts w:hint="eastAsia" w:ascii="黑体" w:hAnsi="宋体" w:eastAsia="黑体" w:cs="Times New Roman"/>
          <w:sz w:val="32"/>
          <w:szCs w:val="32"/>
        </w:rPr>
        <w:t>第二条</w:t>
      </w:r>
      <w:r>
        <w:rPr>
          <w:rFonts w:ascii="黑体" w:hAnsi="宋体" w:eastAsia="黑体" w:cs="Times New Roman"/>
          <w:sz w:val="32"/>
          <w:szCs w:val="32"/>
        </w:rPr>
        <w:t xml:space="preserve">  </w:t>
      </w:r>
      <w:r>
        <w:rPr>
          <w:rFonts w:hint="eastAsia" w:ascii="Times New Roman" w:hAnsi="Times New Roman" w:eastAsia="仿宋_GB2312" w:cs="Times New Roman"/>
          <w:sz w:val="32"/>
          <w:szCs w:val="32"/>
        </w:rPr>
        <w:t>本单位名称</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u w:val="none"/>
          <w:lang w:val="en-US" w:eastAsia="zh-CN"/>
        </w:rPr>
        <w:t>中山市民众街道网格和大数据事务中心</w:t>
      </w:r>
      <w:r>
        <w:rPr>
          <w:rFonts w:hint="eastAsia" w:ascii="Times New Roman" w:hAnsi="Times New Roman" w:eastAsia="仿宋_GB2312" w:cs="Times New Roman"/>
          <w:sz w:val="32"/>
          <w:szCs w:val="32"/>
          <w:u w:val="none"/>
          <w:lang w:eastAsia="zh-CN"/>
        </w:rPr>
        <w:t>。</w:t>
      </w:r>
    </w:p>
    <w:p w14:paraId="7C06C14D">
      <w:pPr>
        <w:keepNext w:val="0"/>
        <w:keepLines w:val="0"/>
        <w:pageBreakBefore w:val="0"/>
        <w:widowControl w:val="0"/>
        <w:tabs>
          <w:tab w:val="left" w:pos="1260"/>
          <w:tab w:val="left" w:pos="1980"/>
        </w:tabs>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color w:val="auto"/>
          <w:sz w:val="32"/>
          <w:szCs w:val="32"/>
          <w:u w:val="single"/>
          <w:lang w:val="en-US" w:eastAsia="zh-CN"/>
        </w:rPr>
      </w:pPr>
      <w:r>
        <w:rPr>
          <w:rFonts w:hint="eastAsia" w:ascii="黑体" w:hAnsi="宋体" w:eastAsia="黑体" w:cs="Times New Roman"/>
          <w:sz w:val="32"/>
          <w:szCs w:val="32"/>
        </w:rPr>
        <w:t xml:space="preserve">第三条  </w:t>
      </w:r>
      <w:r>
        <w:rPr>
          <w:rFonts w:hint="eastAsia" w:ascii="Times New Roman" w:hAnsi="Times New Roman" w:eastAsia="仿宋_GB2312" w:cs="Times New Roman"/>
          <w:sz w:val="32"/>
          <w:szCs w:val="32"/>
        </w:rPr>
        <w:t>本单位住所是</w:t>
      </w:r>
      <w:r>
        <w:rPr>
          <w:rFonts w:hint="eastAsia" w:ascii="Times New Roman" w:hAnsi="Times New Roman" w:eastAsia="仿宋_GB2312" w:cs="Times New Roman"/>
          <w:sz w:val="32"/>
          <w:szCs w:val="32"/>
          <w:lang w:eastAsia="zh-CN"/>
        </w:rPr>
        <w:t>中山市民众街道六百六路</w:t>
      </w:r>
      <w:r>
        <w:rPr>
          <w:rFonts w:hint="eastAsia" w:ascii="仿宋_GB2312" w:hAnsi="仿宋_GB2312" w:eastAsia="仿宋_GB2312" w:cs="仿宋_GB2312"/>
          <w:sz w:val="32"/>
          <w:szCs w:val="32"/>
          <w:u w:val="none"/>
          <w:lang w:val="en-US" w:eastAsia="zh-CN"/>
        </w:rPr>
        <w:t>61号</w:t>
      </w:r>
      <w:r>
        <w:rPr>
          <w:rFonts w:hint="eastAsia" w:ascii="仿宋_GB2312" w:hAnsi="仿宋_GB2312" w:eastAsia="仿宋_GB2312" w:cs="仿宋_GB2312"/>
          <w:color w:val="auto"/>
          <w:sz w:val="32"/>
          <w:szCs w:val="32"/>
          <w:u w:val="none"/>
          <w:lang w:val="en-US" w:eastAsia="zh-CN"/>
        </w:rPr>
        <w:t>。</w:t>
      </w:r>
    </w:p>
    <w:p w14:paraId="2C656517">
      <w:pPr>
        <w:keepNext w:val="0"/>
        <w:keepLines w:val="0"/>
        <w:pageBreakBefore w:val="0"/>
        <w:widowControl w:val="0"/>
        <w:tabs>
          <w:tab w:val="left" w:pos="1260"/>
          <w:tab w:val="left" w:pos="1980"/>
        </w:tabs>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ascii="Times New Roman" w:hAnsi="Times New Roman" w:eastAsia="仿宋_GB2312" w:cs="Times New Roman"/>
          <w:sz w:val="32"/>
          <w:szCs w:val="32"/>
        </w:rPr>
      </w:pPr>
      <w:r>
        <w:rPr>
          <w:rFonts w:hint="eastAsia" w:ascii="黑体" w:hAnsi="宋体" w:eastAsia="黑体" w:cs="Times New Roman"/>
          <w:sz w:val="32"/>
          <w:szCs w:val="32"/>
        </w:rPr>
        <w:t>第</w:t>
      </w:r>
      <w:r>
        <w:rPr>
          <w:rFonts w:hint="eastAsia" w:ascii="黑体" w:hAnsi="宋体" w:eastAsia="黑体" w:cs="Times New Roman"/>
          <w:sz w:val="32"/>
          <w:szCs w:val="32"/>
          <w:lang w:eastAsia="zh-CN"/>
        </w:rPr>
        <w:t>四</w:t>
      </w:r>
      <w:r>
        <w:rPr>
          <w:rFonts w:hint="eastAsia" w:ascii="黑体" w:hAnsi="宋体" w:eastAsia="黑体" w:cs="Times New Roman"/>
          <w:sz w:val="32"/>
          <w:szCs w:val="32"/>
        </w:rPr>
        <w:t>条</w:t>
      </w:r>
      <w:r>
        <w:rPr>
          <w:rFonts w:ascii="黑体" w:hAnsi="宋体" w:eastAsia="黑体" w:cs="Times New Roman"/>
          <w:sz w:val="32"/>
          <w:szCs w:val="32"/>
        </w:rPr>
        <w:t xml:space="preserve">  </w:t>
      </w:r>
      <w:r>
        <w:rPr>
          <w:rFonts w:hint="eastAsia" w:ascii="Times New Roman" w:hAnsi="Times New Roman" w:eastAsia="仿宋_GB2312" w:cs="Times New Roman"/>
          <w:sz w:val="32"/>
          <w:szCs w:val="32"/>
        </w:rPr>
        <w:t>本单位经费来源是</w:t>
      </w:r>
      <w:r>
        <w:rPr>
          <w:rFonts w:hint="eastAsia" w:ascii="仿宋_GB2312" w:hAnsi="仿宋_GB2312" w:eastAsia="仿宋_GB2312" w:cs="仿宋_GB2312"/>
          <w:sz w:val="32"/>
          <w:szCs w:val="32"/>
          <w:u w:val="none"/>
          <w:lang w:eastAsia="zh-CN"/>
        </w:rPr>
        <w:t>财政补助</w:t>
      </w:r>
      <w:r>
        <w:rPr>
          <w:rFonts w:hint="eastAsia" w:ascii="Times New Roman" w:hAnsi="Times New Roman" w:eastAsia="仿宋_GB2312" w:cs="Times New Roman"/>
          <w:sz w:val="32"/>
          <w:szCs w:val="32"/>
        </w:rPr>
        <w:t>。</w:t>
      </w:r>
    </w:p>
    <w:p w14:paraId="4C6A999A">
      <w:pPr>
        <w:keepNext w:val="0"/>
        <w:keepLines w:val="0"/>
        <w:pageBreakBefore w:val="0"/>
        <w:widowControl w:val="0"/>
        <w:tabs>
          <w:tab w:val="left" w:pos="1260"/>
          <w:tab w:val="left" w:pos="1980"/>
        </w:tabs>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u w:val="none"/>
          <w:lang w:val="en-US" w:eastAsia="zh-CN"/>
        </w:rPr>
      </w:pPr>
      <w:r>
        <w:rPr>
          <w:rFonts w:hint="eastAsia" w:ascii="黑体" w:hAnsi="Times New Roman" w:eastAsia="黑体" w:cs="Times New Roman"/>
          <w:sz w:val="32"/>
          <w:szCs w:val="32"/>
        </w:rPr>
        <w:t>第</w:t>
      </w:r>
      <w:r>
        <w:rPr>
          <w:rFonts w:hint="eastAsia" w:ascii="黑体" w:hAnsi="Times New Roman" w:eastAsia="黑体" w:cs="Times New Roman"/>
          <w:sz w:val="32"/>
          <w:szCs w:val="32"/>
          <w:lang w:eastAsia="zh-CN"/>
        </w:rPr>
        <w:t>五</w:t>
      </w:r>
      <w:r>
        <w:rPr>
          <w:rFonts w:hint="eastAsia" w:ascii="黑体" w:hAnsi="Times New Roman" w:eastAsia="黑体" w:cs="Times New Roman"/>
          <w:sz w:val="32"/>
          <w:szCs w:val="32"/>
        </w:rPr>
        <w:t>条</w:t>
      </w:r>
      <w:r>
        <w:rPr>
          <w:rFonts w:ascii="黑体" w:hAnsi="Times New Roman" w:eastAsia="黑体" w:cs="Times New Roman"/>
          <w:sz w:val="32"/>
          <w:szCs w:val="32"/>
        </w:rPr>
        <w:t xml:space="preserve">  </w:t>
      </w:r>
      <w:r>
        <w:rPr>
          <w:rFonts w:hint="eastAsia" w:ascii="Times New Roman" w:hAnsi="Times New Roman" w:eastAsia="仿宋_GB2312" w:cs="Times New Roman"/>
          <w:sz w:val="32"/>
          <w:szCs w:val="32"/>
          <w:u w:val="none"/>
        </w:rPr>
        <w:t>本</w:t>
      </w:r>
      <w:r>
        <w:rPr>
          <w:rFonts w:hint="eastAsia" w:ascii="仿宋_GB2312" w:hAnsi="Times New Roman" w:eastAsia="仿宋_GB2312" w:cs="Times New Roman"/>
          <w:sz w:val="32"/>
          <w:szCs w:val="32"/>
          <w:u w:val="none"/>
        </w:rPr>
        <w:t>单位</w:t>
      </w:r>
      <w:r>
        <w:rPr>
          <w:rFonts w:hint="eastAsia" w:ascii="Times New Roman" w:hAnsi="Times New Roman" w:eastAsia="仿宋_GB2312" w:cs="Times New Roman"/>
          <w:sz w:val="32"/>
          <w:szCs w:val="32"/>
          <w:u w:val="none"/>
        </w:rPr>
        <w:t>开办资金为人民币</w:t>
      </w:r>
      <w:r>
        <w:rPr>
          <w:rFonts w:hint="eastAsia" w:ascii="Times New Roman" w:hAnsi="Times New Roman" w:eastAsia="仿宋_GB2312" w:cs="Times New Roman"/>
          <w:sz w:val="32"/>
          <w:szCs w:val="32"/>
          <w:u w:val="none"/>
          <w:lang w:val="en-US" w:eastAsia="zh-CN"/>
        </w:rPr>
        <w:t>叁点捌捌万元。</w:t>
      </w:r>
    </w:p>
    <w:p w14:paraId="04294B96">
      <w:pPr>
        <w:keepNext w:val="0"/>
        <w:keepLines w:val="0"/>
        <w:pageBreakBefore w:val="0"/>
        <w:widowControl w:val="0"/>
        <w:tabs>
          <w:tab w:val="left" w:pos="8295"/>
        </w:tabs>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highlight w:val="none"/>
          <w:u w:val="none"/>
          <w:lang w:val="en-US" w:eastAsia="zh-CN"/>
        </w:rPr>
      </w:pPr>
      <w:r>
        <w:rPr>
          <w:rFonts w:hint="eastAsia" w:ascii="黑体" w:hAnsi="宋体" w:eastAsia="黑体" w:cs="Times New Roman"/>
          <w:sz w:val="32"/>
          <w:szCs w:val="32"/>
          <w:highlight w:val="none"/>
        </w:rPr>
        <w:t>第</w:t>
      </w:r>
      <w:r>
        <w:rPr>
          <w:rFonts w:hint="eastAsia" w:ascii="黑体" w:hAnsi="宋体" w:eastAsia="黑体" w:cs="Times New Roman"/>
          <w:sz w:val="32"/>
          <w:szCs w:val="32"/>
          <w:highlight w:val="none"/>
          <w:lang w:eastAsia="zh-CN"/>
        </w:rPr>
        <w:t>六</w:t>
      </w:r>
      <w:r>
        <w:rPr>
          <w:rFonts w:hint="eastAsia" w:ascii="黑体" w:hAnsi="宋体" w:eastAsia="黑体" w:cs="Times New Roman"/>
          <w:sz w:val="32"/>
          <w:szCs w:val="32"/>
          <w:highlight w:val="none"/>
        </w:rPr>
        <w:t xml:space="preserve">条  </w:t>
      </w:r>
      <w:r>
        <w:rPr>
          <w:rFonts w:hint="eastAsia" w:ascii="Times New Roman" w:hAnsi="Times New Roman" w:eastAsia="仿宋_GB2312" w:cs="Times New Roman"/>
          <w:sz w:val="32"/>
          <w:szCs w:val="32"/>
          <w:highlight w:val="none"/>
        </w:rPr>
        <w:t>本单位的举办单位是</w:t>
      </w:r>
      <w:r>
        <w:rPr>
          <w:rFonts w:hint="eastAsia" w:ascii="Times New Roman" w:hAnsi="Times New Roman" w:eastAsia="仿宋_GB2312" w:cs="Times New Roman"/>
          <w:sz w:val="32"/>
          <w:szCs w:val="32"/>
          <w:highlight w:val="none"/>
          <w:u w:val="none"/>
          <w:lang w:val="en-US" w:eastAsia="zh-CN"/>
        </w:rPr>
        <w:t>中山市人民政府民众街道办事处。</w:t>
      </w:r>
    </w:p>
    <w:p w14:paraId="7F51C613">
      <w:pPr>
        <w:keepNext w:val="0"/>
        <w:keepLines w:val="0"/>
        <w:pageBreakBefore w:val="0"/>
        <w:widowControl w:val="0"/>
        <w:tabs>
          <w:tab w:val="left" w:pos="8295"/>
        </w:tabs>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highlight w:val="none"/>
          <w:u w:val="none"/>
        </w:rPr>
      </w:pPr>
      <w:r>
        <w:rPr>
          <w:rFonts w:hint="eastAsia" w:ascii="黑体" w:hAnsi="宋体" w:eastAsia="黑体" w:cs="Times New Roman"/>
          <w:sz w:val="32"/>
          <w:szCs w:val="32"/>
        </w:rPr>
        <w:t xml:space="preserve">第七条  </w:t>
      </w:r>
      <w:r>
        <w:rPr>
          <w:rFonts w:hint="eastAsia" w:ascii="Times New Roman" w:hAnsi="Times New Roman" w:eastAsia="仿宋_GB2312" w:cs="Times New Roman"/>
          <w:sz w:val="32"/>
          <w:szCs w:val="32"/>
          <w:highlight w:val="none"/>
          <w:lang w:eastAsia="zh-CN"/>
        </w:rPr>
        <w:t>本单位的业务主管单位是中山市民众街道平安法治办公室。</w:t>
      </w:r>
    </w:p>
    <w:p w14:paraId="3B30EE7D">
      <w:pPr>
        <w:keepNext w:val="0"/>
        <w:keepLines w:val="0"/>
        <w:pageBreakBefore w:val="0"/>
        <w:widowControl w:val="0"/>
        <w:tabs>
          <w:tab w:val="left" w:pos="1260"/>
          <w:tab w:val="left" w:pos="1980"/>
        </w:tabs>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黑体" w:hAnsi="宋体" w:eastAsia="黑体" w:cs="Times New Roman"/>
          <w:sz w:val="32"/>
          <w:szCs w:val="32"/>
        </w:rPr>
        <w:t>第</w:t>
      </w:r>
      <w:r>
        <w:rPr>
          <w:rFonts w:hint="eastAsia" w:ascii="黑体" w:hAnsi="宋体" w:eastAsia="黑体" w:cs="Times New Roman"/>
          <w:sz w:val="32"/>
          <w:szCs w:val="32"/>
          <w:lang w:eastAsia="zh-CN"/>
        </w:rPr>
        <w:t>八</w:t>
      </w:r>
      <w:r>
        <w:rPr>
          <w:rFonts w:hint="eastAsia" w:ascii="黑体" w:hAnsi="宋体" w:eastAsia="黑体" w:cs="Times New Roman"/>
          <w:sz w:val="32"/>
          <w:szCs w:val="32"/>
        </w:rPr>
        <w:t>条</w:t>
      </w:r>
      <w:r>
        <w:rPr>
          <w:rFonts w:hint="eastAsia" w:ascii="黑体" w:hAnsi="宋体" w:eastAsia="黑体"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本单位的登记管理机关是中山市事业单位登记管理局。</w:t>
      </w:r>
    </w:p>
    <w:p w14:paraId="55E0D03B">
      <w:pPr>
        <w:keepNext w:val="0"/>
        <w:keepLines w:val="0"/>
        <w:pageBreakBefore w:val="0"/>
        <w:widowControl w:val="0"/>
        <w:tabs>
          <w:tab w:val="left" w:pos="1260"/>
          <w:tab w:val="left" w:pos="1980"/>
        </w:tabs>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黑体" w:hAnsi="宋体" w:eastAsia="黑体" w:cs="Times New Roman"/>
          <w:sz w:val="32"/>
          <w:szCs w:val="32"/>
        </w:rPr>
        <w:t>第</w:t>
      </w:r>
      <w:r>
        <w:rPr>
          <w:rFonts w:hint="eastAsia" w:ascii="黑体" w:hAnsi="宋体" w:eastAsia="黑体" w:cs="Times New Roman"/>
          <w:sz w:val="32"/>
          <w:szCs w:val="32"/>
          <w:lang w:eastAsia="zh-CN"/>
        </w:rPr>
        <w:t>九</w:t>
      </w:r>
      <w:r>
        <w:rPr>
          <w:rFonts w:hint="eastAsia" w:ascii="黑体" w:hAnsi="宋体" w:eastAsia="黑体" w:cs="Times New Roman"/>
          <w:sz w:val="32"/>
          <w:szCs w:val="32"/>
        </w:rPr>
        <w:t>条</w:t>
      </w:r>
      <w:r>
        <w:rPr>
          <w:rFonts w:hint="eastAsia" w:ascii="黑体" w:hAnsi="宋体" w:eastAsia="黑体"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本单位的领导体制是行政领导人负责制。</w:t>
      </w:r>
    </w:p>
    <w:p w14:paraId="2EF49CB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ascii="黑体" w:hAnsi="宋体" w:eastAsia="黑体" w:cs="Times New Roman"/>
          <w:sz w:val="32"/>
          <w:szCs w:val="32"/>
        </w:rPr>
      </w:pPr>
      <w:r>
        <w:rPr>
          <w:rFonts w:hint="eastAsia" w:ascii="黑体" w:hAnsi="宋体" w:eastAsia="黑体" w:cs="Times New Roman"/>
          <w:sz w:val="32"/>
          <w:szCs w:val="32"/>
        </w:rPr>
        <w:t>第</w:t>
      </w:r>
      <w:r>
        <w:rPr>
          <w:rFonts w:hint="eastAsia" w:ascii="黑体" w:hAnsi="宋体" w:eastAsia="黑体" w:cs="Times New Roman"/>
          <w:sz w:val="32"/>
          <w:szCs w:val="32"/>
          <w:lang w:eastAsia="zh-CN"/>
        </w:rPr>
        <w:t>十</w:t>
      </w:r>
      <w:r>
        <w:rPr>
          <w:rFonts w:hint="eastAsia" w:ascii="黑体" w:hAnsi="宋体" w:eastAsia="黑体" w:cs="Times New Roman"/>
          <w:sz w:val="32"/>
          <w:szCs w:val="32"/>
        </w:rPr>
        <w:t>条</w:t>
      </w:r>
      <w:r>
        <w:rPr>
          <w:rFonts w:hint="eastAsia" w:ascii="黑体" w:hAnsi="宋体" w:eastAsia="黑体"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本单位的宗旨是推进创新现代化社会管理，实现共建、共治、共享的社会治理格局。</w:t>
      </w:r>
    </w:p>
    <w:p w14:paraId="67243C50">
      <w:pPr>
        <w:keepNext w:val="0"/>
        <w:keepLines w:val="0"/>
        <w:pageBreakBefore w:val="0"/>
        <w:widowControl w:val="0"/>
        <w:tabs>
          <w:tab w:val="left" w:pos="1260"/>
          <w:tab w:val="left" w:pos="1980"/>
        </w:tabs>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黑体" w:hAnsi="宋体" w:eastAsia="黑体" w:cs="Times New Roman"/>
          <w:sz w:val="32"/>
          <w:szCs w:val="32"/>
          <w:lang w:eastAsia="zh-CN"/>
        </w:rPr>
        <w:t>第十一条</w:t>
      </w:r>
      <w:r>
        <w:rPr>
          <w:rFonts w:ascii="黑体" w:hAnsi="宋体" w:eastAsia="黑体" w:cs="Times New Roman"/>
          <w:sz w:val="32"/>
          <w:szCs w:val="32"/>
        </w:rPr>
        <w:t xml:space="preserve"> </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本单位的业务范围包括</w:t>
      </w:r>
    </w:p>
    <w:p w14:paraId="5D6CD2A9">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协助推进城乡社会综合网格化服务管理。</w:t>
      </w:r>
      <w:r>
        <w:rPr>
          <w:rFonts w:hint="eastAsia" w:ascii="仿宋_GB2312" w:hAnsi="仿宋_GB2312" w:eastAsia="仿宋_GB2312" w:cs="仿宋_GB2312"/>
          <w:sz w:val="32"/>
          <w:szCs w:val="32"/>
        </w:rPr>
        <w:t>依托村（社区）合理划分基本网格单元，统筹网格内党的建设、城市管理、综合治理、流动人口管理、消防、应急管理、社会保障、社会救助等工作。</w:t>
      </w:r>
    </w:p>
    <w:p w14:paraId="6533EFE7">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负责</w:t>
      </w:r>
      <w:r>
        <w:rPr>
          <w:rFonts w:hint="eastAsia" w:ascii="仿宋_GB2312" w:hAnsi="仿宋_GB2312" w:eastAsia="仿宋_GB2312" w:cs="仿宋_GB2312"/>
          <w:sz w:val="32"/>
          <w:szCs w:val="32"/>
          <w:highlight w:val="none"/>
          <w:lang w:eastAsia="zh-CN"/>
        </w:rPr>
        <w:t>网格日常巡查和网格基础数据采集、录入和分类处理，将发现的问题流转交办到相关职能部门，并协调相关职能部门铁建决问题，跟踪、反馈问题处理情况。</w:t>
      </w:r>
    </w:p>
    <w:p w14:paraId="653C92AB">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负责辖区内网格员队伍建设、管理、考核和业务培训。</w:t>
      </w:r>
    </w:p>
    <w:p w14:paraId="174AF735">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完成上级和火炬开发区党工委、管委会交办的其他工作任务。</w:t>
      </w:r>
    </w:p>
    <w:p w14:paraId="4BDAC7F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lang w:eastAsia="zh-CN"/>
        </w:rPr>
      </w:pPr>
    </w:p>
    <w:p w14:paraId="67EBAA3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0" w:right="0" w:rightChars="0"/>
        <w:jc w:val="center"/>
        <w:textAlignment w:val="auto"/>
        <w:outlineLvl w:val="9"/>
        <w:rPr>
          <w:rFonts w:ascii="黑体" w:hAnsi="宋体" w:eastAsia="黑体" w:cs="Times New Roman"/>
          <w:sz w:val="32"/>
          <w:szCs w:val="32"/>
        </w:rPr>
      </w:pPr>
      <w:r>
        <w:rPr>
          <w:rFonts w:hint="eastAsia" w:ascii="黑体" w:hAnsi="宋体" w:eastAsia="黑体" w:cs="Times New Roman"/>
          <w:sz w:val="32"/>
          <w:szCs w:val="32"/>
          <w:lang w:eastAsia="zh-CN"/>
        </w:rPr>
        <w:t>第二章</w:t>
      </w:r>
      <w:r>
        <w:rPr>
          <w:rFonts w:hint="eastAsia" w:ascii="黑体" w:hAnsi="宋体" w:eastAsia="黑体" w:cs="Times New Roman"/>
          <w:sz w:val="32"/>
          <w:szCs w:val="32"/>
          <w:lang w:val="en-US" w:eastAsia="zh-CN"/>
        </w:rPr>
        <w:t xml:space="preserve">  </w:t>
      </w:r>
      <w:r>
        <w:rPr>
          <w:rFonts w:hint="eastAsia" w:ascii="黑体" w:hAnsi="宋体" w:eastAsia="黑体" w:cs="Times New Roman"/>
          <w:sz w:val="32"/>
          <w:szCs w:val="32"/>
          <w:lang w:eastAsia="zh-CN"/>
        </w:rPr>
        <w:t>党的建设</w:t>
      </w:r>
    </w:p>
    <w:p w14:paraId="3C8809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第十二条</w:t>
      </w:r>
      <w:r>
        <w:rPr>
          <w:rFonts w:hint="eastAsia" w:cs="Times New Roman"/>
          <w:sz w:val="32"/>
          <w:szCs w:val="32"/>
          <w:lang w:val="en-US" w:eastAsia="zh-CN"/>
        </w:rPr>
        <w:t xml:space="preserve">  </w:t>
      </w:r>
      <w:r>
        <w:rPr>
          <w:rFonts w:hint="eastAsia" w:ascii="仿宋_GB2312" w:hAnsi="仿宋_GB2312" w:eastAsia="仿宋_GB2312" w:cs="仿宋_GB2312"/>
          <w:sz w:val="32"/>
          <w:szCs w:val="32"/>
          <w:highlight w:val="none"/>
          <w:lang w:val="en-US" w:eastAsia="zh-CN"/>
        </w:rPr>
        <w:t>本单位党组织发挥战斗堡垒作用，紧密围绕党的基本路线，按照参与决策、推动发展、监督保障的要求，会同行政领导班子共同做好本单位工作，充分发挥政治优势、思想优势和组织优势，促进事业发展。</w:t>
      </w:r>
    </w:p>
    <w:p w14:paraId="55F047D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i w:val="0"/>
          <w:iCs/>
          <w:color w:val="auto"/>
          <w:sz w:val="32"/>
          <w:szCs w:val="32"/>
          <w:highlight w:val="none"/>
          <w:lang w:val="en-US" w:eastAsia="zh-CN"/>
        </w:rPr>
        <w:t>第十三条</w:t>
      </w:r>
      <w:r>
        <w:rPr>
          <w:rFonts w:hint="eastAsia" w:eastAsia="楷体_GB2312" w:cs="Times New Roman"/>
          <w:i w:val="0"/>
          <w:iCs/>
          <w:color w:val="auto"/>
          <w:sz w:val="28"/>
          <w:szCs w:val="28"/>
          <w:highlight w:val="none"/>
          <w:lang w:val="en-US" w:eastAsia="zh-CN"/>
        </w:rPr>
        <w:t xml:space="preserve">  </w:t>
      </w:r>
      <w:r>
        <w:rPr>
          <w:rFonts w:hint="eastAsia" w:ascii="仿宋_GB2312" w:hAnsi="仿宋_GB2312" w:eastAsia="仿宋_GB2312" w:cs="仿宋_GB2312"/>
          <w:sz w:val="32"/>
          <w:szCs w:val="32"/>
          <w:highlight w:val="none"/>
          <w:lang w:val="en-US" w:eastAsia="zh-CN"/>
        </w:rPr>
        <w:t>本单位党组织对涉及本单位改革发展稳定和事关职工群众切身利益的重大决策、重要人事任免、重大项目安排、大额度资金使用事项参与决策。</w:t>
      </w:r>
    </w:p>
    <w:p w14:paraId="13F5EB0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决策前，党政主要领导对决策议题要充分酝酿、沟通协调，党组织要及时召开会议研究讨论，形成集体意见；决策时，参加会议的党组织领导成员要认真履行职责，保证党组织的意见得到充分表达和体现；决策后，党组织要发动党员团结带领职工保证决策顺利实施。</w:t>
      </w:r>
    </w:p>
    <w:p w14:paraId="37E03D4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行政领导人要强化组织观念和纪律意识，坚持民主决策，定期向党组织通报有关工作，紧紧依靠党组织和广大职工群众共同做好单位改革发展稳定工作。</w:t>
      </w:r>
    </w:p>
    <w:p w14:paraId="6F38D9E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对不符合党的路线方针政策、国家法律法规或不按程序进行决策的做法，党组织要及时提出意见或向上级党组织报告。</w:t>
      </w:r>
    </w:p>
    <w:p w14:paraId="646AE77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default" w:ascii="Times New Roman" w:hAnsi="Times New Roman" w:eastAsia="黑体" w:cs="Times New Roman"/>
          <w:sz w:val="32"/>
          <w:szCs w:val="32"/>
          <w:lang w:val="en-US" w:eastAsia="zh-CN"/>
        </w:rPr>
        <w:t xml:space="preserve">第十四条 </w:t>
      </w:r>
      <w:r>
        <w:rPr>
          <w:rFonts w:hint="default" w:ascii="Times New Roman" w:hAnsi="Times New Roman" w:eastAsia="仿宋_GB2312" w:cs="Times New Roman"/>
          <w:sz w:val="32"/>
          <w:szCs w:val="32"/>
          <w:lang w:val="en-US" w:eastAsia="zh-CN"/>
        </w:rPr>
        <w:t xml:space="preserve"> </w:t>
      </w:r>
      <w:r>
        <w:rPr>
          <w:rFonts w:hint="eastAsia" w:ascii="仿宋" w:hAnsi="仿宋" w:eastAsia="仿宋" w:cs="仿宋"/>
          <w:sz w:val="32"/>
          <w:szCs w:val="32"/>
        </w:rPr>
        <w:t>本单位设立党的基层委员会（支部委员会）</w:t>
      </w:r>
      <w:r>
        <w:rPr>
          <w:rFonts w:hint="eastAsia" w:ascii="仿宋_GB2312" w:hAnsi="仿宋_GB2312" w:eastAsia="仿宋_GB2312" w:cs="仿宋_GB2312"/>
          <w:color w:val="0000FF"/>
          <w:sz w:val="32"/>
          <w:szCs w:val="32"/>
          <w:highlight w:val="none"/>
          <w:lang w:eastAsia="zh-CN"/>
        </w:rPr>
        <w:t>，</w:t>
      </w:r>
      <w:r>
        <w:rPr>
          <w:rFonts w:hint="eastAsia" w:ascii="仿宋_GB2312" w:hAnsi="仿宋_GB2312" w:eastAsia="仿宋_GB2312" w:cs="仿宋_GB2312"/>
          <w:sz w:val="32"/>
          <w:szCs w:val="32"/>
          <w:highlight w:val="none"/>
          <w:lang w:eastAsia="zh-CN"/>
        </w:rPr>
        <w:t>实行民主集中制，集体领导和个人分工负责相结合的制度，按集体领导、民主集中、个别酝酿、会议决定的原则，由党组织集体讨论，作出决定；党组织应当根据集体的决定和分工，切实履行职责，其主要职责是：</w:t>
      </w:r>
    </w:p>
    <w:p w14:paraId="2B5ED6D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（一）宣传和执行党的路线方针政策，坚持社会主义方向，推进本单位事业科学发展；</w:t>
      </w:r>
    </w:p>
    <w:p w14:paraId="67891E8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（二）审议确定本单位基本管理制度，事关单位改革发展稳定以及行政管理中的重大事项；</w:t>
      </w:r>
    </w:p>
    <w:p w14:paraId="499BDDC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（三）坚持党管干部，在选人用人中发挥党组织的主导作用，按照干部管理权限切实履行把握用人条件、提出推荐人选、做好组织考察、加强管理监督、培养后备人才等方面；</w:t>
      </w:r>
    </w:p>
    <w:p w14:paraId="1D66F13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（四）坚持党管人才，加强人才队伍建设，强化人才政治把关；</w:t>
      </w:r>
    </w:p>
    <w:p w14:paraId="5AAE83A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（五）按照党要管党、全面从严治党要求，履行党风廉政建设主体责任；</w:t>
      </w:r>
    </w:p>
    <w:p w14:paraId="75338E2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（六）领导单位的思想政治工作、作风建设、文化建设，落实意识形态工作责任制，健全安全工作机制。</w:t>
      </w:r>
    </w:p>
    <w:p w14:paraId="60A0BB06">
      <w:pPr>
        <w:pStyle w:val="2"/>
        <w:keepNext w:val="0"/>
        <w:keepLines w:val="0"/>
        <w:pageBreakBefore w:val="0"/>
        <w:kinsoku/>
        <w:wordWrap/>
        <w:overflowPunct/>
        <w:topLinePunct w:val="0"/>
        <w:autoSpaceDE/>
        <w:autoSpaceDN/>
        <w:bidi w:val="0"/>
        <w:spacing w:line="240" w:lineRule="auto"/>
        <w:ind w:left="0" w:leftChars="0" w:right="0" w:firstLine="620" w:firstLineChars="200"/>
        <w:jc w:val="both"/>
        <w:outlineLvl w:val="9"/>
        <w:rPr>
          <w:rFonts w:hint="default"/>
          <w:lang w:val="en-US" w:eastAsia="zh-CN"/>
        </w:rPr>
      </w:pPr>
    </w:p>
    <w:p w14:paraId="1DE729B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0" w:right="0" w:rightChars="0"/>
        <w:jc w:val="center"/>
        <w:textAlignment w:val="auto"/>
        <w:outlineLvl w:val="9"/>
        <w:rPr>
          <w:rFonts w:hint="eastAsia" w:ascii="黑体" w:hAnsi="宋体" w:eastAsia="黑体" w:cs="Times New Roman"/>
          <w:b w:val="0"/>
          <w:sz w:val="32"/>
          <w:szCs w:val="32"/>
        </w:rPr>
      </w:pPr>
      <w:r>
        <w:rPr>
          <w:rFonts w:hint="eastAsia" w:ascii="黑体" w:hAnsi="宋体" w:eastAsia="黑体" w:cs="Times New Roman"/>
          <w:sz w:val="32"/>
          <w:szCs w:val="32"/>
          <w:lang w:eastAsia="zh-CN"/>
        </w:rPr>
        <w:t>第三章</w:t>
      </w:r>
      <w:r>
        <w:rPr>
          <w:rFonts w:hint="eastAsia" w:ascii="黑体" w:hAnsi="宋体" w:eastAsia="黑体" w:cs="Times New Roman"/>
          <w:sz w:val="32"/>
          <w:szCs w:val="32"/>
          <w:lang w:val="en-US" w:eastAsia="zh-CN"/>
        </w:rPr>
        <w:t xml:space="preserve">  </w:t>
      </w:r>
      <w:r>
        <w:rPr>
          <w:rFonts w:hint="eastAsia" w:ascii="黑体" w:hAnsi="宋体" w:eastAsia="黑体" w:cs="Times New Roman"/>
          <w:sz w:val="32"/>
          <w:szCs w:val="32"/>
          <w:lang w:eastAsia="zh-CN"/>
        </w:rPr>
        <w:t>举办单位</w:t>
      </w:r>
    </w:p>
    <w:p w14:paraId="42C98FA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黑体" w:hAnsi="宋体" w:eastAsia="黑体" w:cs="Times New Roman"/>
          <w:sz w:val="32"/>
          <w:szCs w:val="32"/>
        </w:rPr>
        <w:t>第</w:t>
      </w:r>
      <w:r>
        <w:rPr>
          <w:rFonts w:hint="eastAsia" w:ascii="黑体" w:hAnsi="宋体" w:eastAsia="黑体" w:cs="Times New Roman"/>
          <w:sz w:val="32"/>
          <w:szCs w:val="32"/>
          <w:lang w:eastAsia="zh-CN"/>
        </w:rPr>
        <w:t>十五</w:t>
      </w:r>
      <w:r>
        <w:rPr>
          <w:rFonts w:hint="eastAsia" w:ascii="黑体" w:hAnsi="宋体" w:eastAsia="黑体" w:cs="Times New Roman"/>
          <w:sz w:val="32"/>
          <w:szCs w:val="32"/>
        </w:rPr>
        <w:t>条</w:t>
      </w: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eastAsia="zh-CN"/>
        </w:rPr>
        <w:t>举办单位对事业单位的权利</w:t>
      </w:r>
    </w:p>
    <w:p w14:paraId="4743680E">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提出本单位的机构编制事项；</w:t>
      </w:r>
    </w:p>
    <w:p w14:paraId="71EFC97F">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sz w:val="32"/>
          <w:szCs w:val="32"/>
          <w:lang w:eastAsia="zh-CN"/>
        </w:rPr>
        <w:t>组建本单位管理层；</w:t>
      </w:r>
    </w:p>
    <w:p w14:paraId="3BDF0F72">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按照有关程序任免党组织负责人</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提名或任免本单位的行政负责人及其他主要管理人员</w:t>
      </w:r>
      <w:r>
        <w:rPr>
          <w:rFonts w:hint="eastAsia" w:ascii="仿宋_GB2312" w:hAnsi="仿宋_GB2312" w:eastAsia="仿宋_GB2312" w:cs="仿宋_GB2312"/>
          <w:sz w:val="32"/>
          <w:szCs w:val="32"/>
          <w:highlight w:val="none"/>
          <w:lang w:val="en-US" w:eastAsia="zh-CN"/>
        </w:rPr>
        <w:t>；</w:t>
      </w:r>
    </w:p>
    <w:p w14:paraId="22B7B9C4">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批准管理层工作报告；</w:t>
      </w:r>
    </w:p>
    <w:p w14:paraId="6E1D12EC">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监督本单位运行；</w:t>
      </w:r>
    </w:p>
    <w:p w14:paraId="11723A0F">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组织指导本单位制定章程草案（修订案），负责审核本单位章程草案及修订案</w:t>
      </w:r>
      <w:r>
        <w:rPr>
          <w:rFonts w:hint="eastAsia" w:ascii="Times New Roman" w:hAnsi="Times New Roman" w:eastAsia="仿宋_GB2312" w:cs="Times New Roman"/>
          <w:sz w:val="32"/>
          <w:szCs w:val="32"/>
          <w:lang w:eastAsia="zh-CN"/>
        </w:rPr>
        <w:t>；</w:t>
      </w:r>
    </w:p>
    <w:p w14:paraId="6B1A8A21">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行使法律法规规定的举办单位权利。</w:t>
      </w:r>
    </w:p>
    <w:p w14:paraId="76FFDBF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黑体" w:hAnsi="宋体" w:eastAsia="黑体" w:cs="Times New Roman"/>
          <w:sz w:val="32"/>
          <w:szCs w:val="32"/>
          <w:lang w:val="en-US" w:eastAsia="zh-CN"/>
        </w:rPr>
        <w:t xml:space="preserve">第十六条  </w:t>
      </w:r>
      <w:r>
        <w:rPr>
          <w:rFonts w:hint="eastAsia" w:ascii="Times New Roman" w:hAnsi="Times New Roman" w:eastAsia="仿宋_GB2312" w:cs="Times New Roman"/>
          <w:sz w:val="32"/>
          <w:szCs w:val="32"/>
          <w:lang w:val="en-US" w:eastAsia="zh-CN"/>
        </w:rPr>
        <w:t>举办单位对事业单位的义务</w:t>
      </w:r>
    </w:p>
    <w:p w14:paraId="35A2E658">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（一）切实履行监管职责，对本</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lang w:eastAsia="zh-CN"/>
        </w:rPr>
        <w:t>的重大事项进行监管，确保党的路线方针政策和国家法律法规在本单位的贯彻执行。</w:t>
      </w:r>
    </w:p>
    <w:p w14:paraId="1D583C74">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eastAsia="zh-CN"/>
        </w:rPr>
        <w:t>）为本单位提供必要的办公条件和相关资源，保障本单位的正常运行；</w:t>
      </w:r>
    </w:p>
    <w:p w14:paraId="0AE6D349">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eastAsia="zh-CN"/>
        </w:rPr>
        <w:t>）维护本单位合法权益，支持与引导本单位发展；</w:t>
      </w:r>
    </w:p>
    <w:p w14:paraId="2B71B9A3">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（四）本单位终止时，负责指导本单位依法开展清算、办理事业单位法人注销登记，并按照有关规定做好本单位的人员、资产和债权债务处置工作；</w:t>
      </w:r>
    </w:p>
    <w:p w14:paraId="6F5DF389">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240" w:lineRule="auto"/>
        <w:ind w:left="0" w:leftChars="0" w:right="0" w:firstLine="640" w:firstLineChars="200"/>
        <w:jc w:val="both"/>
        <w:textAlignment w:val="auto"/>
        <w:outlineLvl w:val="9"/>
        <w:rPr>
          <w:rFonts w:hint="eastAsia"/>
          <w:lang w:val="en-US"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lang w:eastAsia="zh-CN"/>
        </w:rPr>
        <w:t xml:space="preserve">）法律、法规规定的其他义务。  </w:t>
      </w:r>
      <w:r>
        <w:rPr>
          <w:rFonts w:hint="default" w:ascii="Times New Roman" w:hAnsi="Times New Roman" w:cs="Times New Roman"/>
          <w:color w:val="auto"/>
          <w:szCs w:val="32"/>
          <w:highlight w:val="none"/>
          <w:u w:val="none"/>
        </w:rPr>
        <w:t xml:space="preserve"> </w:t>
      </w:r>
    </w:p>
    <w:p w14:paraId="6225FED7">
      <w:pPr>
        <w:keepNext w:val="0"/>
        <w:keepLines w:val="0"/>
        <w:pageBreakBefore w:val="0"/>
        <w:widowControl w:val="0"/>
        <w:numPr>
          <w:ilvl w:val="0"/>
          <w:numId w:val="0"/>
        </w:numPr>
        <w:tabs>
          <w:tab w:val="left" w:pos="1980"/>
        </w:tabs>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黑体" w:hAnsi="宋体" w:eastAsia="黑体" w:cs="Times New Roman"/>
          <w:b w:val="0"/>
          <w:sz w:val="32"/>
          <w:szCs w:val="32"/>
        </w:rPr>
      </w:pPr>
    </w:p>
    <w:p w14:paraId="2BD4595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ind w:leftChars="0" w:right="0" w:rightChars="0"/>
        <w:jc w:val="center"/>
        <w:textAlignment w:val="auto"/>
        <w:outlineLvl w:val="9"/>
        <w:rPr>
          <w:rFonts w:hint="eastAsia" w:ascii="黑体" w:hAnsi="宋体" w:eastAsia="黑体" w:cs="Times New Roman"/>
          <w:b w:val="0"/>
          <w:sz w:val="32"/>
          <w:szCs w:val="32"/>
        </w:rPr>
      </w:pPr>
      <w:r>
        <w:rPr>
          <w:rFonts w:hint="eastAsia" w:ascii="黑体" w:hAnsi="宋体" w:eastAsia="黑体" w:cs="Times New Roman"/>
          <w:sz w:val="32"/>
          <w:szCs w:val="32"/>
          <w:lang w:eastAsia="zh-CN"/>
        </w:rPr>
        <w:t>第四章</w:t>
      </w:r>
      <w:r>
        <w:rPr>
          <w:rFonts w:hint="eastAsia" w:ascii="黑体" w:hAnsi="宋体" w:eastAsia="黑体" w:cs="Times New Roman"/>
          <w:sz w:val="32"/>
          <w:szCs w:val="32"/>
          <w:lang w:val="en-US" w:eastAsia="zh-CN"/>
        </w:rPr>
        <w:t xml:space="preserve">  </w:t>
      </w:r>
      <w:r>
        <w:rPr>
          <w:rFonts w:hint="eastAsia" w:ascii="黑体" w:hAnsi="宋体" w:eastAsia="黑体" w:cs="Times New Roman"/>
          <w:sz w:val="32"/>
          <w:szCs w:val="32"/>
          <w:lang w:eastAsia="zh-CN"/>
        </w:rPr>
        <w:t>管理层</w:t>
      </w:r>
    </w:p>
    <w:p w14:paraId="7CD0381E">
      <w:pPr>
        <w:keepNext w:val="0"/>
        <w:keepLines w:val="0"/>
        <w:pageBreakBefore w:val="0"/>
        <w:widowControl w:val="0"/>
        <w:tabs>
          <w:tab w:val="left" w:pos="1080"/>
          <w:tab w:val="left" w:pos="198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黑体" w:hAnsi="宋体" w:eastAsia="黑体" w:cs="Times New Roman"/>
          <w:sz w:val="32"/>
          <w:szCs w:val="32"/>
        </w:rPr>
        <w:t>第十</w:t>
      </w:r>
      <w:r>
        <w:rPr>
          <w:rFonts w:hint="eastAsia" w:ascii="黑体" w:hAnsi="宋体" w:eastAsia="黑体" w:cs="Times New Roman"/>
          <w:sz w:val="32"/>
          <w:szCs w:val="32"/>
          <w:lang w:eastAsia="zh-CN"/>
        </w:rPr>
        <w:t>七</w:t>
      </w:r>
      <w:r>
        <w:rPr>
          <w:rFonts w:hint="eastAsia" w:ascii="黑体" w:hAnsi="宋体" w:eastAsia="黑体" w:cs="Times New Roman"/>
          <w:sz w:val="32"/>
          <w:szCs w:val="32"/>
        </w:rPr>
        <w:t xml:space="preserve">条  </w:t>
      </w:r>
      <w:r>
        <w:rPr>
          <w:rFonts w:hint="eastAsia" w:ascii="仿宋" w:hAnsi="仿宋" w:eastAsia="仿宋" w:cs="仿宋"/>
          <w:sz w:val="32"/>
          <w:szCs w:val="32"/>
        </w:rPr>
        <w:t>中山市民众街道</w:t>
      </w:r>
      <w:r>
        <w:rPr>
          <w:rFonts w:hint="eastAsia" w:ascii="仿宋" w:hAnsi="仿宋" w:eastAsia="仿宋" w:cs="仿宋"/>
          <w:sz w:val="32"/>
          <w:szCs w:val="32"/>
          <w:lang w:eastAsia="zh-CN"/>
        </w:rPr>
        <w:t>网格和大数据事务</w:t>
      </w:r>
      <w:r>
        <w:rPr>
          <w:rFonts w:hint="eastAsia" w:ascii="仿宋" w:hAnsi="仿宋" w:eastAsia="仿宋" w:cs="仿宋"/>
          <w:sz w:val="32"/>
          <w:szCs w:val="32"/>
        </w:rPr>
        <w:t>中心行政会议</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本单位</w:t>
      </w:r>
      <w:r>
        <w:rPr>
          <w:rFonts w:hint="default" w:ascii="Times New Roman" w:hAnsi="Times New Roman" w:eastAsia="仿宋_GB2312" w:cs="Times New Roman"/>
          <w:sz w:val="32"/>
          <w:szCs w:val="32"/>
          <w:lang w:eastAsia="zh-CN"/>
        </w:rPr>
        <w:t>的决策机构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按其议事规则，对</w:t>
      </w:r>
      <w:r>
        <w:rPr>
          <w:rFonts w:hint="eastAsia" w:ascii="Times New Roman" w:hAnsi="Times New Roman" w:eastAsia="仿宋_GB2312" w:cs="Times New Roman"/>
          <w:sz w:val="32"/>
          <w:szCs w:val="32"/>
          <w:lang w:eastAsia="zh-CN"/>
        </w:rPr>
        <w:t>业务运作</w:t>
      </w:r>
      <w:r>
        <w:rPr>
          <w:rFonts w:hint="default" w:ascii="Times New Roman" w:hAnsi="Times New Roman" w:eastAsia="仿宋_GB2312" w:cs="Times New Roman"/>
          <w:sz w:val="32"/>
          <w:szCs w:val="32"/>
          <w:lang w:eastAsia="zh-CN"/>
        </w:rPr>
        <w:t>、行政管理等事项进行审议，作出决定</w:t>
      </w:r>
      <w:r>
        <w:rPr>
          <w:rFonts w:hint="eastAsia" w:ascii="Times New Roman" w:hAnsi="Times New Roman" w:eastAsia="仿宋_GB2312" w:cs="Times New Roman"/>
          <w:sz w:val="32"/>
          <w:szCs w:val="32"/>
          <w:lang w:eastAsia="zh-CN"/>
        </w:rPr>
        <w:t>。</w:t>
      </w:r>
    </w:p>
    <w:p w14:paraId="5E59AABF">
      <w:pPr>
        <w:keepNext w:val="0"/>
        <w:keepLines w:val="0"/>
        <w:pageBreakBefore w:val="0"/>
        <w:widowControl w:val="0"/>
        <w:tabs>
          <w:tab w:val="left" w:pos="1080"/>
          <w:tab w:val="left" w:pos="198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eastAsia="黑体" w:cs="Times New Roman"/>
          <w:sz w:val="32"/>
          <w:szCs w:val="32"/>
          <w:lang w:eastAsia="zh-CN"/>
        </w:rPr>
        <w:t>第十八条</w:t>
      </w:r>
      <w:r>
        <w:rPr>
          <w:rFonts w:hint="eastAsia" w:eastAsia="黑体" w:cs="Times New Roman"/>
          <w:sz w:val="32"/>
          <w:szCs w:val="32"/>
          <w:lang w:val="en-US" w:eastAsia="zh-CN"/>
        </w:rPr>
        <w:t xml:space="preserve"> </w:t>
      </w:r>
      <w:r>
        <w:rPr>
          <w:rFonts w:hint="eastAsia" w:eastAsia="黑体" w:cs="Times New Roman"/>
          <w:sz w:val="32"/>
          <w:szCs w:val="32"/>
          <w:lang w:eastAsia="zh-CN"/>
        </w:rPr>
        <w:t xml:space="preserve"> </w:t>
      </w:r>
      <w:r>
        <w:rPr>
          <w:rFonts w:hint="eastAsia" w:ascii="仿宋" w:hAnsi="仿宋" w:eastAsia="仿宋" w:cs="仿宋"/>
          <w:sz w:val="32"/>
          <w:szCs w:val="32"/>
        </w:rPr>
        <w:t>中山市民众街道</w:t>
      </w:r>
      <w:r>
        <w:rPr>
          <w:rFonts w:hint="eastAsia" w:ascii="仿宋" w:hAnsi="仿宋" w:eastAsia="仿宋" w:cs="仿宋"/>
          <w:sz w:val="32"/>
          <w:szCs w:val="32"/>
          <w:lang w:eastAsia="zh-CN"/>
        </w:rPr>
        <w:t>网格和大数据事务</w:t>
      </w:r>
      <w:r>
        <w:rPr>
          <w:rFonts w:hint="eastAsia" w:ascii="仿宋" w:hAnsi="仿宋" w:eastAsia="仿宋" w:cs="仿宋"/>
          <w:sz w:val="32"/>
          <w:szCs w:val="32"/>
        </w:rPr>
        <w:t>中心</w:t>
      </w:r>
      <w:r>
        <w:rPr>
          <w:rFonts w:hint="eastAsia" w:ascii="仿宋" w:hAnsi="仿宋" w:eastAsia="仿宋" w:cs="仿宋"/>
          <w:sz w:val="32"/>
          <w:szCs w:val="32"/>
          <w:lang w:eastAsia="zh-CN"/>
        </w:rPr>
        <w:t>行政会议</w:t>
      </w:r>
      <w:r>
        <w:rPr>
          <w:rFonts w:hint="default" w:ascii="Times New Roman" w:hAnsi="Times New Roman" w:eastAsia="仿宋_GB2312" w:cs="Times New Roman"/>
          <w:sz w:val="32"/>
          <w:szCs w:val="32"/>
          <w:lang w:val="en-US" w:eastAsia="zh-CN"/>
        </w:rPr>
        <w:t>的职责</w:t>
      </w:r>
      <w:r>
        <w:rPr>
          <w:rFonts w:hint="eastAsia" w:ascii="Times New Roman" w:hAnsi="Times New Roman" w:eastAsia="仿宋_GB2312" w:cs="Times New Roman"/>
          <w:sz w:val="32"/>
          <w:szCs w:val="32"/>
          <w:lang w:val="en-US" w:eastAsia="zh-CN"/>
        </w:rPr>
        <w:t>：</w:t>
      </w:r>
    </w:p>
    <w:p w14:paraId="1FBA42ED">
      <w:pPr>
        <w:keepNext w:val="0"/>
        <w:keepLines w:val="0"/>
        <w:pageBreakBefore w:val="0"/>
        <w:widowControl w:val="0"/>
        <w:tabs>
          <w:tab w:val="left" w:pos="1080"/>
          <w:tab w:val="left" w:pos="198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eastAsia="zh-CN"/>
        </w:rPr>
        <w:t>接受党的领导，贯彻执行党的</w:t>
      </w:r>
      <w:bookmarkStart w:id="0" w:name="_GoBack"/>
      <w:r>
        <w:rPr>
          <w:rFonts w:hint="default" w:ascii="Times New Roman" w:hAnsi="Times New Roman" w:eastAsia="仿宋_GB2312" w:cs="Times New Roman"/>
          <w:sz w:val="32"/>
          <w:szCs w:val="32"/>
          <w:lang w:eastAsia="zh-CN"/>
        </w:rPr>
        <w:t>方针</w:t>
      </w:r>
      <w:bookmarkEnd w:id="0"/>
      <w:r>
        <w:rPr>
          <w:rFonts w:hint="default" w:ascii="Times New Roman" w:hAnsi="Times New Roman" w:eastAsia="仿宋_GB2312" w:cs="Times New Roman"/>
          <w:sz w:val="32"/>
          <w:szCs w:val="32"/>
          <w:lang w:eastAsia="zh-CN"/>
        </w:rPr>
        <w:t>政策和决策部署；</w:t>
      </w:r>
    </w:p>
    <w:p w14:paraId="069D695A">
      <w:pPr>
        <w:keepNext w:val="0"/>
        <w:keepLines w:val="0"/>
        <w:pageBreakBefore w:val="0"/>
        <w:widowControl w:val="0"/>
        <w:tabs>
          <w:tab w:val="left" w:pos="1080"/>
          <w:tab w:val="left" w:pos="198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（二）拟定和实施年度工作计划等日常业务管理；</w:t>
      </w:r>
    </w:p>
    <w:p w14:paraId="22D2D052">
      <w:pPr>
        <w:keepNext w:val="0"/>
        <w:keepLines w:val="0"/>
        <w:pageBreakBefore w:val="0"/>
        <w:widowControl w:val="0"/>
        <w:tabs>
          <w:tab w:val="left" w:pos="1080"/>
          <w:tab w:val="left" w:pos="198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（三）编制并组织实施经费预算等财务资产管理；</w:t>
      </w:r>
    </w:p>
    <w:p w14:paraId="56819317">
      <w:pPr>
        <w:keepNext w:val="0"/>
        <w:keepLines w:val="0"/>
        <w:pageBreakBefore w:val="0"/>
        <w:widowControl w:val="0"/>
        <w:tabs>
          <w:tab w:val="left" w:pos="1080"/>
          <w:tab w:val="left" w:pos="198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（四）工作人员管理；</w:t>
      </w:r>
    </w:p>
    <w:p w14:paraId="62F99B6B">
      <w:pPr>
        <w:keepNext w:val="0"/>
        <w:keepLines w:val="0"/>
        <w:pageBreakBefore w:val="0"/>
        <w:widowControl w:val="0"/>
        <w:tabs>
          <w:tab w:val="left" w:pos="1080"/>
          <w:tab w:val="left" w:pos="198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（五）定期向党组织和举办单位汇报工作；</w:t>
      </w:r>
    </w:p>
    <w:p w14:paraId="5E288663">
      <w:pPr>
        <w:keepNext w:val="0"/>
        <w:keepLines w:val="0"/>
        <w:pageBreakBefore w:val="0"/>
        <w:widowControl w:val="0"/>
        <w:tabs>
          <w:tab w:val="left" w:pos="1080"/>
          <w:tab w:val="left" w:pos="198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（六）负责筹建章程起草（修订）组织，拟制本单位章程草案（修订案）；</w:t>
      </w:r>
    </w:p>
    <w:p w14:paraId="4F30928C">
      <w:pPr>
        <w:keepNext w:val="0"/>
        <w:keepLines w:val="0"/>
        <w:pageBreakBefore w:val="0"/>
        <w:widowControl w:val="0"/>
        <w:tabs>
          <w:tab w:val="left" w:pos="1080"/>
          <w:tab w:val="left" w:pos="198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（七）建立健全各项内部管理制度；</w:t>
      </w:r>
    </w:p>
    <w:p w14:paraId="20A29B9F">
      <w:pPr>
        <w:keepNext w:val="0"/>
        <w:keepLines w:val="0"/>
        <w:pageBreakBefore w:val="0"/>
        <w:widowControl w:val="0"/>
        <w:tabs>
          <w:tab w:val="left" w:pos="1080"/>
          <w:tab w:val="left" w:pos="198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（八）完成举办单位交办的各项任务；</w:t>
      </w:r>
    </w:p>
    <w:p w14:paraId="27A92F1C">
      <w:pPr>
        <w:keepNext w:val="0"/>
        <w:keepLines w:val="0"/>
        <w:pageBreakBefore w:val="0"/>
        <w:widowControl w:val="0"/>
        <w:tabs>
          <w:tab w:val="left" w:pos="1080"/>
          <w:tab w:val="left" w:pos="198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（九）本单位终止时，负责依法开展清算、办理事业单位法人注销登记；</w:t>
      </w:r>
    </w:p>
    <w:p w14:paraId="197EAF3E">
      <w:pPr>
        <w:keepNext w:val="0"/>
        <w:keepLines w:val="0"/>
        <w:pageBreakBefore w:val="0"/>
        <w:widowControl w:val="0"/>
        <w:tabs>
          <w:tab w:val="left" w:pos="1080"/>
          <w:tab w:val="left" w:pos="198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cs="Times New Roman"/>
          <w:szCs w:val="32"/>
        </w:rPr>
      </w:pPr>
      <w:r>
        <w:rPr>
          <w:rFonts w:hint="default" w:ascii="Times New Roman" w:hAnsi="Times New Roman" w:eastAsia="仿宋_GB2312" w:cs="Times New Roman"/>
          <w:sz w:val="32"/>
          <w:szCs w:val="32"/>
          <w:lang w:eastAsia="zh-CN"/>
        </w:rPr>
        <w:t>（十）举办单位赋予的其他职权。</w:t>
      </w:r>
      <w:r>
        <w:rPr>
          <w:rFonts w:hint="default" w:ascii="Times New Roman" w:hAnsi="Times New Roman" w:cs="Times New Roman"/>
          <w:color w:val="auto"/>
          <w:szCs w:val="32"/>
          <w:u w:val="none"/>
        </w:rPr>
        <w:t xml:space="preserve">       </w:t>
      </w:r>
    </w:p>
    <w:p w14:paraId="56359451">
      <w:pPr>
        <w:keepNext w:val="0"/>
        <w:keepLines w:val="0"/>
        <w:pageBreakBefore w:val="0"/>
        <w:widowControl w:val="0"/>
        <w:kinsoku/>
        <w:wordWrap/>
        <w:overflowPunct/>
        <w:topLinePunct w:val="0"/>
        <w:autoSpaceDE/>
        <w:autoSpaceDN/>
        <w:bidi w:val="0"/>
        <w:spacing w:line="240" w:lineRule="auto"/>
        <w:ind w:left="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十九</w:t>
      </w:r>
      <w:r>
        <w:rPr>
          <w:rFonts w:hint="default" w:ascii="Times New Roman" w:hAnsi="Times New Roman" w:eastAsia="黑体" w:cs="Times New Roman"/>
          <w:sz w:val="32"/>
          <w:szCs w:val="32"/>
        </w:rPr>
        <w:t xml:space="preserve">条  </w:t>
      </w:r>
      <w:r>
        <w:rPr>
          <w:rFonts w:hint="eastAsia" w:ascii="Times New Roman" w:hAnsi="Times New Roman" w:eastAsia="仿宋_GB2312" w:cs="Times New Roman"/>
          <w:sz w:val="32"/>
          <w:szCs w:val="32"/>
          <w:lang w:eastAsia="zh-CN"/>
        </w:rPr>
        <w:t>中心主任是本单位行政负责人，为本单位的法定代表人，全面负责业务、人事、财务、资产、行政管理等日常事务工作。由举办单位或上级部门按照干部管理权限选聘。</w:t>
      </w:r>
    </w:p>
    <w:p w14:paraId="548A15FA">
      <w:pPr>
        <w:pStyle w:val="2"/>
        <w:keepNext w:val="0"/>
        <w:keepLines w:val="0"/>
        <w:pageBreakBefore w:val="0"/>
        <w:kinsoku/>
        <w:wordWrap/>
        <w:overflowPunct/>
        <w:topLinePunct w:val="0"/>
        <w:autoSpaceDE/>
        <w:autoSpaceDN/>
        <w:bidi w:val="0"/>
        <w:spacing w:line="240" w:lineRule="auto"/>
        <w:ind w:left="0" w:right="0" w:firstLine="640" w:firstLineChars="200"/>
        <w:jc w:val="both"/>
        <w:outlineLvl w:val="9"/>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eastAsia="zh-CN"/>
        </w:rPr>
        <w:t>本单位未设置内设机构，设置中心主任</w:t>
      </w:r>
      <w:r>
        <w:rPr>
          <w:rFonts w:hint="eastAsia" w:ascii="Times New Roman" w:hAnsi="Times New Roman" w:eastAsia="仿宋_GB2312" w:cs="Times New Roman"/>
          <w:sz w:val="32"/>
          <w:szCs w:val="32"/>
          <w:highlight w:val="none"/>
          <w:lang w:val="en-US" w:eastAsia="zh-CN"/>
        </w:rPr>
        <w:t>1名，副主任1名</w:t>
      </w:r>
      <w:r>
        <w:rPr>
          <w:rFonts w:hint="eastAsia" w:cs="Times New Roman"/>
          <w:sz w:val="32"/>
          <w:szCs w:val="32"/>
          <w:highlight w:val="none"/>
          <w:lang w:val="en-US" w:eastAsia="zh-CN"/>
        </w:rPr>
        <w:t>，财务岗1名、综合网格监督指导员7名</w:t>
      </w:r>
      <w:r>
        <w:rPr>
          <w:rFonts w:hint="eastAsia" w:ascii="Times New Roman" w:hAnsi="Times New Roman" w:eastAsia="仿宋_GB2312" w:cs="Times New Roman"/>
          <w:sz w:val="32"/>
          <w:szCs w:val="32"/>
          <w:highlight w:val="none"/>
          <w:lang w:val="en-US" w:eastAsia="zh-CN"/>
        </w:rPr>
        <w:t>。</w:t>
      </w:r>
    </w:p>
    <w:p w14:paraId="540B17E7">
      <w:pPr>
        <w:keepNext w:val="0"/>
        <w:keepLines w:val="0"/>
        <w:pageBreakBefore w:val="0"/>
        <w:widowControl w:val="0"/>
        <w:numPr>
          <w:ilvl w:val="0"/>
          <w:numId w:val="0"/>
        </w:numPr>
        <w:tabs>
          <w:tab w:val="left" w:pos="1980"/>
        </w:tabs>
        <w:kinsoku/>
        <w:wordWrap/>
        <w:overflowPunct/>
        <w:topLinePunct w:val="0"/>
        <w:autoSpaceDE/>
        <w:autoSpaceDN/>
        <w:bidi w:val="0"/>
        <w:adjustRightInd w:val="0"/>
        <w:snapToGrid w:val="0"/>
        <w:spacing w:beforeAutospacing="0" w:afterAutospacing="0" w:line="240" w:lineRule="auto"/>
        <w:ind w:right="0"/>
        <w:jc w:val="both"/>
        <w:textAlignment w:val="auto"/>
        <w:outlineLvl w:val="9"/>
        <w:rPr>
          <w:rFonts w:hint="eastAsia" w:ascii="黑体" w:hAnsi="宋体" w:eastAsia="黑体" w:cs="Times New Roman"/>
          <w:b w:val="0"/>
          <w:sz w:val="32"/>
          <w:szCs w:val="32"/>
        </w:rPr>
      </w:pPr>
    </w:p>
    <w:p w14:paraId="0FA2F443">
      <w:pPr>
        <w:keepNext w:val="0"/>
        <w:keepLines w:val="0"/>
        <w:pageBreakBefore w:val="0"/>
        <w:widowControl w:val="0"/>
        <w:numPr>
          <w:ilvl w:val="0"/>
          <w:numId w:val="3"/>
        </w:numPr>
        <w:tabs>
          <w:tab w:val="left" w:pos="1980"/>
        </w:tabs>
        <w:kinsoku/>
        <w:wordWrap/>
        <w:overflowPunct/>
        <w:topLinePunct w:val="0"/>
        <w:autoSpaceDE/>
        <w:autoSpaceDN/>
        <w:bidi w:val="0"/>
        <w:adjustRightInd w:val="0"/>
        <w:snapToGrid w:val="0"/>
        <w:spacing w:beforeAutospacing="0" w:afterAutospacing="0" w:line="240" w:lineRule="auto"/>
        <w:ind w:leftChars="200" w:right="0" w:rightChars="0"/>
        <w:jc w:val="center"/>
        <w:textAlignment w:val="auto"/>
        <w:outlineLvl w:val="9"/>
        <w:rPr>
          <w:rFonts w:hint="eastAsia" w:ascii="黑体" w:hAnsi="宋体" w:eastAsia="黑体" w:cs="Times New Roman"/>
          <w:b w:val="0"/>
          <w:sz w:val="32"/>
          <w:szCs w:val="32"/>
          <w:lang w:eastAsia="zh-CN"/>
        </w:rPr>
      </w:pPr>
      <w:r>
        <w:rPr>
          <w:rFonts w:hint="eastAsia" w:ascii="黑体" w:hAnsi="宋体" w:eastAsia="黑体" w:cs="Times New Roman"/>
          <w:b w:val="0"/>
          <w:sz w:val="32"/>
          <w:szCs w:val="32"/>
          <w:lang w:val="en-US" w:eastAsia="zh-CN"/>
        </w:rPr>
        <w:t xml:space="preserve"> </w:t>
      </w:r>
      <w:r>
        <w:rPr>
          <w:rFonts w:hint="eastAsia" w:ascii="黑体" w:hAnsi="宋体" w:eastAsia="黑体" w:cs="Times New Roman"/>
          <w:b w:val="0"/>
          <w:sz w:val="32"/>
          <w:szCs w:val="32"/>
          <w:lang w:eastAsia="zh-CN"/>
        </w:rPr>
        <w:t>服务对象</w:t>
      </w:r>
    </w:p>
    <w:p w14:paraId="285363E6">
      <w:pPr>
        <w:pStyle w:val="2"/>
        <w:numPr>
          <w:ilvl w:val="0"/>
          <w:numId w:val="0"/>
        </w:numPr>
        <w:rPr>
          <w:rFonts w:hint="eastAsia"/>
          <w:lang w:val="en-US" w:eastAsia="zh-CN"/>
        </w:rPr>
      </w:pPr>
    </w:p>
    <w:p w14:paraId="6E274C4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i w:val="0"/>
          <w:iCs w:val="0"/>
          <w:caps w:val="0"/>
          <w:color w:val="auto"/>
          <w:spacing w:val="0"/>
          <w:kern w:val="2"/>
          <w:sz w:val="32"/>
          <w:szCs w:val="32"/>
          <w:lang w:bidi="ar-SA"/>
        </w:rPr>
      </w:pPr>
      <w:r>
        <w:rPr>
          <w:rFonts w:hint="eastAsia" w:ascii="黑体" w:hAnsi="宋体" w:eastAsia="黑体" w:cs="Times New Roman"/>
          <w:kern w:val="2"/>
          <w:sz w:val="32"/>
          <w:szCs w:val="32"/>
          <w:lang w:val="en-US" w:eastAsia="zh-CN" w:bidi="ar-SA"/>
        </w:rPr>
        <w:t>第二十一条</w:t>
      </w:r>
      <w:r>
        <w:rPr>
          <w:rFonts w:hint="default"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t>本单位服务对象的权利</w:t>
      </w:r>
    </w:p>
    <w:p w14:paraId="2261AB2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i w:val="0"/>
          <w:iCs w:val="0"/>
          <w:caps w:val="0"/>
          <w:color w:val="auto"/>
          <w:spacing w:val="0"/>
          <w:kern w:val="2"/>
          <w:sz w:val="32"/>
          <w:szCs w:val="32"/>
          <w:lang w:bidi="ar-SA"/>
        </w:rPr>
      </w:pPr>
      <w:r>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t>（一）对本单位宗旨和业务范围开展情况的知情权；</w:t>
      </w:r>
    </w:p>
    <w:p w14:paraId="541293B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pPr>
      <w:r>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t>（二）对本单位进行监督和提出建议的权利；</w:t>
      </w:r>
    </w:p>
    <w:p w14:paraId="74E50448">
      <w:pPr>
        <w:keepNext w:val="0"/>
        <w:keepLines w:val="0"/>
        <w:pageBreakBefore w:val="0"/>
        <w:widowControl w:val="0"/>
        <w:tabs>
          <w:tab w:val="left" w:pos="216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eastAsia" w:ascii="Times New Roman" w:hAnsi="Times New Roman" w:eastAsia="仿宋_GB2312" w:cs="Times New Roman"/>
          <w:i w:val="0"/>
          <w:iCs w:val="0"/>
          <w:caps w:val="0"/>
          <w:color w:val="auto"/>
          <w:spacing w:val="0"/>
          <w:kern w:val="2"/>
          <w:sz w:val="32"/>
          <w:szCs w:val="32"/>
          <w:u w:val="none"/>
          <w:shd w:val="clear" w:fill="auto"/>
          <w:lang w:val="en-US" w:eastAsia="zh-CN" w:bidi="ar-SA"/>
        </w:rPr>
      </w:pPr>
      <w:r>
        <w:rPr>
          <w:rFonts w:hint="default" w:ascii="Times New Roman" w:hAnsi="Times New Roman" w:eastAsia="仿宋_GB2312" w:cs="Times New Roman"/>
          <w:i w:val="0"/>
          <w:iCs w:val="0"/>
          <w:caps w:val="0"/>
          <w:color w:val="auto"/>
          <w:spacing w:val="0"/>
          <w:kern w:val="2"/>
          <w:sz w:val="32"/>
          <w:szCs w:val="32"/>
          <w:u w:val="none"/>
          <w:shd w:val="clear" w:fill="auto"/>
          <w:lang w:val="en-US" w:eastAsia="zh-CN" w:bidi="ar-SA"/>
        </w:rPr>
        <w:t>（</w:t>
      </w:r>
      <w:r>
        <w:rPr>
          <w:rFonts w:hint="eastAsia" w:ascii="Times New Roman" w:hAnsi="Times New Roman" w:eastAsia="仿宋_GB2312" w:cs="Times New Roman"/>
          <w:i w:val="0"/>
          <w:iCs w:val="0"/>
          <w:caps w:val="0"/>
          <w:color w:val="auto"/>
          <w:spacing w:val="0"/>
          <w:kern w:val="2"/>
          <w:sz w:val="32"/>
          <w:szCs w:val="32"/>
          <w:u w:val="none"/>
          <w:shd w:val="clear" w:fill="auto"/>
          <w:lang w:val="en-US" w:eastAsia="zh-CN" w:bidi="ar-SA"/>
        </w:rPr>
        <w:t>三</w:t>
      </w:r>
      <w:r>
        <w:rPr>
          <w:rFonts w:hint="default" w:ascii="Times New Roman" w:hAnsi="Times New Roman" w:eastAsia="仿宋_GB2312" w:cs="Times New Roman"/>
          <w:i w:val="0"/>
          <w:iCs w:val="0"/>
          <w:caps w:val="0"/>
          <w:color w:val="auto"/>
          <w:spacing w:val="0"/>
          <w:kern w:val="2"/>
          <w:sz w:val="32"/>
          <w:szCs w:val="32"/>
          <w:u w:val="none"/>
          <w:shd w:val="clear" w:fill="auto"/>
          <w:lang w:val="en-US" w:eastAsia="zh-CN" w:bidi="ar-SA"/>
        </w:rPr>
        <w:t>）个人隐私受保护，人格尊严不受侵犯的权利；</w:t>
      </w:r>
    </w:p>
    <w:p w14:paraId="68CED9D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pPr>
      <w:r>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t>（四）法律、法规规定的其他权利。</w:t>
      </w:r>
    </w:p>
    <w:p w14:paraId="5F96722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黑体" w:hAnsi="宋体" w:eastAsia="黑体" w:cs="Times New Roman"/>
          <w:kern w:val="2"/>
          <w:sz w:val="32"/>
          <w:szCs w:val="32"/>
          <w:lang w:val="en-US" w:eastAsia="zh-CN" w:bidi="ar-SA"/>
        </w:rPr>
        <w:t>第二十</w:t>
      </w:r>
      <w:r>
        <w:rPr>
          <w:rFonts w:hint="eastAsia" w:ascii="黑体" w:hAnsi="宋体" w:eastAsia="黑体" w:cs="Times New Roman"/>
          <w:kern w:val="2"/>
          <w:sz w:val="32"/>
          <w:szCs w:val="32"/>
          <w:lang w:val="en-US" w:eastAsia="zh-CN" w:bidi="ar-SA"/>
        </w:rPr>
        <w:t>二</w:t>
      </w:r>
      <w:r>
        <w:rPr>
          <w:rFonts w:hint="default" w:ascii="黑体" w:hAnsi="宋体" w:eastAsia="黑体" w:cs="Times New Roman"/>
          <w:kern w:val="2"/>
          <w:sz w:val="32"/>
          <w:szCs w:val="32"/>
          <w:lang w:val="en-US" w:eastAsia="zh-CN" w:bidi="ar-SA"/>
        </w:rPr>
        <w:t>条 </w:t>
      </w:r>
      <w:r>
        <w:rPr>
          <w:rFonts w:hint="eastAsia" w:ascii="黑体" w:hAnsi="宋体" w:eastAsia="黑体" w:cs="Times New Roman"/>
          <w:kern w:val="2"/>
          <w:sz w:val="32"/>
          <w:szCs w:val="32"/>
          <w:lang w:val="en-US" w:eastAsia="zh-CN" w:bidi="ar-SA"/>
        </w:rPr>
        <w:t xml:space="preserve"> </w:t>
      </w:r>
      <w:r>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t>本单位服务对象的义务</w:t>
      </w:r>
    </w:p>
    <w:p w14:paraId="641FB098">
      <w:pPr>
        <w:pStyle w:val="5"/>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pPr>
      <w:r>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t>遵守宪法、法律、法规，配合做好社会治理工作；</w:t>
      </w:r>
    </w:p>
    <w:p w14:paraId="1579EDFB">
      <w:pPr>
        <w:keepNext w:val="0"/>
        <w:keepLines w:val="0"/>
        <w:pageBreakBefore w:val="0"/>
        <w:widowControl w:val="0"/>
        <w:tabs>
          <w:tab w:val="left" w:pos="216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（二）遵守本单位规章制度，自觉维护公共秩序，服从工作人员管理；</w:t>
      </w:r>
    </w:p>
    <w:p w14:paraId="0D680EF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i w:val="0"/>
          <w:iCs w:val="0"/>
          <w:caps w:val="0"/>
          <w:color w:val="auto"/>
          <w:spacing w:val="0"/>
          <w:kern w:val="2"/>
          <w:sz w:val="32"/>
          <w:szCs w:val="32"/>
          <w:lang w:bidi="ar-SA"/>
        </w:rPr>
      </w:pPr>
      <w:r>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t>（三）法律、法规规定的其他义务。</w:t>
      </w:r>
    </w:p>
    <w:p w14:paraId="0A39CE7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default" w:ascii="Times New Roman" w:hAnsi="Times New Roman" w:eastAsia="仿宋_GB2312" w:cs="Times New Roman"/>
          <w:i w:val="0"/>
          <w:iCs w:val="0"/>
          <w:caps w:val="0"/>
          <w:color w:val="auto"/>
          <w:spacing w:val="0"/>
          <w:kern w:val="2"/>
          <w:sz w:val="32"/>
          <w:szCs w:val="32"/>
          <w:lang w:val="en-US" w:bidi="ar-SA"/>
        </w:rPr>
      </w:pPr>
      <w:r>
        <w:rPr>
          <w:rFonts w:hint="default" w:ascii="黑体" w:hAnsi="宋体" w:eastAsia="黑体" w:cs="Times New Roman"/>
          <w:kern w:val="2"/>
          <w:sz w:val="32"/>
          <w:szCs w:val="32"/>
          <w:lang w:val="en-US" w:eastAsia="zh-CN" w:bidi="ar-SA"/>
        </w:rPr>
        <w:t>第二十</w:t>
      </w:r>
      <w:r>
        <w:rPr>
          <w:rFonts w:hint="eastAsia" w:ascii="黑体" w:hAnsi="宋体" w:eastAsia="黑体" w:cs="Times New Roman"/>
          <w:kern w:val="2"/>
          <w:sz w:val="32"/>
          <w:szCs w:val="32"/>
          <w:lang w:val="en-US" w:eastAsia="zh-CN" w:bidi="ar-SA"/>
        </w:rPr>
        <w:t>三</w:t>
      </w:r>
      <w:r>
        <w:rPr>
          <w:rFonts w:hint="default" w:ascii="黑体" w:hAnsi="宋体" w:eastAsia="黑体" w:cs="Times New Roman"/>
          <w:kern w:val="2"/>
          <w:sz w:val="32"/>
          <w:szCs w:val="32"/>
          <w:lang w:val="en-US" w:eastAsia="zh-CN" w:bidi="ar-SA"/>
        </w:rPr>
        <w:t>条</w:t>
      </w:r>
      <w:r>
        <w:rPr>
          <w:rFonts w:hint="eastAsia" w:ascii="黑体" w:hAnsi="宋体" w:eastAsia="黑体" w:cs="Times New Roman"/>
          <w:kern w:val="2"/>
          <w:sz w:val="32"/>
          <w:szCs w:val="32"/>
          <w:lang w:val="en-US" w:eastAsia="zh-CN" w:bidi="ar-SA"/>
        </w:rPr>
        <w:t xml:space="preserve">  </w:t>
      </w:r>
      <w:r>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t>本单位服务对象参与管理的具体途径、方式和运行机制</w:t>
      </w:r>
    </w:p>
    <w:p w14:paraId="5EA94010">
      <w:pPr>
        <w:keepNext w:val="0"/>
        <w:keepLines w:val="0"/>
        <w:pageBreakBefore w:val="0"/>
        <w:widowControl w:val="0"/>
        <w:numPr>
          <w:ilvl w:val="0"/>
          <w:numId w:val="5"/>
        </w:numPr>
        <w:tabs>
          <w:tab w:val="left" w:pos="216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pPr>
      <w:r>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t>服务对象可以通过</w:t>
      </w:r>
      <w:r>
        <w:rPr>
          <w:rFonts w:hint="default" w:ascii="Times New Roman" w:hAnsi="Times New Roman" w:eastAsia="仿宋_GB2312" w:cs="Times New Roman"/>
          <w:i w:val="0"/>
          <w:iCs w:val="0"/>
          <w:caps w:val="0"/>
          <w:color w:val="auto"/>
          <w:spacing w:val="0"/>
          <w:kern w:val="2"/>
          <w:sz w:val="32"/>
          <w:szCs w:val="32"/>
          <w:u w:val="none"/>
          <w:shd w:val="clear" w:fill="auto"/>
          <w:lang w:eastAsia="zh-CN" w:bidi="ar-SA"/>
        </w:rPr>
        <w:t>投诉举报热线</w:t>
      </w:r>
      <w:r>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t>或法律法规规定的其他合法途径</w:t>
      </w:r>
      <w:r>
        <w:rPr>
          <w:rFonts w:hint="default" w:ascii="Times New Roman" w:hAnsi="Times New Roman" w:eastAsia="仿宋_GB2312" w:cs="Times New Roman"/>
          <w:i w:val="0"/>
          <w:iCs w:val="0"/>
          <w:caps w:val="0"/>
          <w:color w:val="auto"/>
          <w:spacing w:val="0"/>
          <w:kern w:val="2"/>
          <w:sz w:val="32"/>
          <w:szCs w:val="32"/>
          <w:u w:val="none"/>
          <w:shd w:val="clear" w:fill="auto"/>
          <w:lang w:eastAsia="zh-CN" w:bidi="ar-SA"/>
        </w:rPr>
        <w:t>参与本单位</w:t>
      </w:r>
      <w:r>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t>民主监督</w:t>
      </w:r>
      <w:r>
        <w:rPr>
          <w:rFonts w:hint="default" w:ascii="Times New Roman" w:hAnsi="Times New Roman" w:eastAsia="仿宋_GB2312" w:cs="Times New Roman"/>
          <w:i w:val="0"/>
          <w:iCs w:val="0"/>
          <w:caps w:val="0"/>
          <w:color w:val="auto"/>
          <w:spacing w:val="0"/>
          <w:kern w:val="2"/>
          <w:sz w:val="32"/>
          <w:szCs w:val="32"/>
          <w:u w:val="none"/>
          <w:shd w:val="clear" w:fill="auto"/>
          <w:lang w:eastAsia="zh-CN" w:bidi="ar-SA"/>
        </w:rPr>
        <w:t>管理</w:t>
      </w:r>
      <w:r>
        <w:rPr>
          <w:rFonts w:hint="eastAsia" w:ascii="Times New Roman" w:hAnsi="Times New Roman" w:eastAsia="仿宋_GB2312" w:cs="Times New Roman"/>
          <w:i w:val="0"/>
          <w:iCs w:val="0"/>
          <w:caps w:val="0"/>
          <w:color w:val="auto"/>
          <w:spacing w:val="0"/>
          <w:kern w:val="2"/>
          <w:sz w:val="32"/>
          <w:szCs w:val="32"/>
          <w:u w:val="none"/>
          <w:shd w:val="clear" w:fill="auto"/>
          <w:lang w:eastAsia="zh-CN" w:bidi="ar-SA"/>
        </w:rPr>
        <w:t>；</w:t>
      </w:r>
    </w:p>
    <w:p w14:paraId="61FF1AFA">
      <w:pPr>
        <w:keepNext w:val="0"/>
        <w:keepLines w:val="0"/>
        <w:pageBreakBefore w:val="0"/>
        <w:widowControl w:val="0"/>
        <w:numPr>
          <w:ilvl w:val="0"/>
          <w:numId w:val="5"/>
        </w:numPr>
        <w:tabs>
          <w:tab w:val="left" w:pos="216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color w:val="auto"/>
          <w:spacing w:val="0"/>
          <w:kern w:val="2"/>
          <w:sz w:val="32"/>
          <w:szCs w:val="32"/>
          <w:u w:val="none"/>
          <w:shd w:val="clear" w:fill="auto"/>
          <w:lang w:val="en-US" w:eastAsia="zh-CN" w:bidi="ar-SA"/>
        </w:rPr>
        <w:t>服务对象可以通过直接或间接的口头表</w:t>
      </w:r>
      <w:r>
        <w:rPr>
          <w:rFonts w:hint="default" w:ascii="Times New Roman" w:hAnsi="Times New Roman" w:eastAsia="仿宋_GB2312" w:cs="Times New Roman"/>
          <w:kern w:val="2"/>
          <w:sz w:val="32"/>
          <w:szCs w:val="32"/>
          <w:lang w:val="en-US" w:eastAsia="zh-CN" w:bidi="ar-SA"/>
        </w:rPr>
        <w:t>述、署名文字表述（信函、意见或建议书）等方式对本单位的管理提出</w:t>
      </w:r>
      <w:r>
        <w:rPr>
          <w:rFonts w:hint="eastAsia" w:ascii="Times New Roman" w:hAnsi="Times New Roman" w:eastAsia="仿宋_GB2312" w:cs="Times New Roman"/>
          <w:kern w:val="2"/>
          <w:sz w:val="32"/>
          <w:szCs w:val="32"/>
          <w:lang w:val="en-US" w:eastAsia="zh-CN" w:bidi="ar-SA"/>
        </w:rPr>
        <w:t>建议</w:t>
      </w:r>
      <w:r>
        <w:rPr>
          <w:rFonts w:hint="default" w:ascii="Times New Roman" w:hAnsi="Times New Roman" w:eastAsia="仿宋_GB2312" w:cs="Times New Roman"/>
          <w:kern w:val="2"/>
          <w:sz w:val="32"/>
          <w:szCs w:val="32"/>
          <w:lang w:val="en-US" w:eastAsia="zh-CN" w:bidi="ar-SA"/>
        </w:rPr>
        <w:t>或</w:t>
      </w:r>
      <w:r>
        <w:rPr>
          <w:rFonts w:hint="eastAsia" w:ascii="Times New Roman" w:hAnsi="Times New Roman" w:eastAsia="仿宋_GB2312" w:cs="Times New Roman"/>
          <w:kern w:val="2"/>
          <w:sz w:val="32"/>
          <w:szCs w:val="32"/>
          <w:lang w:val="en-US" w:eastAsia="zh-CN" w:bidi="ar-SA"/>
        </w:rPr>
        <w:t>批评意见</w:t>
      </w:r>
      <w:r>
        <w:rPr>
          <w:rFonts w:hint="default" w:ascii="Times New Roman" w:hAnsi="Times New Roman" w:eastAsia="仿宋_GB2312" w:cs="Times New Roman"/>
          <w:kern w:val="2"/>
          <w:sz w:val="32"/>
          <w:szCs w:val="32"/>
          <w:lang w:val="en-US" w:eastAsia="zh-CN" w:bidi="ar-SA"/>
        </w:rPr>
        <w:t>。</w:t>
      </w:r>
    </w:p>
    <w:p w14:paraId="11453A2A">
      <w:pPr>
        <w:pStyle w:val="2"/>
        <w:rPr>
          <w:rFonts w:hint="eastAsia"/>
          <w:lang w:val="en-US" w:eastAsia="zh-CN"/>
        </w:rPr>
      </w:pPr>
    </w:p>
    <w:p w14:paraId="711057BF">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beforeAutospacing="0" w:afterAutospacing="0" w:line="240" w:lineRule="auto"/>
        <w:ind w:leftChars="200" w:right="0" w:rightChars="0"/>
        <w:jc w:val="center"/>
        <w:textAlignment w:val="auto"/>
        <w:outlineLvl w:val="9"/>
        <w:rPr>
          <w:rFonts w:hint="default" w:ascii="黑体" w:hAnsi="宋体" w:eastAsia="黑体" w:cs="Times New Roman"/>
          <w:sz w:val="32"/>
          <w:szCs w:val="32"/>
          <w:lang w:val="en-US" w:eastAsia="zh-CN"/>
        </w:rPr>
      </w:pPr>
      <w:r>
        <w:rPr>
          <w:rFonts w:hint="eastAsia" w:ascii="黑体" w:hAnsi="宋体" w:eastAsia="黑体" w:cs="Times New Roman"/>
          <w:sz w:val="32"/>
          <w:szCs w:val="32"/>
          <w:lang w:val="en-US" w:eastAsia="zh-CN"/>
        </w:rPr>
        <w:t>第六章  业务运行</w:t>
      </w:r>
    </w:p>
    <w:p w14:paraId="3F98E527">
      <w:pPr>
        <w:keepNext w:val="0"/>
        <w:keepLines w:val="0"/>
        <w:pageBreakBefore w:val="0"/>
        <w:widowControl w:val="0"/>
        <w:tabs>
          <w:tab w:val="left" w:pos="2160"/>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i w:val="0"/>
          <w:iCs w:val="0"/>
          <w:caps w:val="0"/>
          <w:color w:val="auto"/>
          <w:spacing w:val="0"/>
          <w:kern w:val="2"/>
          <w:sz w:val="32"/>
          <w:szCs w:val="32"/>
          <w:u w:val="none"/>
          <w:shd w:val="clear" w:fill="auto"/>
          <w:lang w:val="en-US" w:eastAsia="zh-CN" w:bidi="ar-SA"/>
        </w:rPr>
      </w:pPr>
      <w:r>
        <w:rPr>
          <w:rFonts w:hint="default" w:ascii="黑体" w:hAnsi="宋体" w:eastAsia="黑体" w:cs="Times New Roman"/>
          <w:kern w:val="2"/>
          <w:sz w:val="32"/>
          <w:szCs w:val="32"/>
          <w:lang w:val="en-US" w:eastAsia="zh-CN" w:bidi="ar-SA"/>
        </w:rPr>
        <w:t>第二十</w:t>
      </w:r>
      <w:r>
        <w:rPr>
          <w:rFonts w:hint="eastAsia" w:ascii="黑体" w:hAnsi="宋体" w:eastAsia="黑体" w:cs="Times New Roman"/>
          <w:kern w:val="2"/>
          <w:sz w:val="32"/>
          <w:szCs w:val="32"/>
          <w:lang w:val="en-US" w:eastAsia="zh-CN" w:bidi="ar-SA"/>
        </w:rPr>
        <w:t>四</w:t>
      </w:r>
      <w:r>
        <w:rPr>
          <w:rFonts w:hint="default" w:ascii="黑体" w:hAnsi="宋体" w:eastAsia="黑体" w:cs="Times New Roman"/>
          <w:kern w:val="2"/>
          <w:sz w:val="32"/>
          <w:szCs w:val="32"/>
          <w:lang w:val="en-US" w:eastAsia="zh-CN" w:bidi="ar-SA"/>
        </w:rPr>
        <w:t>条</w:t>
      </w:r>
      <w:r>
        <w:rPr>
          <w:rFonts w:hint="eastAsia" w:ascii="黑体" w:hAnsi="宋体" w:eastAsia="黑体" w:cs="Times New Roman"/>
          <w:kern w:val="2"/>
          <w:sz w:val="32"/>
          <w:szCs w:val="32"/>
          <w:lang w:val="en-US" w:eastAsia="zh-CN" w:bidi="ar-SA"/>
        </w:rPr>
        <w:t xml:space="preserve">  </w:t>
      </w:r>
      <w:r>
        <w:rPr>
          <w:rFonts w:hint="default" w:ascii="Times New Roman" w:hAnsi="Times New Roman" w:eastAsia="仿宋_GB2312" w:cs="Times New Roman"/>
          <w:i w:val="0"/>
          <w:iCs w:val="0"/>
          <w:caps w:val="0"/>
          <w:color w:val="auto"/>
          <w:spacing w:val="0"/>
          <w:kern w:val="2"/>
          <w:sz w:val="32"/>
          <w:szCs w:val="32"/>
          <w:u w:val="none"/>
          <w:shd w:val="clear" w:fill="auto"/>
          <w:lang w:val="en-US" w:eastAsia="zh-CN" w:bidi="ar-SA"/>
        </w:rPr>
        <w:t>本单位贯彻执行法律法规、机构编制规定及本章程规定，落实举办单位</w:t>
      </w:r>
      <w:r>
        <w:rPr>
          <w:rFonts w:hint="eastAsia" w:ascii="Times New Roman" w:hAnsi="Times New Roman" w:eastAsia="仿宋_GB2312" w:cs="Times New Roman"/>
          <w:i w:val="0"/>
          <w:iCs w:val="0"/>
          <w:caps w:val="0"/>
          <w:color w:val="auto"/>
          <w:spacing w:val="0"/>
          <w:kern w:val="2"/>
          <w:sz w:val="32"/>
          <w:szCs w:val="32"/>
          <w:u w:val="none"/>
          <w:shd w:val="clear" w:fill="auto"/>
          <w:lang w:val="en-US" w:eastAsia="zh-CN" w:bidi="ar-SA"/>
        </w:rPr>
        <w:t>有关制度和</w:t>
      </w:r>
      <w:r>
        <w:rPr>
          <w:rFonts w:hint="default" w:ascii="Times New Roman" w:hAnsi="Times New Roman" w:eastAsia="仿宋_GB2312" w:cs="Times New Roman"/>
          <w:i w:val="0"/>
          <w:iCs w:val="0"/>
          <w:caps w:val="0"/>
          <w:color w:val="auto"/>
          <w:spacing w:val="0"/>
          <w:kern w:val="2"/>
          <w:sz w:val="32"/>
          <w:szCs w:val="32"/>
          <w:u w:val="none"/>
          <w:shd w:val="clear" w:fill="auto"/>
          <w:lang w:val="en-US" w:eastAsia="zh-CN" w:bidi="ar-SA"/>
        </w:rPr>
        <w:t>决定</w:t>
      </w:r>
      <w:r>
        <w:rPr>
          <w:rFonts w:hint="eastAsia" w:ascii="Times New Roman" w:hAnsi="Times New Roman" w:eastAsia="仿宋_GB2312" w:cs="Times New Roman"/>
          <w:i w:val="0"/>
          <w:iCs w:val="0"/>
          <w:caps w:val="0"/>
          <w:color w:val="auto"/>
          <w:spacing w:val="0"/>
          <w:kern w:val="2"/>
          <w:sz w:val="32"/>
          <w:szCs w:val="32"/>
          <w:u w:val="none"/>
          <w:shd w:val="clear" w:fill="auto"/>
          <w:lang w:val="en-US" w:eastAsia="zh-CN" w:bidi="ar-SA"/>
        </w:rPr>
        <w:t>，</w:t>
      </w:r>
      <w:r>
        <w:rPr>
          <w:rFonts w:hint="default" w:ascii="Times New Roman" w:hAnsi="Times New Roman" w:eastAsia="仿宋_GB2312" w:cs="Times New Roman"/>
          <w:i w:val="0"/>
          <w:iCs w:val="0"/>
          <w:caps w:val="0"/>
          <w:color w:val="auto"/>
          <w:spacing w:val="0"/>
          <w:kern w:val="2"/>
          <w:sz w:val="32"/>
          <w:szCs w:val="32"/>
          <w:u w:val="none"/>
          <w:shd w:val="clear" w:fill="auto"/>
          <w:lang w:val="en-US" w:eastAsia="zh-CN" w:bidi="ar-SA"/>
        </w:rPr>
        <w:t>结合本单位实际，制定业务规范等工作制度</w:t>
      </w:r>
      <w:r>
        <w:rPr>
          <w:rFonts w:hint="eastAsia" w:ascii="Times New Roman" w:hAnsi="Times New Roman" w:eastAsia="仿宋_GB2312" w:cs="Times New Roman"/>
          <w:i w:val="0"/>
          <w:iCs w:val="0"/>
          <w:caps w:val="0"/>
          <w:color w:val="auto"/>
          <w:spacing w:val="0"/>
          <w:kern w:val="2"/>
          <w:sz w:val="32"/>
          <w:szCs w:val="32"/>
          <w:u w:val="none"/>
          <w:shd w:val="clear" w:fill="auto"/>
          <w:lang w:val="en-US" w:eastAsia="zh-CN" w:bidi="ar-SA"/>
        </w:rPr>
        <w:t>，</w:t>
      </w:r>
      <w:r>
        <w:rPr>
          <w:rFonts w:hint="default" w:ascii="Times New Roman" w:hAnsi="Times New Roman" w:eastAsia="仿宋_GB2312" w:cs="Times New Roman"/>
          <w:i w:val="0"/>
          <w:iCs w:val="0"/>
          <w:caps w:val="0"/>
          <w:color w:val="auto"/>
          <w:spacing w:val="0"/>
          <w:kern w:val="2"/>
          <w:sz w:val="32"/>
          <w:szCs w:val="32"/>
          <w:u w:val="none"/>
          <w:shd w:val="clear" w:fill="auto"/>
          <w:lang w:val="en-US" w:eastAsia="zh-CN" w:bidi="ar-SA"/>
        </w:rPr>
        <w:t>维护国家利益和社会公共利益，推动本单位全面健康发展，接受有关部门和社会监督。</w:t>
      </w:r>
    </w:p>
    <w:p w14:paraId="7111390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default" w:ascii="黑体" w:hAnsi="宋体" w:eastAsia="黑体" w:cs="Times New Roman"/>
          <w:kern w:val="2"/>
          <w:sz w:val="32"/>
          <w:szCs w:val="32"/>
          <w:lang w:val="en-US" w:eastAsia="zh-CN" w:bidi="ar-SA"/>
        </w:rPr>
        <w:t>第二十</w:t>
      </w:r>
      <w:r>
        <w:rPr>
          <w:rFonts w:hint="eastAsia" w:ascii="黑体" w:hAnsi="宋体" w:eastAsia="黑体" w:cs="Times New Roman"/>
          <w:kern w:val="2"/>
          <w:sz w:val="32"/>
          <w:szCs w:val="32"/>
          <w:lang w:val="en-US" w:eastAsia="zh-CN" w:bidi="ar-SA"/>
        </w:rPr>
        <w:t>五</w:t>
      </w:r>
      <w:r>
        <w:rPr>
          <w:rFonts w:hint="default" w:ascii="黑体" w:hAnsi="宋体" w:eastAsia="黑体" w:cs="Times New Roman"/>
          <w:kern w:val="2"/>
          <w:sz w:val="32"/>
          <w:szCs w:val="32"/>
          <w:lang w:val="en-US" w:eastAsia="zh-CN" w:bidi="ar-SA"/>
        </w:rPr>
        <w:t>条</w:t>
      </w:r>
      <w:r>
        <w:rPr>
          <w:rFonts w:hint="eastAsia" w:ascii="黑体" w:hAnsi="宋体" w:eastAsia="黑体"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本单位</w:t>
      </w:r>
      <w:r>
        <w:rPr>
          <w:rFonts w:hint="default" w:ascii="Times New Roman" w:hAnsi="Times New Roman" w:eastAsia="仿宋_GB2312" w:cs="Times New Roman"/>
          <w:kern w:val="2"/>
          <w:sz w:val="32"/>
          <w:szCs w:val="32"/>
          <w:lang w:val="en-US" w:eastAsia="zh-CN" w:bidi="ar-SA"/>
        </w:rPr>
        <w:t>业务范围内开展业务运行的具体措施</w:t>
      </w:r>
    </w:p>
    <w:p w14:paraId="009F48DA">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贯彻执行法律法规、机构编制规定及本章程规定，推动本单位全面健康发展，接受有关部门和社会监督；</w:t>
      </w:r>
    </w:p>
    <w:p w14:paraId="2ADFEE8A">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在登记的业务范围内从事活动；</w:t>
      </w:r>
    </w:p>
    <w:p w14:paraId="5CCFFDA4">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认真贯彻落实网格化管理工作有关精神，推动网络化服务管理工作体系建设；</w:t>
      </w:r>
    </w:p>
    <w:p w14:paraId="54ABC982">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法律、法规等规定的其他权利、义务；</w:t>
      </w:r>
    </w:p>
    <w:p w14:paraId="5951BE0E">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t>承担上级部门</w:t>
      </w:r>
      <w:r>
        <w:rPr>
          <w:rFonts w:hint="eastAsia" w:ascii="仿宋_GB2312" w:hAnsi="仿宋_GB2312" w:eastAsia="仿宋_GB2312" w:cs="仿宋_GB2312"/>
          <w:sz w:val="32"/>
          <w:szCs w:val="32"/>
          <w:highlight w:val="none"/>
          <w:lang w:eastAsia="zh-CN"/>
        </w:rPr>
        <w:t>和火炬开发区党工委、管委会交办的其他任务。</w:t>
      </w:r>
    </w:p>
    <w:p w14:paraId="3A40EC07">
      <w:pPr>
        <w:pStyle w:val="2"/>
        <w:rPr>
          <w:rFonts w:hint="eastAsia"/>
        </w:rPr>
      </w:pPr>
    </w:p>
    <w:p w14:paraId="11CF601F">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beforeAutospacing="0" w:afterAutospacing="0" w:line="240" w:lineRule="auto"/>
        <w:ind w:leftChars="200" w:right="0" w:rightChars="0"/>
        <w:jc w:val="center"/>
        <w:textAlignment w:val="auto"/>
        <w:outlineLvl w:val="9"/>
        <w:rPr>
          <w:rFonts w:hint="default" w:ascii="黑体" w:hAnsi="宋体" w:eastAsia="黑体" w:cs="Times New Roman"/>
          <w:sz w:val="32"/>
          <w:szCs w:val="32"/>
          <w:lang w:val="en-US" w:eastAsia="zh-CN"/>
        </w:rPr>
      </w:pPr>
      <w:r>
        <w:rPr>
          <w:rFonts w:hint="eastAsia" w:ascii="黑体" w:hAnsi="宋体" w:eastAsia="黑体" w:cs="Times New Roman"/>
          <w:sz w:val="32"/>
          <w:szCs w:val="32"/>
          <w:lang w:val="en-US" w:eastAsia="zh-CN"/>
        </w:rPr>
        <w:t>第七章  资产和财务的管理</w:t>
      </w:r>
    </w:p>
    <w:p w14:paraId="1B4FCB3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黑体" w:hAnsi="宋体" w:eastAsia="黑体" w:cs="Times New Roman"/>
          <w:kern w:val="2"/>
          <w:sz w:val="32"/>
          <w:szCs w:val="32"/>
          <w:lang w:val="en-US" w:eastAsia="zh-CN" w:bidi="ar-SA"/>
        </w:rPr>
        <w:t>第二十</w:t>
      </w:r>
      <w:r>
        <w:rPr>
          <w:rFonts w:hint="eastAsia" w:ascii="黑体" w:hAnsi="宋体" w:eastAsia="黑体" w:cs="Times New Roman"/>
          <w:kern w:val="2"/>
          <w:sz w:val="32"/>
          <w:szCs w:val="32"/>
          <w:lang w:val="en-US" w:eastAsia="zh-CN" w:bidi="ar-SA"/>
        </w:rPr>
        <w:t>六</w:t>
      </w:r>
      <w:r>
        <w:rPr>
          <w:rFonts w:hint="default" w:ascii="黑体" w:hAnsi="宋体" w:eastAsia="黑体" w:cs="Times New Roman"/>
          <w:kern w:val="2"/>
          <w:sz w:val="32"/>
          <w:szCs w:val="32"/>
          <w:lang w:val="en-US" w:eastAsia="zh-CN" w:bidi="ar-SA"/>
        </w:rPr>
        <w:t>条</w:t>
      </w:r>
      <w:r>
        <w:rPr>
          <w:rFonts w:hint="eastAsia" w:ascii="黑体" w:hAnsi="宋体" w:eastAsia="黑体"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本单位国有资产包括使用财政资金形成的资产，接受调拨或者划转、置换形成的资产，接受捐赠并确认为国有的资产以及其他国有资产；其表现形式为流动资产、固定资产、无形资产和对外投资等。</w:t>
      </w:r>
    </w:p>
    <w:p w14:paraId="4D84EB5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本单位应当根据依法履行职能和事业发展的需要，结合资产存量、资产配置标准、绩效目标和财政承受能力配置资产。本单位按照有关规定负责单位内部国有资产的具体管理，应当建立和完善内部控制管理制度。</w:t>
      </w:r>
    </w:p>
    <w:p w14:paraId="0A0798CD">
      <w:pPr>
        <w:pStyle w:val="3"/>
        <w:keepNext w:val="0"/>
        <w:keepLines w:val="0"/>
        <w:pageBreakBefore w:val="0"/>
        <w:kinsoku/>
        <w:wordWrap/>
        <w:overflowPunct/>
        <w:topLinePunct w:val="0"/>
        <w:autoSpaceDE/>
        <w:autoSpaceDN/>
        <w:bidi w:val="0"/>
        <w:spacing w:line="240" w:lineRule="auto"/>
        <w:ind w:left="0" w:right="0" w:firstLine="640" w:firstLineChars="200"/>
        <w:jc w:val="both"/>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本单位任何部门和个人不得侵占、挪用本单位资产。</w:t>
      </w:r>
    </w:p>
    <w:p w14:paraId="2D0DD0A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default" w:ascii="黑体" w:hAnsi="宋体" w:eastAsia="黑体" w:cs="Times New Roman"/>
          <w:kern w:val="2"/>
          <w:sz w:val="32"/>
          <w:szCs w:val="32"/>
          <w:lang w:val="en-US" w:eastAsia="zh-CN" w:bidi="ar-SA"/>
        </w:rPr>
        <w:t>第二十</w:t>
      </w:r>
      <w:r>
        <w:rPr>
          <w:rFonts w:hint="eastAsia" w:ascii="黑体" w:hAnsi="宋体" w:eastAsia="黑体" w:cs="Times New Roman"/>
          <w:kern w:val="2"/>
          <w:sz w:val="32"/>
          <w:szCs w:val="32"/>
          <w:lang w:val="en-US" w:eastAsia="zh-CN" w:bidi="ar-SA"/>
        </w:rPr>
        <w:t>七</w:t>
      </w:r>
      <w:r>
        <w:rPr>
          <w:rFonts w:hint="default" w:ascii="黑体" w:hAnsi="宋体" w:eastAsia="黑体" w:cs="Times New Roman"/>
          <w:kern w:val="2"/>
          <w:sz w:val="32"/>
          <w:szCs w:val="32"/>
          <w:lang w:val="en-US" w:eastAsia="zh-CN" w:bidi="ar-SA"/>
        </w:rPr>
        <w:t>条</w:t>
      </w:r>
      <w:r>
        <w:rPr>
          <w:rFonts w:hint="eastAsia" w:ascii="黑体" w:hAnsi="宋体" w:eastAsia="黑体"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本单位执行国家实行统一的会计制度，依法接受税务、财政、审计、国有资产管理等主管部门监督管理。本单位的经费使用应符合本单位的宗旨和业务范围。</w:t>
      </w:r>
    </w:p>
    <w:p w14:paraId="0E85AF3E">
      <w:pPr>
        <w:keepNext w:val="0"/>
        <w:keepLines w:val="0"/>
        <w:pageBreakBefore w:val="0"/>
        <w:widowControl w:val="0"/>
        <w:tabs>
          <w:tab w:val="left" w:pos="216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黑体" w:hAnsi="宋体" w:eastAsia="黑体" w:cs="Times New Roman"/>
          <w:kern w:val="2"/>
          <w:sz w:val="32"/>
          <w:szCs w:val="32"/>
          <w:lang w:val="en-US" w:eastAsia="zh-CN" w:bidi="ar-SA"/>
        </w:rPr>
        <w:t>第二十</w:t>
      </w:r>
      <w:r>
        <w:rPr>
          <w:rFonts w:hint="eastAsia" w:ascii="黑体" w:hAnsi="宋体" w:eastAsia="黑体" w:cs="Times New Roman"/>
          <w:kern w:val="2"/>
          <w:sz w:val="32"/>
          <w:szCs w:val="32"/>
          <w:lang w:val="en-US" w:eastAsia="zh-CN" w:bidi="ar-SA"/>
        </w:rPr>
        <w:t>八</w:t>
      </w:r>
      <w:r>
        <w:rPr>
          <w:rFonts w:hint="default" w:ascii="黑体" w:hAnsi="宋体" w:eastAsia="黑体" w:cs="Times New Roman"/>
          <w:kern w:val="2"/>
          <w:sz w:val="32"/>
          <w:szCs w:val="32"/>
          <w:lang w:val="en-US" w:eastAsia="zh-CN" w:bidi="ar-SA"/>
        </w:rPr>
        <w:t>条</w:t>
      </w:r>
      <w:r>
        <w:rPr>
          <w:rFonts w:hint="eastAsia" w:ascii="黑体" w:hAnsi="宋体" w:eastAsia="黑体"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 本单位财务管理体制由举办单位统一领导、集中管理，严格执行收费政策，规范收费行为，按照规定项目和标准收费，各项收入实行收支两条线管理，向社会公布收费项目和经费收支情况，接受社会监督。</w:t>
      </w:r>
    </w:p>
    <w:p w14:paraId="39032A6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default" w:ascii="黑体" w:hAnsi="宋体" w:eastAsia="黑体" w:cs="Times New Roman"/>
          <w:kern w:val="2"/>
          <w:sz w:val="32"/>
          <w:szCs w:val="32"/>
          <w:lang w:val="en-US" w:eastAsia="zh-CN" w:bidi="ar-SA"/>
        </w:rPr>
        <w:t>第</w:t>
      </w:r>
      <w:r>
        <w:rPr>
          <w:rFonts w:hint="eastAsia" w:ascii="黑体" w:hAnsi="宋体" w:eastAsia="黑体" w:cs="Times New Roman"/>
          <w:kern w:val="2"/>
          <w:sz w:val="32"/>
          <w:szCs w:val="32"/>
          <w:lang w:val="en-US" w:eastAsia="zh-CN" w:bidi="ar-SA"/>
        </w:rPr>
        <w:t>二十九</w:t>
      </w:r>
      <w:r>
        <w:rPr>
          <w:rFonts w:hint="default" w:ascii="黑体" w:hAnsi="宋体" w:eastAsia="黑体" w:cs="Times New Roman"/>
          <w:kern w:val="2"/>
          <w:sz w:val="32"/>
          <w:szCs w:val="32"/>
          <w:lang w:val="en-US" w:eastAsia="zh-CN" w:bidi="ar-SA"/>
        </w:rPr>
        <w:t>条 </w:t>
      </w:r>
      <w:r>
        <w:rPr>
          <w:rFonts w:hint="eastAsia" w:ascii="黑体" w:hAnsi="宋体" w:eastAsia="黑体"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本单位的人员（包括在编人员、离退休人员和聘用人员）工资、社保、福利待遇按照国家有关规定执行。</w:t>
      </w:r>
    </w:p>
    <w:p w14:paraId="66E70C7E">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黑体" w:hAnsi="宋体" w:eastAsia="黑体" w:cs="Times New Roman"/>
          <w:kern w:val="2"/>
          <w:sz w:val="32"/>
          <w:szCs w:val="32"/>
          <w:lang w:val="en-US" w:eastAsia="zh-CN" w:bidi="ar-SA"/>
        </w:rPr>
        <w:t>第三十条</w:t>
      </w:r>
      <w:r>
        <w:rPr>
          <w:rFonts w:hint="default" w:ascii="Times New Roman" w:hAnsi="Times New Roman" w:eastAsia="仿宋_GB2312" w:cs="Times New Roman"/>
          <w:kern w:val="2"/>
          <w:sz w:val="32"/>
          <w:szCs w:val="32"/>
          <w:lang w:val="en-US" w:eastAsia="zh-CN" w:bidi="ar-SA"/>
        </w:rPr>
        <w:t> </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本单位接受捐赠、资助，应当符合事业单位的宗旨和业务范围，</w:t>
      </w:r>
      <w:r>
        <w:rPr>
          <w:rFonts w:hint="eastAsia" w:ascii="Times New Roman" w:hAnsi="Times New Roman" w:eastAsia="仿宋_GB2312" w:cs="Times New Roman"/>
          <w:kern w:val="2"/>
          <w:sz w:val="32"/>
          <w:szCs w:val="32"/>
          <w:lang w:val="en-US" w:eastAsia="zh-CN" w:bidi="ar-SA"/>
        </w:rPr>
        <w:t>根据</w:t>
      </w:r>
      <w:r>
        <w:rPr>
          <w:rFonts w:hint="default" w:ascii="Times New Roman" w:hAnsi="Times New Roman" w:eastAsia="仿宋_GB2312" w:cs="Times New Roman"/>
          <w:kern w:val="2"/>
          <w:sz w:val="32"/>
          <w:szCs w:val="32"/>
          <w:lang w:val="en-US" w:eastAsia="zh-CN" w:bidi="ar-SA"/>
        </w:rPr>
        <w:t>《非税收入管理办法》等</w:t>
      </w:r>
      <w:r>
        <w:rPr>
          <w:rFonts w:hint="eastAsia" w:ascii="Times New Roman" w:hAnsi="Times New Roman" w:eastAsia="仿宋_GB2312" w:cs="Times New Roman"/>
          <w:kern w:val="2"/>
          <w:sz w:val="32"/>
          <w:szCs w:val="32"/>
          <w:lang w:val="en-US" w:eastAsia="zh-CN" w:bidi="ar-SA"/>
        </w:rPr>
        <w:t>规定，</w:t>
      </w:r>
      <w:r>
        <w:rPr>
          <w:rFonts w:hint="default" w:ascii="Times New Roman" w:hAnsi="Times New Roman" w:eastAsia="仿宋_GB2312" w:cs="Times New Roman"/>
          <w:kern w:val="2"/>
          <w:sz w:val="32"/>
          <w:szCs w:val="32"/>
          <w:lang w:val="en-US" w:eastAsia="zh-CN" w:bidi="ar-SA"/>
        </w:rPr>
        <w:t>依法依规按照与捐赠人、资助人约定的期限、方式和合法用途使用。</w:t>
      </w:r>
    </w:p>
    <w:p w14:paraId="1593ED0E">
      <w:pPr>
        <w:keepNext w:val="0"/>
        <w:keepLines w:val="0"/>
        <w:pageBreakBefore w:val="0"/>
        <w:widowControl w:val="0"/>
        <w:tabs>
          <w:tab w:val="left" w:pos="216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黑体" w:hAnsi="宋体" w:eastAsia="黑体" w:cs="Times New Roman"/>
          <w:kern w:val="2"/>
          <w:sz w:val="32"/>
          <w:szCs w:val="32"/>
          <w:lang w:val="en-US" w:eastAsia="zh-CN" w:bidi="ar-SA"/>
        </w:rPr>
        <w:t>第三十</w:t>
      </w:r>
      <w:r>
        <w:rPr>
          <w:rFonts w:hint="eastAsia" w:ascii="黑体" w:hAnsi="宋体" w:eastAsia="黑体" w:cs="Times New Roman"/>
          <w:kern w:val="2"/>
          <w:sz w:val="32"/>
          <w:szCs w:val="32"/>
          <w:lang w:val="en-US" w:eastAsia="zh-CN" w:bidi="ar-SA"/>
        </w:rPr>
        <w:t>一</w:t>
      </w:r>
      <w:r>
        <w:rPr>
          <w:rFonts w:hint="default" w:ascii="黑体" w:hAnsi="宋体" w:eastAsia="黑体" w:cs="Times New Roman"/>
          <w:kern w:val="2"/>
          <w:sz w:val="32"/>
          <w:szCs w:val="32"/>
          <w:lang w:val="en-US" w:eastAsia="zh-CN" w:bidi="ar-SA"/>
        </w:rPr>
        <w:t>条</w:t>
      </w:r>
      <w:r>
        <w:rPr>
          <w:rFonts w:hint="eastAsia" w:ascii="黑体" w:hAnsi="宋体" w:eastAsia="黑体" w:cs="Times New Roman"/>
          <w:kern w:val="2"/>
          <w:sz w:val="32"/>
          <w:szCs w:val="32"/>
          <w:lang w:val="en-US" w:eastAsia="zh-CN" w:bidi="ar-SA"/>
        </w:rPr>
        <w:t xml:space="preserve">  </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lang w:eastAsia="zh-CN"/>
        </w:rPr>
        <w:t>单位内部审计、领导人员经济责任审计依据《中华人民共和国审计法》《广东省内部审计工作规定》《内部审计准则》等</w:t>
      </w:r>
      <w:r>
        <w:rPr>
          <w:rFonts w:hint="eastAsia" w:ascii="Times New Roman" w:hAnsi="Times New Roman" w:eastAsia="仿宋_GB2312" w:cs="Times New Roman"/>
          <w:sz w:val="32"/>
          <w:szCs w:val="32"/>
          <w:lang w:eastAsia="zh-CN"/>
        </w:rPr>
        <w:t>法律</w:t>
      </w:r>
      <w:r>
        <w:rPr>
          <w:rFonts w:hint="default" w:ascii="Times New Roman" w:hAnsi="Times New Roman" w:eastAsia="仿宋_GB2312" w:cs="Times New Roman"/>
          <w:sz w:val="32"/>
          <w:szCs w:val="32"/>
          <w:lang w:eastAsia="zh-CN"/>
        </w:rPr>
        <w:t>法规执行。</w:t>
      </w:r>
    </w:p>
    <w:p w14:paraId="0BEACBF9">
      <w:pPr>
        <w:keepNext w:val="0"/>
        <w:keepLines w:val="0"/>
        <w:pageBreakBefore w:val="0"/>
        <w:widowControl w:val="0"/>
        <w:tabs>
          <w:tab w:val="left" w:pos="216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黑体" w:hAnsi="宋体" w:eastAsia="黑体" w:cs="Times New Roman"/>
          <w:kern w:val="2"/>
          <w:sz w:val="32"/>
          <w:szCs w:val="32"/>
          <w:lang w:val="en-US" w:eastAsia="zh-CN" w:bidi="ar-SA"/>
        </w:rPr>
        <w:t>第三十</w:t>
      </w:r>
      <w:r>
        <w:rPr>
          <w:rFonts w:hint="eastAsia" w:ascii="黑体" w:hAnsi="宋体" w:eastAsia="黑体" w:cs="Times New Roman"/>
          <w:kern w:val="2"/>
          <w:sz w:val="32"/>
          <w:szCs w:val="32"/>
          <w:lang w:val="en-US" w:eastAsia="zh-CN" w:bidi="ar-SA"/>
        </w:rPr>
        <w:t>二</w:t>
      </w:r>
      <w:r>
        <w:rPr>
          <w:rFonts w:hint="default" w:ascii="黑体" w:hAnsi="宋体" w:eastAsia="黑体" w:cs="Times New Roman"/>
          <w:kern w:val="2"/>
          <w:sz w:val="32"/>
          <w:szCs w:val="32"/>
          <w:lang w:val="en-US" w:eastAsia="zh-CN" w:bidi="ar-SA"/>
        </w:rPr>
        <w:t>条</w:t>
      </w:r>
      <w:r>
        <w:rPr>
          <w:rFonts w:hint="eastAsia" w:ascii="黑体" w:hAnsi="宋体" w:eastAsia="黑体" w:cs="Times New Roman"/>
          <w:kern w:val="2"/>
          <w:sz w:val="32"/>
          <w:szCs w:val="32"/>
          <w:lang w:val="en-US" w:eastAsia="zh-CN" w:bidi="ar-SA"/>
        </w:rPr>
        <w:t xml:space="preserve">  </w:t>
      </w:r>
      <w:r>
        <w:rPr>
          <w:rFonts w:hint="eastAsia"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lang w:eastAsia="zh-CN"/>
        </w:rPr>
        <w:t>严格按《政府采购法》对基建、重大维修工程、货物和服务实行政府采购，加强财产保管和使用制度建设。</w:t>
      </w:r>
    </w:p>
    <w:p w14:paraId="47EF8189">
      <w:pPr>
        <w:keepNext w:val="0"/>
        <w:keepLines w:val="0"/>
        <w:pageBreakBefore w:val="0"/>
        <w:widowControl w:val="0"/>
        <w:tabs>
          <w:tab w:val="left" w:pos="2160"/>
        </w:tabs>
        <w:kinsoku/>
        <w:wordWrap/>
        <w:overflowPunct/>
        <w:topLinePunct w:val="0"/>
        <w:autoSpaceDE/>
        <w:autoSpaceDN/>
        <w:bidi w:val="0"/>
        <w:adjustRightInd/>
        <w:snapToGrid/>
        <w:spacing w:line="240" w:lineRule="auto"/>
        <w:ind w:left="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黑体" w:hAnsi="宋体" w:eastAsia="黑体" w:cs="Times New Roman"/>
          <w:kern w:val="2"/>
          <w:sz w:val="32"/>
          <w:szCs w:val="32"/>
          <w:lang w:val="en-US" w:eastAsia="zh-CN" w:bidi="ar-SA"/>
        </w:rPr>
        <w:t>第三十</w:t>
      </w:r>
      <w:r>
        <w:rPr>
          <w:rFonts w:hint="eastAsia" w:ascii="黑体" w:hAnsi="宋体" w:eastAsia="黑体" w:cs="Times New Roman"/>
          <w:kern w:val="2"/>
          <w:sz w:val="32"/>
          <w:szCs w:val="32"/>
          <w:lang w:val="en-US" w:eastAsia="zh-CN" w:bidi="ar-SA"/>
        </w:rPr>
        <w:t>三</w:t>
      </w:r>
      <w:r>
        <w:rPr>
          <w:rFonts w:hint="default" w:ascii="黑体" w:hAnsi="宋体" w:eastAsia="黑体" w:cs="Times New Roman"/>
          <w:kern w:val="2"/>
          <w:sz w:val="32"/>
          <w:szCs w:val="32"/>
          <w:lang w:val="en-US" w:eastAsia="zh-CN" w:bidi="ar-SA"/>
        </w:rPr>
        <w:t>条</w:t>
      </w:r>
      <w:r>
        <w:rPr>
          <w:rFonts w:hint="eastAsia" w:ascii="黑体" w:hAnsi="宋体" w:eastAsia="黑体" w:cs="Times New Roman"/>
          <w:kern w:val="2"/>
          <w:sz w:val="32"/>
          <w:szCs w:val="32"/>
          <w:lang w:val="en-US" w:eastAsia="zh-CN" w:bidi="ar-SA"/>
        </w:rPr>
        <w:t xml:space="preserve">  </w:t>
      </w:r>
      <w:r>
        <w:rPr>
          <w:rFonts w:hint="eastAsia" w:ascii="Times New Roman" w:hAnsi="Times New Roman" w:eastAsia="仿宋_GB2312" w:cs="Times New Roman"/>
          <w:sz w:val="32"/>
          <w:szCs w:val="32"/>
          <w:lang w:val="en-US" w:eastAsia="zh-CN"/>
        </w:rPr>
        <w:t>本单位行</w:t>
      </w:r>
      <w:r>
        <w:rPr>
          <w:rFonts w:hint="default" w:ascii="Times New Roman" w:hAnsi="Times New Roman" w:eastAsia="仿宋_GB2312" w:cs="Times New Roman"/>
          <w:sz w:val="32"/>
          <w:szCs w:val="32"/>
          <w:lang w:val="en-US" w:eastAsia="zh-CN"/>
        </w:rPr>
        <w:t>政负责人离任前，应当进行经济责任审计。</w:t>
      </w:r>
    </w:p>
    <w:p w14:paraId="2119030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14:paraId="55C7219F">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beforeAutospacing="0" w:afterAutospacing="0" w:line="240" w:lineRule="auto"/>
        <w:ind w:leftChars="200" w:right="0" w:rightChars="0"/>
        <w:jc w:val="center"/>
        <w:textAlignment w:val="auto"/>
        <w:outlineLvl w:val="9"/>
        <w:rPr>
          <w:rFonts w:hint="default" w:ascii="黑体" w:hAnsi="宋体" w:eastAsia="黑体" w:cs="Times New Roman"/>
          <w:sz w:val="32"/>
          <w:szCs w:val="32"/>
          <w:lang w:val="en-US" w:eastAsia="zh-CN"/>
        </w:rPr>
      </w:pPr>
      <w:r>
        <w:rPr>
          <w:rFonts w:hint="eastAsia" w:ascii="黑体" w:hAnsi="宋体" w:eastAsia="黑体" w:cs="Times New Roman"/>
          <w:sz w:val="32"/>
          <w:szCs w:val="32"/>
          <w:lang w:val="en-US" w:eastAsia="zh-CN"/>
        </w:rPr>
        <w:t>第八章  信息公开</w:t>
      </w:r>
    </w:p>
    <w:p w14:paraId="2A1D5C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default" w:ascii="黑体" w:hAnsi="宋体" w:eastAsia="黑体" w:cs="Times New Roman"/>
          <w:kern w:val="2"/>
          <w:sz w:val="32"/>
          <w:szCs w:val="32"/>
          <w:lang w:val="en-US" w:eastAsia="zh-CN" w:bidi="ar-SA"/>
        </w:rPr>
        <w:t>第三十四条</w:t>
      </w:r>
      <w:r>
        <w:rPr>
          <w:rFonts w:hint="default" w:ascii="Times New Roman" w:hAnsi="Times New Roman" w:eastAsia="仿宋_GB2312" w:cs="Times New Roman"/>
          <w:kern w:val="2"/>
          <w:sz w:val="32"/>
          <w:szCs w:val="32"/>
          <w:lang w:val="en-US" w:eastAsia="zh-CN" w:bidi="ar-SA"/>
        </w:rPr>
        <w:t> 本单位承诺按照国家法律法规和事业单位登记管理机关的规定，真实、完整、及时地公开以下信息：</w:t>
      </w:r>
    </w:p>
    <w:p w14:paraId="721B34F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（一）本单位章程，自章程核准（备案）之日起</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个工作日内在自有或举办单位的信息平台发布章程正式文本；</w:t>
      </w:r>
    </w:p>
    <w:p w14:paraId="4E303BA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（二）本单位年度报告，应按照有关时限要求，向登记管理机关报送；</w:t>
      </w:r>
    </w:p>
    <w:p w14:paraId="7E55B73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（三）按政府政务信息公开规定公开信息。</w:t>
      </w:r>
    </w:p>
    <w:p w14:paraId="66349FC6">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beforeAutospacing="0" w:afterAutospacing="0" w:line="240" w:lineRule="auto"/>
        <w:ind w:left="0" w:leftChars="0" w:right="0" w:rightChars="0" w:firstLine="640" w:firstLineChars="200"/>
        <w:jc w:val="both"/>
        <w:textAlignment w:val="auto"/>
        <w:outlineLvl w:val="9"/>
        <w:rPr>
          <w:rFonts w:ascii="黑体" w:hAnsi="宋体" w:eastAsia="黑体" w:cs="Times New Roman"/>
          <w:sz w:val="32"/>
          <w:szCs w:val="32"/>
        </w:rPr>
      </w:pPr>
    </w:p>
    <w:p w14:paraId="77653299">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beforeAutospacing="0" w:afterAutospacing="0" w:line="240" w:lineRule="auto"/>
        <w:ind w:leftChars="200" w:right="0" w:rightChars="0"/>
        <w:jc w:val="center"/>
        <w:textAlignment w:val="auto"/>
        <w:outlineLvl w:val="9"/>
        <w:rPr>
          <w:rFonts w:hint="eastAsia" w:ascii="黑体" w:hAnsi="宋体" w:eastAsia="黑体" w:cs="Times New Roman"/>
          <w:sz w:val="32"/>
          <w:szCs w:val="32"/>
          <w:lang w:val="en-US" w:eastAsia="zh-CN"/>
        </w:rPr>
      </w:pPr>
      <w:r>
        <w:rPr>
          <w:rFonts w:hint="eastAsia" w:ascii="黑体" w:hAnsi="宋体" w:eastAsia="黑体" w:cs="Times New Roman"/>
          <w:sz w:val="32"/>
          <w:szCs w:val="32"/>
          <w:lang w:val="en-US" w:eastAsia="zh-CN"/>
        </w:rPr>
        <w:t>第九章  终止剩余资产处理</w:t>
      </w:r>
    </w:p>
    <w:p w14:paraId="3BB34382">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beforeAutospacing="0" w:afterAutospacing="0" w:line="240" w:lineRule="auto"/>
        <w:ind w:right="0" w:rightChars="0" w:firstLine="640" w:firstLineChars="200"/>
        <w:jc w:val="both"/>
        <w:textAlignment w:val="auto"/>
        <w:outlineLvl w:val="9"/>
        <w:rPr>
          <w:rFonts w:ascii="Times New Roman" w:hAnsi="Times New Roman" w:eastAsia="仿宋_GB2312" w:cs="Times New Roman"/>
          <w:sz w:val="32"/>
          <w:szCs w:val="32"/>
        </w:rPr>
      </w:pPr>
      <w:r>
        <w:rPr>
          <w:rFonts w:hint="eastAsia" w:ascii="黑体" w:hAnsi="宋体" w:eastAsia="黑体" w:cs="Times New Roman"/>
          <w:sz w:val="32"/>
          <w:szCs w:val="32"/>
        </w:rPr>
        <w:t>第</w:t>
      </w:r>
      <w:r>
        <w:rPr>
          <w:rFonts w:hint="eastAsia" w:ascii="黑体" w:hAnsi="宋体" w:eastAsia="黑体" w:cs="Times New Roman"/>
          <w:sz w:val="32"/>
          <w:szCs w:val="32"/>
          <w:lang w:eastAsia="zh-CN"/>
        </w:rPr>
        <w:t>三十五</w:t>
      </w:r>
      <w:r>
        <w:rPr>
          <w:rFonts w:hint="eastAsia" w:ascii="黑体" w:hAnsi="宋体" w:eastAsia="黑体" w:cs="Times New Roman"/>
          <w:sz w:val="32"/>
          <w:szCs w:val="32"/>
        </w:rPr>
        <w:t xml:space="preserve">条  </w:t>
      </w:r>
      <w:r>
        <w:rPr>
          <w:rFonts w:hint="eastAsia" w:ascii="Times New Roman" w:hAnsi="Times New Roman" w:eastAsia="仿宋_GB2312" w:cs="Times New Roman"/>
          <w:sz w:val="32"/>
          <w:szCs w:val="32"/>
        </w:rPr>
        <w:t>本单位有以下情形之一，应当终止</w:t>
      </w:r>
      <w:r>
        <w:rPr>
          <w:rFonts w:hint="eastAsia" w:ascii="Times New Roman" w:hAnsi="Times New Roman" w:eastAsia="仿宋_GB2312" w:cs="Times New Roman"/>
          <w:sz w:val="32"/>
          <w:szCs w:val="32"/>
          <w:lang w:eastAsia="zh-CN"/>
        </w:rPr>
        <w:t>运行</w:t>
      </w:r>
      <w:r>
        <w:rPr>
          <w:rFonts w:hint="eastAsia" w:ascii="Times New Roman" w:hAnsi="Times New Roman" w:eastAsia="仿宋_GB2312" w:cs="Times New Roman"/>
          <w:sz w:val="32"/>
          <w:szCs w:val="32"/>
        </w:rPr>
        <w:t>：</w:t>
      </w:r>
    </w:p>
    <w:p w14:paraId="2AF005D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（一）经审批机关决定撤销；</w:t>
      </w:r>
    </w:p>
    <w:p w14:paraId="02AFD0D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（二）因合并、分立解散；</w:t>
      </w:r>
    </w:p>
    <w:p w14:paraId="0A28C51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hint="eastAsia" w:ascii="仿宋_GB2312" w:hAnsi="Times New Roman" w:eastAsia="仿宋_GB2312" w:cs="Times New Roman"/>
          <w:sz w:val="32"/>
          <w:szCs w:val="32"/>
        </w:rPr>
        <w:t>因其他原因依法应当终止的</w:t>
      </w:r>
      <w:r>
        <w:rPr>
          <w:rFonts w:hint="eastAsia" w:ascii="Times New Roman" w:hAnsi="Times New Roman" w:eastAsia="仿宋_GB2312" w:cs="Times New Roman"/>
          <w:sz w:val="32"/>
          <w:szCs w:val="32"/>
        </w:rPr>
        <w:t>。</w:t>
      </w:r>
    </w:p>
    <w:p w14:paraId="44205C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ascii="Times New Roman" w:hAnsi="Times New Roman" w:eastAsia="仿宋_GB2312" w:cs="Times New Roman"/>
          <w:sz w:val="32"/>
          <w:szCs w:val="32"/>
        </w:rPr>
      </w:pPr>
      <w:r>
        <w:rPr>
          <w:rFonts w:hint="eastAsia" w:ascii="黑体" w:hAnsi="宋体" w:eastAsia="黑体" w:cs="Times New Roman"/>
          <w:sz w:val="32"/>
          <w:szCs w:val="32"/>
        </w:rPr>
        <w:t>第</w:t>
      </w:r>
      <w:r>
        <w:rPr>
          <w:rFonts w:hint="eastAsia" w:ascii="黑体" w:hAnsi="宋体" w:eastAsia="黑体" w:cs="Times New Roman"/>
          <w:sz w:val="32"/>
          <w:szCs w:val="32"/>
          <w:lang w:eastAsia="zh-CN"/>
        </w:rPr>
        <w:t>三十六</w:t>
      </w:r>
      <w:r>
        <w:rPr>
          <w:rFonts w:hint="eastAsia" w:ascii="黑体" w:hAnsi="宋体" w:eastAsia="黑体" w:cs="Times New Roman"/>
          <w:sz w:val="32"/>
          <w:szCs w:val="32"/>
        </w:rPr>
        <w:t>条</w:t>
      </w:r>
      <w:r>
        <w:rPr>
          <w:rFonts w:hint="eastAsia" w:ascii="黑体" w:hAnsi="宋体" w:eastAsia="黑体" w:cs="Times New Roman"/>
          <w:sz w:val="32"/>
          <w:szCs w:val="32"/>
          <w:lang w:val="en-US" w:eastAsia="zh-CN"/>
        </w:rPr>
        <w:t xml:space="preserve">  </w:t>
      </w:r>
      <w:r>
        <w:rPr>
          <w:rFonts w:hint="eastAsia" w:ascii="Times New Roman" w:hAnsi="Times New Roman" w:eastAsia="仿宋_GB2312" w:cs="Times New Roman"/>
          <w:sz w:val="32"/>
          <w:szCs w:val="32"/>
        </w:rPr>
        <w:t>本单位在申请注销登记前，应在举办单位和有关机关的指导下，成立清算组织，开展清算工作。清算期间不开展清算以外的活动。</w:t>
      </w:r>
    </w:p>
    <w:p w14:paraId="38254BF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黑体" w:hAnsi="Times New Roman" w:eastAsia="黑体" w:cs="Times New Roman"/>
          <w:sz w:val="32"/>
          <w:szCs w:val="32"/>
        </w:rPr>
        <w:t>第</w:t>
      </w:r>
      <w:r>
        <w:rPr>
          <w:rFonts w:hint="eastAsia" w:ascii="黑体" w:hAnsi="Times New Roman" w:eastAsia="黑体" w:cs="Times New Roman"/>
          <w:sz w:val="32"/>
          <w:szCs w:val="32"/>
          <w:lang w:eastAsia="zh-CN"/>
        </w:rPr>
        <w:t>三十七</w:t>
      </w:r>
      <w:r>
        <w:rPr>
          <w:rFonts w:hint="eastAsia" w:ascii="黑体" w:hAnsi="Times New Roman" w:eastAsia="黑体" w:cs="Times New Roman"/>
          <w:sz w:val="32"/>
          <w:szCs w:val="32"/>
        </w:rPr>
        <w:t>条</w:t>
      </w:r>
      <w:r>
        <w:rPr>
          <w:rFonts w:hint="eastAsia" w:ascii="Times New Roman" w:hAnsi="Times New Roman" w:eastAsia="仿宋_GB2312" w:cs="Times New Roman"/>
          <w:sz w:val="32"/>
          <w:szCs w:val="32"/>
        </w:rPr>
        <w:t xml:space="preserve">  清算工作结束后形成清算报告，报举办单位审查同意，向登记管理机关申请注销登记。</w:t>
      </w:r>
      <w:r>
        <w:rPr>
          <w:rFonts w:hint="default" w:ascii="Times New Roman" w:hAnsi="Times New Roman" w:eastAsia="仿宋_GB2312" w:cs="Times New Roman"/>
          <w:kern w:val="2"/>
          <w:sz w:val="32"/>
          <w:szCs w:val="32"/>
          <w:lang w:val="en-US" w:eastAsia="zh-CN" w:bidi="ar-SA"/>
        </w:rPr>
        <w:t>本单位存在下列情形之一的，且资产及债权债务情况清晰明确，权利义务有承接单位的事业单位，可按照有关规定向登记管理机关申请简易注销登记：转制为行政机构的；转制为国有企业的；因合并、分立解散的；直接撤销事业单位建制的。</w:t>
      </w:r>
    </w:p>
    <w:p w14:paraId="6263081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rPr>
      </w:pPr>
      <w:r>
        <w:rPr>
          <w:rFonts w:hint="eastAsia" w:ascii="黑体" w:hAnsi="宋体" w:eastAsia="黑体" w:cs="Times New Roman"/>
          <w:sz w:val="32"/>
          <w:szCs w:val="32"/>
        </w:rPr>
        <w:t>第</w:t>
      </w:r>
      <w:r>
        <w:rPr>
          <w:rFonts w:hint="eastAsia" w:ascii="黑体" w:hAnsi="宋体" w:eastAsia="黑体" w:cs="Times New Roman"/>
          <w:sz w:val="32"/>
          <w:szCs w:val="32"/>
          <w:lang w:eastAsia="zh-CN"/>
        </w:rPr>
        <w:t>三十八</w:t>
      </w:r>
      <w:r>
        <w:rPr>
          <w:rFonts w:hint="eastAsia" w:ascii="黑体" w:hAnsi="宋体" w:eastAsia="黑体" w:cs="Times New Roman"/>
          <w:sz w:val="32"/>
          <w:szCs w:val="32"/>
        </w:rPr>
        <w:t xml:space="preserve">条  </w:t>
      </w:r>
      <w:r>
        <w:rPr>
          <w:rFonts w:hint="eastAsia" w:ascii="Times New Roman" w:hAnsi="Times New Roman" w:eastAsia="仿宋_GB2312" w:cs="Times New Roman"/>
          <w:sz w:val="32"/>
          <w:szCs w:val="32"/>
        </w:rPr>
        <w:t>本单位终止后的剩余资产，在举办单位和</w:t>
      </w:r>
      <w:r>
        <w:rPr>
          <w:rFonts w:hint="eastAsia" w:ascii="Times New Roman" w:hAnsi="Times New Roman" w:eastAsia="仿宋_GB2312" w:cs="Times New Roman"/>
          <w:sz w:val="32"/>
          <w:szCs w:val="32"/>
          <w:lang w:eastAsia="zh-CN"/>
        </w:rPr>
        <w:t>财政、国有资产管理等部门</w:t>
      </w:r>
      <w:r>
        <w:rPr>
          <w:rFonts w:hint="eastAsia" w:ascii="Times New Roman" w:hAnsi="Times New Roman" w:eastAsia="仿宋_GB2312" w:cs="Times New Roman"/>
          <w:sz w:val="32"/>
          <w:szCs w:val="32"/>
        </w:rPr>
        <w:t>的监督下，按照有关法律法规和章程进行处置。</w:t>
      </w:r>
    </w:p>
    <w:p w14:paraId="454D073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14:paraId="5F8BCF37">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beforeAutospacing="0" w:afterAutospacing="0" w:line="240" w:lineRule="auto"/>
        <w:ind w:leftChars="200" w:right="0" w:rightChars="0"/>
        <w:jc w:val="center"/>
        <w:textAlignment w:val="auto"/>
        <w:outlineLvl w:val="9"/>
        <w:rPr>
          <w:rFonts w:hint="default" w:ascii="黑体" w:hAnsi="宋体" w:eastAsia="黑体" w:cs="Times New Roman"/>
          <w:sz w:val="32"/>
          <w:szCs w:val="32"/>
          <w:lang w:val="en-US" w:eastAsia="zh-CN"/>
        </w:rPr>
      </w:pPr>
      <w:r>
        <w:rPr>
          <w:rFonts w:hint="eastAsia" w:ascii="黑体" w:hAnsi="宋体" w:eastAsia="黑体" w:cs="Times New Roman"/>
          <w:sz w:val="32"/>
          <w:szCs w:val="32"/>
          <w:lang w:val="en-US" w:eastAsia="zh-CN"/>
        </w:rPr>
        <w:t>第十章  章程修改</w:t>
      </w:r>
    </w:p>
    <w:p w14:paraId="3D64A4D2">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beforeAutospacing="0" w:afterAutospacing="0" w:line="240" w:lineRule="auto"/>
        <w:ind w:left="0" w:leftChars="0" w:right="0" w:rightChars="0" w:firstLine="640" w:firstLineChars="200"/>
        <w:jc w:val="both"/>
        <w:textAlignment w:val="auto"/>
        <w:outlineLvl w:val="9"/>
        <w:rPr>
          <w:rFonts w:hint="default" w:ascii="黑体" w:hAnsi="宋体" w:eastAsia="黑体" w:cs="Times New Roman"/>
          <w:sz w:val="32"/>
          <w:szCs w:val="32"/>
          <w:lang w:val="en-US" w:eastAsia="zh-CN"/>
        </w:rPr>
      </w:pPr>
    </w:p>
    <w:p w14:paraId="5EA062F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ascii="Times New Roman" w:hAnsi="Times New Roman" w:eastAsia="仿宋_GB2312" w:cs="Times New Roman"/>
          <w:sz w:val="32"/>
          <w:szCs w:val="32"/>
        </w:rPr>
      </w:pPr>
      <w:r>
        <w:rPr>
          <w:rFonts w:hint="eastAsia" w:ascii="黑体" w:hAnsi="宋体" w:eastAsia="黑体" w:cs="Times New Roman"/>
          <w:sz w:val="32"/>
          <w:szCs w:val="32"/>
        </w:rPr>
        <w:t>第</w:t>
      </w:r>
      <w:r>
        <w:rPr>
          <w:rFonts w:hint="eastAsia" w:ascii="黑体" w:hAnsi="宋体" w:eastAsia="黑体" w:cs="Times New Roman"/>
          <w:sz w:val="32"/>
          <w:szCs w:val="32"/>
          <w:lang w:eastAsia="zh-CN"/>
        </w:rPr>
        <w:t>三十九</w:t>
      </w:r>
      <w:r>
        <w:rPr>
          <w:rFonts w:hint="eastAsia" w:ascii="黑体" w:hAnsi="宋体" w:eastAsia="黑体" w:cs="Times New Roman"/>
          <w:sz w:val="32"/>
          <w:szCs w:val="32"/>
        </w:rPr>
        <w:t xml:space="preserve">条  </w:t>
      </w:r>
      <w:r>
        <w:rPr>
          <w:rFonts w:hint="eastAsia" w:ascii="仿宋_GB2312" w:hAnsi="宋体" w:eastAsia="仿宋_GB2312" w:cs="Times New Roman"/>
          <w:sz w:val="32"/>
          <w:szCs w:val="32"/>
        </w:rPr>
        <w:t>本</w:t>
      </w:r>
      <w:r>
        <w:rPr>
          <w:rFonts w:hint="eastAsia" w:ascii="Times New Roman" w:hAnsi="Times New Roman" w:eastAsia="仿宋_GB2312" w:cs="Times New Roman"/>
          <w:sz w:val="32"/>
          <w:szCs w:val="32"/>
        </w:rPr>
        <w:t>单位有下列情形之一的，应当修改章程：</w:t>
      </w:r>
    </w:p>
    <w:p w14:paraId="67C749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（一）章程规定的事项与修改后的</w:t>
      </w:r>
      <w:r>
        <w:rPr>
          <w:rFonts w:hint="eastAsia" w:ascii="Times New Roman" w:hAnsi="Times New Roman" w:eastAsia="仿宋_GB2312" w:cs="Times New Roman"/>
          <w:sz w:val="32"/>
          <w:szCs w:val="32"/>
          <w:lang w:eastAsia="zh-CN"/>
        </w:rPr>
        <w:t>国家</w:t>
      </w:r>
      <w:r>
        <w:rPr>
          <w:rFonts w:hint="eastAsia" w:ascii="Times New Roman" w:hAnsi="Times New Roman" w:eastAsia="仿宋_GB2312" w:cs="Times New Roman"/>
          <w:sz w:val="32"/>
          <w:szCs w:val="32"/>
        </w:rPr>
        <w:t>法律、</w:t>
      </w:r>
      <w:r>
        <w:rPr>
          <w:rFonts w:hint="eastAsia" w:ascii="Times New Roman" w:hAnsi="Times New Roman" w:eastAsia="仿宋_GB2312" w:cs="Times New Roman"/>
          <w:sz w:val="32"/>
          <w:szCs w:val="32"/>
          <w:lang w:eastAsia="zh-CN"/>
        </w:rPr>
        <w:t>行政</w:t>
      </w:r>
      <w:r>
        <w:rPr>
          <w:rFonts w:hint="eastAsia" w:ascii="Times New Roman" w:hAnsi="Times New Roman" w:eastAsia="仿宋_GB2312" w:cs="Times New Roman"/>
          <w:sz w:val="32"/>
          <w:szCs w:val="32"/>
        </w:rPr>
        <w:t>法规的规定不符的；</w:t>
      </w:r>
    </w:p>
    <w:p w14:paraId="59E84BD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（二）章程内容与实际情况不符的；</w:t>
      </w:r>
    </w:p>
    <w:p w14:paraId="0FF356A6">
      <w:pPr>
        <w:pStyle w:val="2"/>
        <w:keepNext w:val="0"/>
        <w:keepLines w:val="0"/>
        <w:pageBreakBefore w:val="0"/>
        <w:kinsoku/>
        <w:wordWrap/>
        <w:overflowPunct/>
        <w:topLinePunct w:val="0"/>
        <w:autoSpaceDE/>
        <w:autoSpaceDN/>
        <w:bidi w:val="0"/>
        <w:spacing w:line="240" w:lineRule="auto"/>
        <w:ind w:left="0" w:right="0" w:firstLine="640" w:firstLineChars="200"/>
        <w:jc w:val="both"/>
        <w:outlineLvl w:val="9"/>
        <w:rPr>
          <w:rFonts w:hint="eastAsia" w:eastAsia="仿宋_GB2312"/>
          <w:lang w:eastAsia="zh-CN"/>
        </w:rPr>
      </w:pPr>
      <w:r>
        <w:rPr>
          <w:rFonts w:hint="eastAsia" w:ascii="Times New Roman" w:hAnsi="Times New Roman" w:eastAsia="仿宋_GB2312" w:cs="Times New Roman"/>
          <w:sz w:val="32"/>
          <w:szCs w:val="32"/>
          <w:lang w:eastAsia="zh-CN"/>
        </w:rPr>
        <w:t>（三）单位主要职责经机构编制部门调整的；</w:t>
      </w:r>
    </w:p>
    <w:p w14:paraId="651443B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）应当修改章程的其他情形。</w:t>
      </w:r>
    </w:p>
    <w:p w14:paraId="002B512F">
      <w:pPr>
        <w:pStyle w:val="2"/>
        <w:keepNext w:val="0"/>
        <w:keepLines w:val="0"/>
        <w:pageBreakBefore w:val="0"/>
        <w:kinsoku/>
        <w:wordWrap/>
        <w:overflowPunct/>
        <w:topLinePunct w:val="0"/>
        <w:autoSpaceDE/>
        <w:autoSpaceDN/>
        <w:bidi w:val="0"/>
        <w:spacing w:line="240" w:lineRule="auto"/>
        <w:ind w:left="0" w:right="0" w:firstLine="640" w:firstLineChars="200"/>
        <w:jc w:val="both"/>
        <w:outlineLvl w:val="9"/>
        <w:rPr>
          <w:rFonts w:hint="eastAsia" w:ascii="Times New Roman" w:hAnsi="Times New Roman" w:eastAsia="仿宋_GB2312" w:cs="Times New Roman"/>
          <w:sz w:val="32"/>
          <w:szCs w:val="32"/>
          <w:lang w:eastAsia="zh-CN"/>
        </w:rPr>
      </w:pPr>
      <w:r>
        <w:rPr>
          <w:rFonts w:hint="eastAsia" w:ascii="黑体" w:hAnsi="宋体" w:eastAsia="黑体" w:cs="Times New Roman"/>
          <w:sz w:val="32"/>
          <w:szCs w:val="32"/>
        </w:rPr>
        <w:t>第</w:t>
      </w:r>
      <w:r>
        <w:rPr>
          <w:rFonts w:hint="eastAsia" w:ascii="黑体" w:hAnsi="宋体" w:eastAsia="黑体" w:cs="Times New Roman"/>
          <w:sz w:val="32"/>
          <w:szCs w:val="32"/>
          <w:lang w:eastAsia="zh-CN"/>
        </w:rPr>
        <w:t>四十</w:t>
      </w:r>
      <w:r>
        <w:rPr>
          <w:rFonts w:hint="eastAsia" w:ascii="黑体" w:hAnsi="宋体" w:eastAsia="黑体" w:cs="Times New Roman"/>
          <w:sz w:val="32"/>
          <w:szCs w:val="32"/>
        </w:rPr>
        <w:t>条</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章程修改的草案应经举办单位和业务主管单位审查核准同意，报市事业单位登记管理局备案，并应自市事业单位登记管理局同意备案之日起10日内在广东省事业单位登记管理网、举办单位网站上公示章程。</w:t>
      </w:r>
    </w:p>
    <w:p w14:paraId="0FB3722E">
      <w:pPr>
        <w:pStyle w:val="2"/>
        <w:keepNext w:val="0"/>
        <w:keepLines w:val="0"/>
        <w:pageBreakBefore w:val="0"/>
        <w:kinsoku/>
        <w:wordWrap/>
        <w:overflowPunct/>
        <w:topLinePunct w:val="0"/>
        <w:autoSpaceDE/>
        <w:autoSpaceDN/>
        <w:bidi w:val="0"/>
        <w:spacing w:line="240" w:lineRule="auto"/>
        <w:ind w:left="0" w:right="0" w:firstLine="640" w:firstLineChars="200"/>
        <w:jc w:val="both"/>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涉及事业单位法人登记事项的，须向市事业单位登记管理局申请变更登记。</w:t>
      </w:r>
    </w:p>
    <w:p w14:paraId="300613DA">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beforeAutospacing="0" w:afterAutospacing="0" w:line="240" w:lineRule="auto"/>
        <w:ind w:left="0" w:leftChars="0" w:right="0" w:rightChars="0" w:firstLine="640" w:firstLineChars="200"/>
        <w:jc w:val="center"/>
        <w:textAlignment w:val="auto"/>
        <w:outlineLvl w:val="9"/>
        <w:rPr>
          <w:rFonts w:hint="default" w:ascii="黑体" w:hAnsi="宋体" w:eastAsia="黑体" w:cs="Times New Roman"/>
          <w:sz w:val="32"/>
          <w:szCs w:val="32"/>
          <w:lang w:val="en-US" w:eastAsia="zh-CN"/>
        </w:rPr>
      </w:pPr>
    </w:p>
    <w:p w14:paraId="605E205D">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beforeAutospacing="0" w:afterAutospacing="0" w:line="240" w:lineRule="auto"/>
        <w:ind w:leftChars="200" w:right="0" w:rightChars="0"/>
        <w:jc w:val="center"/>
        <w:textAlignment w:val="auto"/>
        <w:outlineLvl w:val="9"/>
        <w:rPr>
          <w:rFonts w:ascii="黑体" w:hAnsi="宋体" w:eastAsia="黑体" w:cs="Times New Roman"/>
          <w:sz w:val="32"/>
          <w:szCs w:val="32"/>
        </w:rPr>
      </w:pPr>
      <w:r>
        <w:rPr>
          <w:rFonts w:hint="eastAsia" w:ascii="黑体" w:hAnsi="宋体" w:eastAsia="黑体" w:cs="Times New Roman"/>
          <w:sz w:val="32"/>
          <w:szCs w:val="32"/>
          <w:lang w:val="en-US" w:eastAsia="zh-CN"/>
        </w:rPr>
        <w:t>第十一章  附则</w:t>
      </w:r>
    </w:p>
    <w:p w14:paraId="768EE9E1">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beforeAutospacing="0" w:afterAutospacing="0" w:line="240" w:lineRule="auto"/>
        <w:ind w:left="0" w:leftChars="0" w:right="0" w:rightChars="0" w:firstLine="640" w:firstLineChars="200"/>
        <w:jc w:val="both"/>
        <w:textAlignment w:val="auto"/>
        <w:outlineLvl w:val="9"/>
        <w:rPr>
          <w:rFonts w:ascii="黑体" w:hAnsi="宋体" w:eastAsia="黑体" w:cs="Times New Roman"/>
          <w:sz w:val="32"/>
          <w:szCs w:val="32"/>
        </w:rPr>
      </w:pPr>
    </w:p>
    <w:p w14:paraId="1DE819A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宋体" w:eastAsia="黑体" w:cs="Times New Roman"/>
          <w:sz w:val="32"/>
          <w:szCs w:val="32"/>
        </w:rPr>
        <w:t>第</w:t>
      </w:r>
      <w:r>
        <w:rPr>
          <w:rFonts w:hint="eastAsia" w:ascii="黑体" w:hAnsi="宋体" w:eastAsia="黑体" w:cs="Times New Roman"/>
          <w:sz w:val="32"/>
          <w:szCs w:val="32"/>
          <w:lang w:eastAsia="zh-CN"/>
        </w:rPr>
        <w:t>四十一</w:t>
      </w:r>
      <w:r>
        <w:rPr>
          <w:rFonts w:hint="eastAsia" w:ascii="黑体" w:hAnsi="宋体" w:eastAsia="黑体" w:cs="Times New Roman"/>
          <w:sz w:val="32"/>
          <w:szCs w:val="32"/>
        </w:rPr>
        <w:t>条</w:t>
      </w:r>
      <w:r>
        <w:rPr>
          <w:rFonts w:hint="eastAsia" w:ascii="黑体" w:hAnsi="宋体" w:eastAsia="黑体" w:cs="Times New Roman"/>
          <w:sz w:val="32"/>
          <w:szCs w:val="32"/>
          <w:lang w:val="en-US" w:eastAsia="zh-CN"/>
        </w:rPr>
        <w:t xml:space="preserve"> </w:t>
      </w:r>
      <w:r>
        <w:rPr>
          <w:rFonts w:hint="eastAsia" w:ascii="Times New Roman" w:hAnsi="Times New Roman" w:eastAsia="仿宋_GB2312" w:cs="Times New Roman"/>
          <w:color w:val="000000"/>
          <w:kern w:val="0"/>
          <w:sz w:val="32"/>
          <w:szCs w:val="32"/>
          <w:lang w:val="en-US" w:eastAsia="zh-CN" w:bidi="ar-SA"/>
        </w:rPr>
        <w:t>本章程于2024年7月9日经中山市民众街道网格和大数据事务中心行政会议表决通过。</w:t>
      </w:r>
    </w:p>
    <w:p w14:paraId="3B411E7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宋体" w:eastAsia="黑体" w:cs="Times New Roman"/>
          <w:sz w:val="32"/>
          <w:szCs w:val="32"/>
        </w:rPr>
        <w:t>第</w:t>
      </w:r>
      <w:r>
        <w:rPr>
          <w:rFonts w:hint="eastAsia" w:ascii="黑体" w:hAnsi="宋体" w:eastAsia="黑体" w:cs="Times New Roman"/>
          <w:sz w:val="32"/>
          <w:szCs w:val="32"/>
          <w:lang w:eastAsia="zh-CN"/>
        </w:rPr>
        <w:t>四十二</w:t>
      </w:r>
      <w:r>
        <w:rPr>
          <w:rFonts w:hint="eastAsia" w:ascii="黑体" w:hAnsi="宋体" w:eastAsia="黑体" w:cs="Times New Roman"/>
          <w:sz w:val="32"/>
          <w:szCs w:val="32"/>
        </w:rPr>
        <w:t>条</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color w:val="000000"/>
          <w:kern w:val="0"/>
          <w:sz w:val="32"/>
          <w:szCs w:val="32"/>
          <w:lang w:val="en-US" w:eastAsia="zh-CN" w:bidi="ar-SA"/>
        </w:rPr>
        <w:t>本章程内容如与法律法规、行政规章及国家政策相抵触时，应以法律法规、行政规章及国家政策的规定为准。涉及事业单位法人登记事项的，以登记管理机关核准颁发的《事业单位法人证书》刊载内容为准。</w:t>
      </w:r>
    </w:p>
    <w:p w14:paraId="43C7036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eastAsia" w:ascii="黑体" w:hAnsi="宋体" w:eastAsia="黑体" w:cs="Times New Roman"/>
          <w:sz w:val="32"/>
          <w:szCs w:val="32"/>
        </w:rPr>
        <w:t>第</w:t>
      </w:r>
      <w:r>
        <w:rPr>
          <w:rFonts w:hint="eastAsia" w:ascii="黑体" w:hAnsi="宋体" w:eastAsia="黑体" w:cs="Times New Roman"/>
          <w:sz w:val="32"/>
          <w:szCs w:val="32"/>
          <w:lang w:eastAsia="zh-CN"/>
        </w:rPr>
        <w:t>四十三</w:t>
      </w:r>
      <w:r>
        <w:rPr>
          <w:rFonts w:hint="eastAsia" w:ascii="黑体" w:hAnsi="宋体" w:eastAsia="黑体" w:cs="Times New Roman"/>
          <w:sz w:val="32"/>
          <w:szCs w:val="32"/>
        </w:rPr>
        <w:t>条</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color w:val="000000"/>
          <w:kern w:val="0"/>
          <w:sz w:val="32"/>
          <w:szCs w:val="32"/>
          <w:lang w:val="en-US" w:eastAsia="zh-CN" w:bidi="ar-SA"/>
        </w:rPr>
        <w:t>本章程的解释权属于中山市民众街道网格和大数据事务中心行政会议。</w:t>
      </w:r>
      <w:r>
        <w:rPr>
          <w:rFonts w:hint="eastAsia" w:ascii="Times New Roman" w:hAnsi="Times New Roman" w:eastAsia="仿宋_GB2312" w:cs="Times New Roman"/>
          <w:color w:val="000000"/>
          <w:kern w:val="0"/>
          <w:sz w:val="32"/>
          <w:szCs w:val="32"/>
          <w:lang w:val="en-US" w:eastAsia="zh-CN" w:bidi="ar-SA"/>
        </w:rPr>
        <w:tab/>
      </w:r>
    </w:p>
    <w:p w14:paraId="4E12473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right="0" w:firstLine="640" w:firstLineChars="200"/>
        <w:jc w:val="both"/>
        <w:textAlignment w:val="auto"/>
        <w:outlineLvl w:val="9"/>
        <w:rPr>
          <w:rFonts w:ascii="Times New Roman" w:hAnsi="Times New Roman" w:eastAsia="仿宋_GB2312" w:cs="Times New Roman"/>
          <w:sz w:val="32"/>
          <w:szCs w:val="32"/>
        </w:rPr>
      </w:pPr>
      <w:r>
        <w:rPr>
          <w:rFonts w:hint="eastAsia" w:ascii="黑体" w:hAnsi="宋体" w:eastAsia="黑体" w:cs="Times New Roman"/>
          <w:sz w:val="32"/>
          <w:szCs w:val="32"/>
        </w:rPr>
        <w:t>第</w:t>
      </w:r>
      <w:r>
        <w:rPr>
          <w:rFonts w:hint="eastAsia" w:ascii="黑体" w:hAnsi="宋体" w:eastAsia="黑体" w:cs="Times New Roman"/>
          <w:sz w:val="32"/>
          <w:szCs w:val="32"/>
          <w:lang w:eastAsia="zh-CN"/>
        </w:rPr>
        <w:t>四十四</w:t>
      </w:r>
      <w:r>
        <w:rPr>
          <w:rFonts w:hint="eastAsia" w:ascii="黑体" w:hAnsi="宋体" w:eastAsia="黑体" w:cs="Times New Roman"/>
          <w:sz w:val="32"/>
          <w:szCs w:val="32"/>
        </w:rPr>
        <w:t>条</w:t>
      </w:r>
      <w:r>
        <w:rPr>
          <w:rFonts w:hint="eastAsia" w:ascii="Times New Roman" w:hAnsi="Times New Roman" w:eastAsia="仿宋_GB2312" w:cs="Times New Roman"/>
          <w:sz w:val="32"/>
          <w:szCs w:val="32"/>
        </w:rPr>
        <w:t xml:space="preserve">  </w:t>
      </w:r>
      <w:r>
        <w:rPr>
          <w:rFonts w:hint="eastAsia" w:ascii="仿宋_GB2312" w:eastAsia="仿宋_GB2312"/>
          <w:sz w:val="32"/>
        </w:rPr>
        <w:t>本章程</w:t>
      </w:r>
      <w:r>
        <w:rPr>
          <w:rFonts w:hint="eastAsia" w:ascii="仿宋_GB2312" w:eastAsia="仿宋_GB2312"/>
          <w:sz w:val="32"/>
          <w:lang w:eastAsia="zh-CN"/>
        </w:rPr>
        <w:t>自</w:t>
      </w:r>
      <w:r>
        <w:rPr>
          <w:rFonts w:hint="eastAsia" w:ascii="Times New Roman" w:hAnsi="Times New Roman" w:eastAsia="仿宋_GB2312" w:cs="Times New Roman"/>
          <w:sz w:val="32"/>
          <w:szCs w:val="32"/>
          <w:lang w:val="en-US" w:eastAsia="zh-CN"/>
        </w:rPr>
        <w:t>2026年2月2日起</w:t>
      </w:r>
      <w:r>
        <w:rPr>
          <w:rFonts w:hint="eastAsia" w:ascii="仿宋_GB2312" w:eastAsia="仿宋_GB2312"/>
          <w:sz w:val="32"/>
        </w:rPr>
        <w:t>生效</w:t>
      </w:r>
      <w:r>
        <w:rPr>
          <w:rFonts w:hint="eastAsia" w:ascii="Times New Roman" w:hAnsi="Times New Roman" w:eastAsia="仿宋_GB2312" w:cs="Times New Roman"/>
          <w:sz w:val="32"/>
          <w:szCs w:val="32"/>
        </w:rPr>
        <w:t>。</w:t>
      </w:r>
    </w:p>
    <w:p w14:paraId="1FA52692">
      <w:pPr>
        <w:tabs>
          <w:tab w:val="left" w:pos="2082"/>
        </w:tabs>
        <w:bidi w:val="0"/>
        <w:jc w:val="left"/>
        <w:rPr>
          <w:lang w:val="en-US" w:eastAsia="zh-CN"/>
        </w:rPr>
      </w:pPr>
    </w:p>
    <w:sectPr>
      <w:footerReference r:id="rId3" w:type="default"/>
      <w:pgSz w:w="11906" w:h="16838"/>
      <w:pgMar w:top="1270" w:right="1463" w:bottom="127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81BF">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6849E0">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6849E0">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A7FAB"/>
    <w:multiLevelType w:val="singleLevel"/>
    <w:tmpl w:val="9FFA7FAB"/>
    <w:lvl w:ilvl="0" w:tentative="0">
      <w:start w:val="1"/>
      <w:numFmt w:val="chineseCounting"/>
      <w:suff w:val="nothing"/>
      <w:lvlText w:val="（%1）"/>
      <w:lvlJc w:val="left"/>
      <w:rPr>
        <w:rFonts w:hint="eastAsia"/>
      </w:rPr>
    </w:lvl>
  </w:abstractNum>
  <w:abstractNum w:abstractNumId="1">
    <w:nsid w:val="FEF599FB"/>
    <w:multiLevelType w:val="singleLevel"/>
    <w:tmpl w:val="FEF599FB"/>
    <w:lvl w:ilvl="0" w:tentative="0">
      <w:start w:val="1"/>
      <w:numFmt w:val="chineseCounting"/>
      <w:suff w:val="nothing"/>
      <w:lvlText w:val="（%1）"/>
      <w:lvlJc w:val="left"/>
      <w:rPr>
        <w:rFonts w:hint="eastAsia"/>
      </w:rPr>
    </w:lvl>
  </w:abstractNum>
  <w:abstractNum w:abstractNumId="2">
    <w:nsid w:val="FEFF7677"/>
    <w:multiLevelType w:val="singleLevel"/>
    <w:tmpl w:val="FEFF7677"/>
    <w:lvl w:ilvl="0" w:tentative="0">
      <w:start w:val="1"/>
      <w:numFmt w:val="chineseCounting"/>
      <w:suff w:val="nothing"/>
      <w:lvlText w:val="（%1）"/>
      <w:lvlJc w:val="left"/>
      <w:rPr>
        <w:rFonts w:hint="eastAsia"/>
      </w:rPr>
    </w:lvl>
  </w:abstractNum>
  <w:abstractNum w:abstractNumId="3">
    <w:nsid w:val="FEFFD784"/>
    <w:multiLevelType w:val="singleLevel"/>
    <w:tmpl w:val="FEFFD784"/>
    <w:lvl w:ilvl="0" w:tentative="0">
      <w:start w:val="1"/>
      <w:numFmt w:val="chineseCounting"/>
      <w:suff w:val="nothing"/>
      <w:lvlText w:val="（%1）"/>
      <w:lvlJc w:val="left"/>
      <w:rPr>
        <w:rFonts w:hint="eastAsia"/>
      </w:rPr>
    </w:lvl>
  </w:abstractNum>
  <w:abstractNum w:abstractNumId="4">
    <w:nsid w:val="3FF20E7F"/>
    <w:multiLevelType w:val="singleLevel"/>
    <w:tmpl w:val="3FF20E7F"/>
    <w:lvl w:ilvl="0" w:tentative="0">
      <w:start w:val="1"/>
      <w:numFmt w:val="chineseCounting"/>
      <w:suff w:val="nothing"/>
      <w:lvlText w:val="（%1）"/>
      <w:lvlJc w:val="left"/>
      <w:rPr>
        <w:rFonts w:hint="eastAsia"/>
      </w:rPr>
    </w:lvl>
  </w:abstractNum>
  <w:abstractNum w:abstractNumId="5">
    <w:nsid w:val="4D97F76D"/>
    <w:multiLevelType w:val="singleLevel"/>
    <w:tmpl w:val="4D97F76D"/>
    <w:lvl w:ilvl="0" w:tentative="0">
      <w:start w:val="5"/>
      <w:numFmt w:val="chineseCounting"/>
      <w:suff w:val="space"/>
      <w:lvlText w:val="第%1章"/>
      <w:lvlJc w:val="left"/>
      <w:rPr>
        <w:rFonts w:hint="eastAsia"/>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F317B"/>
    <w:rsid w:val="06017B17"/>
    <w:rsid w:val="1FBFC349"/>
    <w:rsid w:val="2E5B6D94"/>
    <w:rsid w:val="2ED568CA"/>
    <w:rsid w:val="3D0E08AB"/>
    <w:rsid w:val="3FF87027"/>
    <w:rsid w:val="4AF13906"/>
    <w:rsid w:val="54D96DD3"/>
    <w:rsid w:val="61D6A969"/>
    <w:rsid w:val="6C101948"/>
    <w:rsid w:val="707D2FAF"/>
    <w:rsid w:val="708E45A0"/>
    <w:rsid w:val="79625402"/>
    <w:rsid w:val="7EAF317B"/>
    <w:rsid w:val="7FF3B435"/>
    <w:rsid w:val="DDE6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Times New Roman" w:hAnsi="Times New Roman" w:eastAsia="仿宋_GB2312" w:cs="Times New Roman"/>
      <w:color w:val="000000"/>
      <w:sz w:val="31"/>
      <w:szCs w:val="22"/>
      <w:lang w:val="en-US" w:eastAsia="zh-CN" w:bidi="ar-SA"/>
    </w:r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中山市民众镇人民政府</Company>
  <Pages>9</Pages>
  <Words>0</Words>
  <Characters>0</Characters>
  <Lines>0</Lines>
  <Paragraphs>0</Paragraphs>
  <TotalTime>0</TotalTime>
  <ScaleCrop>false</ScaleCrop>
  <LinksUpToDate>false</LinksUpToDate>
  <CharactersWithSpaces>0</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2024-07-03T00:02:00Z</dcterms:created>
  <dc:creator>吴青霞</dc:creator>
  <cp:lastModifiedBy>cho</cp:lastModifiedBy>
  <cp:lastPrinted>2024-07-12T00:06:00Z</cp:lastPrinted>
  <dcterms:modified xsi:type="dcterms:W3CDTF">2026-06-22T08:32:05Z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E6B483DD68CE4FEC89F1EF5061920787_13</vt:lpwstr>
  </property>
</Properties>
</file>