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B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19496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中山市民政局项目采购评审表（服务类）</w:t>
      </w:r>
    </w:p>
    <w:p w14:paraId="78CE1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2026年民政专项资金督查项目</w:t>
      </w:r>
    </w:p>
    <w:p w14:paraId="28D06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评审人签名：　　　　　　　　　　　　　　　　　　　　　　日期：     年   月   日</w:t>
      </w:r>
    </w:p>
    <w:tbl>
      <w:tblPr>
        <w:tblStyle w:val="3"/>
        <w:tblW w:w="13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669"/>
        <w:gridCol w:w="1215"/>
        <w:gridCol w:w="5"/>
        <w:gridCol w:w="1255"/>
        <w:gridCol w:w="1200"/>
        <w:gridCol w:w="1207"/>
      </w:tblGrid>
      <w:tr w14:paraId="3C01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FE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bookmarkStart w:id="0" w:name="OLE_LINK4" w:colFirst="1" w:colLast="1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C8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评审指标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B4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F1A2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（单位1）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C62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（单位2）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49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（单位3）</w:t>
            </w:r>
          </w:p>
        </w:tc>
      </w:tr>
      <w:tr w14:paraId="5FE1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77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519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服务方案</w:t>
            </w:r>
          </w:p>
          <w:p w14:paraId="5362300A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①服务方案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与民政资金督查服务需求基本贴合，内容基本完整，措施基本可行，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得0-10分；</w:t>
            </w:r>
          </w:p>
          <w:p w14:paraId="7BC81DFF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②服务方案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与民政资金督查服务需求较为贴合，内容较完整、合理，措施较为具体，有一定操作性，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得1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-20分；</w:t>
            </w:r>
          </w:p>
          <w:p w14:paraId="77C1A08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③方案与需求高度贴合，内容非常完整、合理，措施具体、可行性强，且能清晰体现统筹协调机制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，有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引入专家库提供全流程专业支撑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得2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811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A4EA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5995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8C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230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D49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60E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工作安排及进度管理</w:t>
            </w:r>
          </w:p>
          <w:p w14:paraId="7227956A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bookmarkStart w:id="1" w:name="OLE_LINK5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①</w:t>
            </w:r>
            <w:bookmarkEnd w:id="1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工作安排计划较清晰、节点较明确，承诺按期提交成果，得0-8分；</w:t>
            </w:r>
          </w:p>
          <w:p w14:paraId="77CD5DC9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②工作安排计划清晰、节点明确，保障措施较有力，得9-15分；</w:t>
            </w:r>
          </w:p>
          <w:p w14:paraId="3D78335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③工作安排计划清晰，各阶段节点与专家指导、质量复核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环节</w:t>
            </w:r>
            <w:bookmarkStart w:id="4" w:name="_GoBack"/>
            <w:bookmarkEnd w:id="4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深度融合，保障措施有力，承诺按期提交成果，得16-20分。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DE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E3B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5C2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A1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3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10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C19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业绩情况</w:t>
            </w:r>
          </w:p>
          <w:p w14:paraId="64883D87"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6"/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近三年</w:t>
            </w:r>
            <w:r>
              <w:rPr>
                <w:rFonts w:hint="default" w:ascii="Times New Roman" w:hAnsi="Times New Roman" w:cs="Times New Roman"/>
                <w:sz w:val="24"/>
              </w:rPr>
              <w:t>承接过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资金档案核查</w:t>
            </w:r>
            <w:r>
              <w:rPr>
                <w:rFonts w:hint="default" w:ascii="Times New Roman" w:hAnsi="Times New Roman" w:cs="Times New Roman"/>
                <w:sz w:val="24"/>
              </w:rPr>
              <w:t>类项目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的，</w:t>
            </w:r>
            <w:bookmarkEnd w:id="2"/>
            <w:r>
              <w:rPr>
                <w:rFonts w:hint="default" w:ascii="Times New Roman" w:hAnsi="Times New Roman" w:cs="Times New Roman"/>
                <w:sz w:val="24"/>
              </w:rPr>
              <w:t>每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承接一个项目</w:t>
            </w:r>
            <w:r>
              <w:rPr>
                <w:rFonts w:hint="default" w:ascii="Times New Roman" w:hAnsi="Times New Roman" w:cs="Times New Roman"/>
                <w:sz w:val="24"/>
              </w:rPr>
              <w:t>得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</w:rPr>
              <w:t>分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该项</w:t>
            </w:r>
            <w:r>
              <w:rPr>
                <w:rFonts w:hint="default" w:ascii="Times New Roman" w:hAnsi="Times New Roman" w:cs="Times New Roman"/>
                <w:sz w:val="24"/>
              </w:rPr>
              <w:t>最高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得</w:t>
            </w:r>
            <w:r>
              <w:rPr>
                <w:rFonts w:hint="default" w:ascii="Times New Roman" w:hAnsi="Times New Roman" w:cs="Times New Roman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>分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10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B29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1AC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E3A0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6EC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11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CF4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人员投入</w:t>
            </w:r>
          </w:p>
          <w:p w14:paraId="18C29FD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持有社会工作师资格证</w:t>
            </w:r>
            <w:bookmarkStart w:id="3" w:name="OLE_LINK7"/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（中级）</w:t>
            </w:r>
            <w:bookmarkEnd w:id="3"/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的，每1人得</w:t>
            </w: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分；持有助理社会工作师资格证</w:t>
            </w: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（初级）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的，每1人得</w:t>
            </w: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分；</w:t>
            </w:r>
          </w:p>
          <w:p w14:paraId="7267627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bidi="ar"/>
              </w:rPr>
              <w:t>中级会计专业技术资格证书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的，每1人得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分；持有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初级会计专业技术资格证书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的，每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1人得1分；</w:t>
            </w:r>
          </w:p>
          <w:p w14:paraId="25900BF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该项最高得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20分。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4DC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1F8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CCB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4F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2A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65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BD6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报价情况（采用低价优先法计算）。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2F1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B6F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73B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5F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bookmarkEnd w:id="0"/>
      <w:tr w14:paraId="44A8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2F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44F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103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D769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947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4D4E8B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Times New Roman" w:hAnsi="Times New Roman" w:cs="Times New Roman"/>
        </w:rPr>
      </w:pPr>
    </w:p>
    <w:p w14:paraId="39A31B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2C354A34"/>
    <w:rsid w:val="3DD8290D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557</Characters>
  <Lines>0</Lines>
  <Paragraphs>0</Paragraphs>
  <TotalTime>0</TotalTime>
  <ScaleCrop>false</ScaleCrop>
  <LinksUpToDate>false</LinksUpToDate>
  <CharactersWithSpaces>592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2026-05-22T10:14:18Z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