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03B2D">
      <w:pPr>
        <w:pStyle w:val="15"/>
        <w:jc w:val="both"/>
        <w:rPr>
          <w:rFonts w:hint="eastAsia" w:eastAsia="黑体"/>
          <w:sz w:val="32"/>
        </w:rPr>
      </w:pPr>
      <w:bookmarkStart w:id="0" w:name="_GoBack"/>
      <w:bookmarkEnd w:id="0"/>
      <w:r>
        <w:rPr>
          <w:rFonts w:hint="eastAsia" w:eastAsia="黑体"/>
          <w:sz w:val="32"/>
        </w:rPr>
        <w:t>附件 6</w:t>
      </w:r>
    </w:p>
    <w:p w14:paraId="717D83DC">
      <w:pPr>
        <w:pStyle w:val="15"/>
      </w:pPr>
      <w:r>
        <w:rPr>
          <w:rFonts w:hint="eastAsia"/>
        </w:rPr>
        <w:t>中山市中小企业数字化转型城市试点</w:t>
      </w:r>
      <w:r>
        <w:br w:type="textWrapping"/>
      </w:r>
      <w:r>
        <w:rPr>
          <w:rFonts w:hint="eastAsia"/>
        </w:rPr>
        <w:t>诊断</w:t>
      </w:r>
      <w:r>
        <w:rPr>
          <w:rFonts w:hint="eastAsia"/>
          <w:lang w:eastAsia="zh-CN"/>
        </w:rPr>
        <w:t>和</w:t>
      </w:r>
      <w:r>
        <w:rPr>
          <w:rFonts w:hint="eastAsia"/>
        </w:rPr>
        <w:t>评估服务单位简介</w:t>
      </w:r>
    </w:p>
    <w:p w14:paraId="47B168F6">
      <w:pPr>
        <w:ind w:firstLine="632"/>
      </w:pPr>
    </w:p>
    <w:p w14:paraId="39326CCE">
      <w:pPr>
        <w:pStyle w:val="2"/>
        <w:ind w:firstLine="632"/>
      </w:pPr>
      <w:r>
        <w:rPr>
          <w:rFonts w:hint="eastAsia"/>
        </w:rPr>
        <w:t>一、综合型服务机构</w:t>
      </w:r>
    </w:p>
    <w:p w14:paraId="42B20878">
      <w:pPr>
        <w:pStyle w:val="3"/>
        <w:ind w:firstLine="634"/>
      </w:pPr>
      <w:r>
        <w:rPr>
          <w:rFonts w:hint="eastAsia"/>
        </w:rPr>
        <w:t>（一）国家工业信息安全发展</w:t>
      </w:r>
    </w:p>
    <w:p w14:paraId="6703585D">
      <w:pPr>
        <w:widowControl/>
        <w:adjustRightInd/>
        <w:snapToGrid/>
        <w:ind w:firstLine="632"/>
        <w:rPr>
          <w:rFonts w:hint="eastAsia" w:hAnsi="仿宋_GB2312"/>
          <w:color w:val="000000"/>
          <w:kern w:val="0"/>
          <w14:ligatures w14:val="standardContextual"/>
        </w:rPr>
      </w:pPr>
      <w:r>
        <w:rPr>
          <w:rFonts w:hint="eastAsia" w:hAnsi="仿宋_GB2312"/>
          <w:color w:val="000000"/>
          <w:kern w:val="0"/>
          <w14:ligatures w14:val="standardContextual"/>
        </w:rPr>
        <w:t>国家工业信息安全发展研究中心</w:t>
      </w:r>
      <w:r>
        <w:rPr>
          <w:rFonts w:hAnsi="仿宋_GB2312"/>
          <w:color w:val="000000"/>
          <w:kern w:val="0"/>
          <w14:ligatures w14:val="standardContextual"/>
        </w:rPr>
        <w:t>(</w:t>
      </w:r>
      <w:r>
        <w:rPr>
          <w:rFonts w:hint="eastAsia" w:hAnsi="仿宋_GB2312"/>
          <w:color w:val="000000"/>
          <w:kern w:val="0"/>
          <w14:ligatures w14:val="standardContextual"/>
        </w:rPr>
        <w:t>工业和信息化部电子第一研究所</w:t>
      </w:r>
      <w:r>
        <w:rPr>
          <w:rFonts w:hAnsi="仿宋_GB2312"/>
          <w:color w:val="000000"/>
          <w:kern w:val="0"/>
          <w14:ligatures w14:val="standardContextual"/>
        </w:rPr>
        <w:t>)</w:t>
      </w:r>
      <w:r>
        <w:rPr>
          <w:rFonts w:hint="eastAsia" w:hAnsi="仿宋_GB2312"/>
          <w:color w:val="000000"/>
          <w:kern w:val="0"/>
          <w14:ligatures w14:val="standardContextual"/>
        </w:rPr>
        <w:t>，前身为</w:t>
      </w:r>
      <w:r>
        <w:rPr>
          <w:rFonts w:hAnsi="仿宋_GB2312"/>
          <w:color w:val="000000"/>
          <w:kern w:val="0"/>
          <w14:ligatures w14:val="standardContextual"/>
        </w:rPr>
        <w:t>1959</w:t>
      </w:r>
      <w:r>
        <w:rPr>
          <w:rFonts w:hint="eastAsia" w:hAnsi="仿宋_GB2312"/>
          <w:color w:val="000000"/>
          <w:kern w:val="0"/>
          <w14:ligatures w14:val="standardContextual"/>
        </w:rPr>
        <w:t>年成立的中国电子科学技术情报研究所，工业和信息化部直属事业单位，支撑工业信息安全领域科技研究保障机构。</w:t>
      </w:r>
    </w:p>
    <w:p w14:paraId="48EF18C4">
      <w:pPr>
        <w:widowControl/>
        <w:adjustRightInd/>
        <w:snapToGrid/>
        <w:ind w:firstLine="632"/>
        <w:rPr>
          <w:rFonts w:hint="eastAsia" w:hAnsi="仿宋_GB2312"/>
          <w:color w:val="000000"/>
          <w:kern w:val="0"/>
          <w14:ligatures w14:val="standardContextual"/>
        </w:rPr>
      </w:pPr>
      <w:r>
        <w:rPr>
          <w:rFonts w:hint="eastAsia" w:hAnsi="仿宋_GB2312"/>
          <w:color w:val="000000"/>
          <w:kern w:val="0"/>
          <w14:ligatures w14:val="standardContextual"/>
        </w:rPr>
        <w:t>新时期，坚持以加快推进新型工业化为主线，围绕强化对部支撑保障、服务行业企业发展两项使命任务，聚焦工业信息安全、关键软件、制造业数字化转型三个重点领域，护航新型工业化高质量发展。</w:t>
      </w:r>
    </w:p>
    <w:p w14:paraId="3A69FD8B">
      <w:pPr>
        <w:pStyle w:val="3"/>
        <w:ind w:firstLine="634"/>
      </w:pPr>
      <w:r>
        <w:rPr>
          <w:rFonts w:hint="eastAsia"/>
        </w:rPr>
        <w:t>（二）工业和信息化部电子第五研究所</w:t>
      </w:r>
    </w:p>
    <w:p w14:paraId="3A0D91B5">
      <w:pPr>
        <w:ind w:firstLine="632"/>
      </w:pPr>
      <w:r>
        <w:rPr>
          <w:rFonts w:hint="eastAsia"/>
        </w:rPr>
        <w:t>工业和信息化部电子第五研究所（中国赛宝）是工信部直属研究所，全所6000多人，拥有国际资质授权7项，国家级资质授权26项，省部级授权50余项；是国家工业技术软件化产业联盟理事长单位、工业软件工程化与应用技术工信部重点实验室、广东省智能装备技术创新与应用公共服务平台。</w:t>
      </w:r>
    </w:p>
    <w:p w14:paraId="70D76F1C">
      <w:pPr>
        <w:ind w:firstLine="632"/>
        <w:rPr>
          <w:b/>
          <w:bCs/>
        </w:rPr>
      </w:pPr>
      <w:r>
        <w:rPr>
          <w:rFonts w:hint="eastAsia"/>
        </w:rPr>
        <w:t>支撑国家中小企业数字化城市试点、广东省中小企业数字化转型城市试点工作。在广东、江苏、重庆等地累计为3000多家企业提供数字化诊断服务，培育ABB开关、欧普照明等30余个国家级、省市级数字化智能化示范标杆项目。</w:t>
      </w:r>
    </w:p>
    <w:p w14:paraId="0423546B">
      <w:pPr>
        <w:pStyle w:val="3"/>
        <w:ind w:firstLine="634"/>
      </w:pPr>
      <w:r>
        <w:rPr>
          <w:rFonts w:hint="eastAsia"/>
        </w:rPr>
        <w:t>（三）中国电子信息产业发展研究院</w:t>
      </w:r>
    </w:p>
    <w:p w14:paraId="5487CF0D">
      <w:pPr>
        <w:ind w:firstLine="632"/>
        <w:rPr>
          <w:b/>
          <w:bCs/>
        </w:rPr>
      </w:pPr>
      <w:r>
        <w:rPr>
          <w:rFonts w:hint="eastAsia"/>
        </w:rPr>
        <w:t>中国电子信息产业发展研究院组建于2000年，是工业和信息化部直属事业单位，又称赛迪研究院。代部管理中国软件评测中心(工业和信息化部软件与集成电路促进中心)，下设新型工业化(工业和信息化部新型工业化研究中心)、规划、中小企业、工业经济、节能与环保、电子信息、集成电路等19个研究所，以及赛迪工业和信息化研究院(集团)有限公司、中国电子报社、中国电子工业科学技术交流中心等机构，拥有香港主板上市企业赛迪顾问(股票代码:HK02176)及赛迪传媒、赛迪会展、赛迪时代、赛迪科工、赛迪数通等20余家全资或控股企业，在江苏、重庆、山东、天津、海南、四川等地设有公司。</w:t>
      </w:r>
    </w:p>
    <w:p w14:paraId="42F1D81A">
      <w:pPr>
        <w:pStyle w:val="3"/>
        <w:ind w:firstLine="634"/>
      </w:pPr>
      <w:r>
        <w:rPr>
          <w:rFonts w:hint="eastAsia"/>
        </w:rPr>
        <w:t>（四）中国工业互联网研究院</w:t>
      </w:r>
    </w:p>
    <w:p w14:paraId="1D369002">
      <w:pPr>
        <w:ind w:firstLine="632"/>
        <w:rPr>
          <w:b/>
          <w:bCs/>
        </w:rPr>
      </w:pPr>
      <w:r>
        <w:rPr>
          <w:rFonts w:hint="eastAsia"/>
        </w:rPr>
        <w:t>中国工业互联网研究院（简称“中国工联院”）于2018年成立，隶属于</w:t>
      </w:r>
      <w:r>
        <w:rPr>
          <w:rFonts w:hint="eastAsia"/>
          <w:lang w:eastAsia="zh-CN"/>
        </w:rPr>
        <w:t>工业和信息化部</w:t>
      </w:r>
      <w:r>
        <w:rPr>
          <w:rFonts w:hint="eastAsia"/>
        </w:rPr>
        <w:t>，专注于工业互联网领域的研究，支撑各级政府政策的制定与实施，赋能企业转型发展。设有广东分院（广州市工业互联网发展研究中心），为企业提供数智化转型诊断评估、改造咨询规划、供需对接、软件/平台测试、转型绩效评估、DCMM贯标、试点示范及专精特新培育等服务。广东分院与中山联通、电信、移动及行业协会合作，累计为100余家制造业企业提供转型服务，打造了多个中山标杆工厂。</w:t>
      </w:r>
    </w:p>
    <w:p w14:paraId="2ED80C7C">
      <w:pPr>
        <w:pStyle w:val="3"/>
        <w:ind w:firstLine="634"/>
      </w:pPr>
      <w:r>
        <w:rPr>
          <w:rFonts w:hint="eastAsia"/>
        </w:rPr>
        <w:t>（五）中国信息通信研究院</w:t>
      </w:r>
    </w:p>
    <w:p w14:paraId="46FAEE68">
      <w:pPr>
        <w:ind w:firstLine="632"/>
      </w:pPr>
      <w:r>
        <w:rPr>
          <w:rFonts w:hint="eastAsia"/>
        </w:rPr>
        <w:t>中国信息通信研究院始建于1957年，是工业和信息化部直属科研事业单位，在发展战略、自主创新、产业政策、行业管理、技术标准、评估诊断及测试认证等方面积淀了丰厚资源和经验，在政府决策和行业发展中，起到了“重大决策支撑者、行业发展规划者、技术标准引领者、产业创新推动者、政府监管服务者”的作用，近年来在人工智能、5G应用、工业互联网、车联网、金融科技等融合领域的创新引领作用日益凸显，为我国通信业跨越式发展和信息技术产业创新壮大起到了重要推动作用。</w:t>
      </w:r>
    </w:p>
    <w:p w14:paraId="7A77A4CE">
      <w:pPr>
        <w:pStyle w:val="2"/>
        <w:ind w:firstLine="632"/>
      </w:pPr>
      <w:r>
        <w:rPr>
          <w:rFonts w:hint="eastAsia"/>
        </w:rPr>
        <w:t>二、诊断型服务机构</w:t>
      </w:r>
    </w:p>
    <w:p w14:paraId="3C161062">
      <w:pPr>
        <w:pStyle w:val="3"/>
        <w:ind w:firstLine="634"/>
      </w:pPr>
      <w:r>
        <w:rPr>
          <w:rFonts w:hint="eastAsia"/>
        </w:rPr>
        <w:t>（一）北京机械工业自动化研究所有限公司</w:t>
      </w:r>
    </w:p>
    <w:p w14:paraId="5744FCCB">
      <w:pPr>
        <w:ind w:firstLine="632"/>
      </w:pPr>
      <w:r>
        <w:rPr>
          <w:rFonts w:hint="eastAsia"/>
        </w:rPr>
        <w:t>北自所创建于1954年，原机械工业部直属科研机构，现改制为央企，拥有“制造业自动化国家工程研究中心”等7个创新平台和国家液压元件质量检验检测中心等2个实验室，依托16个国际、全国性行业组织。自成立以来，北自所承担了多项国家攻关任务，完成制定300余项国家标准，取得科研成果600余项，交付数百项重大工程，近2年来为全国1500余家企业提供了智能制造诊断和评估服务，旨在推动我国制造业高质量发展。</w:t>
      </w:r>
    </w:p>
    <w:p w14:paraId="020DC3C3">
      <w:pPr>
        <w:pStyle w:val="3"/>
        <w:ind w:firstLine="634"/>
      </w:pPr>
      <w:r>
        <w:rPr>
          <w:rFonts w:hint="eastAsia"/>
        </w:rPr>
        <w:t>（二）广东省电信规划设计院有限公司</w:t>
      </w:r>
    </w:p>
    <w:p w14:paraId="23A8C0F6">
      <w:pPr>
        <w:ind w:firstLine="632"/>
      </w:pPr>
      <w:r>
        <w:rPr>
          <w:rFonts w:hint="eastAsia"/>
        </w:rPr>
        <w:t>广东省电信规划设计院有限公司（以下简称广东设计院）系中国通信服务股份有限公司全资子公司。</w:t>
      </w:r>
    </w:p>
    <w:p w14:paraId="5C58F17E">
      <w:pPr>
        <w:ind w:firstLine="632"/>
      </w:pPr>
      <w:r>
        <w:rPr>
          <w:rFonts w:hint="eastAsia"/>
        </w:rPr>
        <w:t>广东设计院自1984年成立至今，拥有40年政府&amp;企业规划咨询、企业信息化数字化转型服务的经验，依托5G、大数据、云计算、物联网、区块链等数字技术的积累，为政府及广大中小企业客户提供从战略规划、诊断咨询、解决方案、运营咨询、数据服务、信创服务、培训服务等全过程一体化服务，帮助企业客户明确战略选择、强化市场能力、优化运营管理、支撑优化决策，提升企业整体竞争优势，成为数字经济时代绩效卓越的组织。</w:t>
      </w:r>
    </w:p>
    <w:p w14:paraId="3C3867D4">
      <w:pPr>
        <w:pStyle w:val="3"/>
        <w:ind w:firstLine="634"/>
      </w:pPr>
      <w:r>
        <w:rPr>
          <w:rFonts w:hint="eastAsia"/>
        </w:rPr>
        <w:t>（三）泰尔认证中心有限公司</w:t>
      </w:r>
    </w:p>
    <w:p w14:paraId="045B9449">
      <w:pPr>
        <w:ind w:firstLine="632"/>
        <w:rPr>
          <w:b/>
          <w:bCs/>
        </w:rPr>
      </w:pPr>
      <w:r>
        <w:rPr>
          <w:rFonts w:hint="eastAsia"/>
        </w:rPr>
        <w:t>泰尔认证中心有限公司是经国家认证认可监督管理委员会批准、中国合格评定国家认可委员会认可的第三方认证机构。自成立以来，泰尔认证始终立足于国家战略发展、政府政策要求及行业产业需求，围绕政策研究、认证检测、标准研制、科研支撑等方面开展深耕和探索，业务覆盖工业互联网、绿色低碳、智能制造、数据安全等多个领域。泰尔认证将始终肩负着“传递信任，创造价值，服务国家政策，促进产业发展”的使命，持续为行业创造健康良好的生态，致力成为产业高质量发展的“护航员”！</w:t>
      </w:r>
    </w:p>
    <w:p w14:paraId="69A52A62">
      <w:pPr>
        <w:pStyle w:val="3"/>
        <w:ind w:firstLine="634"/>
      </w:pPr>
      <w:r>
        <w:rPr>
          <w:rFonts w:hint="eastAsia"/>
        </w:rPr>
        <w:t>（四）中国质量认证中心有限公司</w:t>
      </w:r>
    </w:p>
    <w:p w14:paraId="3B4FFFE9">
      <w:pPr>
        <w:ind w:firstLine="632"/>
      </w:pPr>
      <w:r>
        <w:rPr>
          <w:rFonts w:hint="eastAsia"/>
        </w:rPr>
        <w:t>中国质量认证中心有限公司(CQC)是由中国政府批准设立，被多国政府和多个国际权威组织认可的第三方专业认证机构，在国内设有12个产品认证分中心和36个管理体系认证分支机构，在国外设有33个业务推广平台。</w:t>
      </w:r>
    </w:p>
    <w:p w14:paraId="16C4A744">
      <w:pPr>
        <w:ind w:firstLine="632"/>
      </w:pPr>
      <w:r>
        <w:rPr>
          <w:rFonts w:hint="eastAsia"/>
        </w:rPr>
        <w:t>面向智能制造、数字化转型、人工智能和软件评测等高新领域，CQC在广州和中山打造了检测、认证、培训基地，以及高学历专业团队，自主开发“智能制造能力评价”和“数据管理能力等级评价”等项目，可为企业提供高效优质的区域化、精准化、多元化服务。</w:t>
      </w:r>
    </w:p>
    <w:sectPr>
      <w:headerReference r:id="rId7" w:type="first"/>
      <w:headerReference r:id="rId5" w:type="default"/>
      <w:footerReference r:id="rId8" w:type="default"/>
      <w:headerReference r:id="rId6" w:type="even"/>
      <w:footerReference r:id="rId9" w:type="even"/>
      <w:pgSz w:w="11906" w:h="16838"/>
      <w:pgMar w:top="2098" w:right="1474" w:bottom="1871" w:left="1588"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CB14">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FC1F">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656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C358">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BE4">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282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2">
    <w:name w:val="heading 1"/>
    <w:basedOn w:val="1"/>
    <w:next w:val="1"/>
    <w:link w:val="23"/>
    <w:qFormat/>
    <w:uiPriority w:val="9"/>
    <w:pPr>
      <w:keepNext/>
      <w:keepLines/>
      <w:jc w:val="left"/>
      <w:outlineLvl w:val="0"/>
    </w:pPr>
    <w:rPr>
      <w:rFonts w:eastAsia="黑体" w:cs="宋体"/>
      <w:szCs w:val="48"/>
    </w:rPr>
  </w:style>
  <w:style w:type="paragraph" w:styleId="3">
    <w:name w:val="heading 2"/>
    <w:basedOn w:val="1"/>
    <w:next w:val="1"/>
    <w:link w:val="18"/>
    <w:qFormat/>
    <w:uiPriority w:val="0"/>
    <w:pPr>
      <w:jc w:val="left"/>
      <w:outlineLvl w:val="1"/>
    </w:pPr>
    <w:rPr>
      <w:rFonts w:cs="Times New Roman"/>
      <w:b/>
      <w:bCs/>
      <w:color w:val="000000"/>
      <w:szCs w:val="36"/>
      <w14:ligatures w14:val="standardContextual"/>
    </w:rPr>
  </w:style>
  <w:style w:type="paragraph" w:styleId="4">
    <w:name w:val="heading 3"/>
    <w:basedOn w:val="1"/>
    <w:next w:val="1"/>
    <w:link w:val="24"/>
    <w:qFormat/>
    <w:uiPriority w:val="9"/>
    <w:pPr>
      <w:keepNext/>
      <w:keepLines/>
      <w:outlineLvl w:val="2"/>
    </w:pPr>
    <w:rPr>
      <w:rFonts w:cs="宋体"/>
    </w:rPr>
  </w:style>
  <w:style w:type="paragraph" w:styleId="5">
    <w:name w:val="heading 4"/>
    <w:basedOn w:val="1"/>
    <w:next w:val="1"/>
    <w:link w:val="27"/>
    <w:qFormat/>
    <w:uiPriority w:val="9"/>
    <w:pPr>
      <w:keepNext/>
      <w:keepLines/>
      <w:numPr>
        <w:ilvl w:val="0"/>
        <w:numId w:val="1"/>
      </w:numPr>
      <w:outlineLvl w:val="3"/>
    </w:pPr>
    <w:rPr>
      <w:rFonts w:cs="宋体"/>
      <w:szCs w:val="28"/>
    </w:rPr>
  </w:style>
  <w:style w:type="paragraph" w:styleId="6">
    <w:name w:val="heading 5"/>
    <w:basedOn w:val="1"/>
    <w:next w:val="1"/>
    <w:link w:val="28"/>
    <w:qFormat/>
    <w:uiPriority w:val="9"/>
    <w:pPr>
      <w:keepNext/>
      <w:keepLines/>
      <w:outlineLvl w:val="4"/>
    </w:pPr>
    <w:rPr>
      <w:rFonts w:cs="宋体"/>
      <w:sz w:val="28"/>
    </w:rPr>
  </w:style>
  <w:style w:type="paragraph" w:styleId="7">
    <w:name w:val="heading 6"/>
    <w:basedOn w:val="1"/>
    <w:next w:val="1"/>
    <w:link w:val="29"/>
    <w:qFormat/>
    <w:uiPriority w:val="9"/>
    <w:pPr>
      <w:keepNext/>
      <w:keepLines/>
      <w:spacing w:before="40"/>
      <w:outlineLvl w:val="5"/>
    </w:pPr>
    <w:rPr>
      <w:rFonts w:ascii="等线" w:hAnsi="等线" w:eastAsia="等线" w:cs="宋体"/>
      <w:b/>
      <w:bCs/>
      <w:color w:val="0F4761"/>
    </w:rPr>
  </w:style>
  <w:style w:type="paragraph" w:styleId="8">
    <w:name w:val="heading 7"/>
    <w:basedOn w:val="1"/>
    <w:next w:val="1"/>
    <w:link w:val="30"/>
    <w:qFormat/>
    <w:uiPriority w:val="9"/>
    <w:pPr>
      <w:keepNext/>
      <w:keepLines/>
      <w:spacing w:before="40"/>
      <w:outlineLvl w:val="6"/>
    </w:pPr>
    <w:rPr>
      <w:rFonts w:ascii="等线" w:hAnsi="等线" w:eastAsia="等线" w:cs="宋体"/>
      <w:b/>
      <w:bCs/>
      <w:color w:val="595959"/>
    </w:rPr>
  </w:style>
  <w:style w:type="paragraph" w:styleId="9">
    <w:name w:val="heading 8"/>
    <w:basedOn w:val="1"/>
    <w:next w:val="1"/>
    <w:link w:val="31"/>
    <w:qFormat/>
    <w:uiPriority w:val="9"/>
    <w:pPr>
      <w:keepNext/>
      <w:keepLines/>
      <w:outlineLvl w:val="7"/>
    </w:pPr>
    <w:rPr>
      <w:rFonts w:ascii="等线" w:hAnsi="等线" w:eastAsia="等线" w:cs="宋体"/>
      <w:color w:val="595959"/>
    </w:rPr>
  </w:style>
  <w:style w:type="paragraph" w:styleId="10">
    <w:name w:val="heading 9"/>
    <w:basedOn w:val="1"/>
    <w:next w:val="1"/>
    <w:link w:val="32"/>
    <w:qFormat/>
    <w:uiPriority w:val="9"/>
    <w:pPr>
      <w:keepNext/>
      <w:keepLines/>
      <w:outlineLvl w:val="8"/>
    </w:pPr>
    <w:rPr>
      <w:rFonts w:ascii="等线" w:hAnsi="等线" w:eastAsia="等线 Light" w:cs="宋体"/>
      <w:color w:val="595959"/>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11">
    <w:name w:val="Normal Indent"/>
    <w:basedOn w:val="1"/>
    <w:qFormat/>
    <w:uiPriority w:val="99"/>
    <w:pPr>
      <w:ind w:firstLine="420"/>
    </w:pPr>
  </w:style>
  <w:style w:type="paragraph" w:styleId="12">
    <w:name w:val="footer"/>
    <w:basedOn w:val="1"/>
    <w:link w:val="42"/>
    <w:uiPriority w:val="99"/>
    <w:pPr>
      <w:tabs>
        <w:tab w:val="center" w:pos="4153"/>
        <w:tab w:val="right" w:pos="8306"/>
      </w:tabs>
      <w:spacing w:line="240" w:lineRule="atLeast"/>
      <w:jc w:val="left"/>
    </w:pPr>
    <w:rPr>
      <w:sz w:val="18"/>
      <w:szCs w:val="18"/>
    </w:rPr>
  </w:style>
  <w:style w:type="paragraph" w:styleId="13">
    <w:name w:val="header"/>
    <w:basedOn w:val="1"/>
    <w:link w:val="41"/>
    <w:qFormat/>
    <w:uiPriority w:val="99"/>
    <w:pPr>
      <w:tabs>
        <w:tab w:val="center" w:pos="4153"/>
        <w:tab w:val="right" w:pos="8306"/>
      </w:tabs>
      <w:spacing w:line="240" w:lineRule="atLeast"/>
      <w:jc w:val="center"/>
    </w:pPr>
    <w:rPr>
      <w:sz w:val="18"/>
      <w:szCs w:val="18"/>
    </w:rPr>
  </w:style>
  <w:style w:type="paragraph" w:styleId="14">
    <w:name w:val="Subtitle"/>
    <w:basedOn w:val="1"/>
    <w:next w:val="1"/>
    <w:link w:val="33"/>
    <w:qFormat/>
    <w:uiPriority w:val="11"/>
    <w:pPr>
      <w:numPr>
        <w:ilvl w:val="1"/>
        <w:numId w:val="0"/>
      </w:numPr>
      <w:spacing w:after="160"/>
      <w:ind w:firstLine="200" w:firstLineChars="200"/>
      <w:jc w:val="center"/>
    </w:pPr>
    <w:rPr>
      <w:rFonts w:ascii="等线 Light" w:hAnsi="等线 Light" w:eastAsia="等线 Light" w:cs="宋体"/>
      <w:color w:val="595959"/>
      <w:spacing w:val="15"/>
      <w:sz w:val="28"/>
      <w:szCs w:val="28"/>
    </w:rPr>
  </w:style>
  <w:style w:type="paragraph" w:styleId="15">
    <w:name w:val="Title"/>
    <w:basedOn w:val="1"/>
    <w:next w:val="1"/>
    <w:link w:val="22"/>
    <w:qFormat/>
    <w:uiPriority w:val="10"/>
    <w:pPr>
      <w:ind w:firstLine="0" w:firstLineChars="0"/>
      <w:contextualSpacing/>
      <w:jc w:val="center"/>
      <w:outlineLvl w:val="0"/>
    </w:pPr>
    <w:rPr>
      <w:rFonts w:eastAsia="方正小标宋简体" w:cs="宋体"/>
      <w:spacing w:val="-10"/>
      <w:kern w:val="28"/>
      <w:sz w:val="44"/>
      <w:szCs w:val="56"/>
    </w:rPr>
  </w:style>
  <w:style w:type="character" w:customStyle="1" w:styleId="18">
    <w:name w:val="标题 2 字符"/>
    <w:basedOn w:val="17"/>
    <w:link w:val="3"/>
    <w:qFormat/>
    <w:uiPriority w:val="0"/>
    <w:rPr>
      <w:rFonts w:ascii="仿宋_GB2312" w:hAnsi="Times New Roman" w:eastAsia="仿宋_GB2312" w:cs="Times New Roman"/>
      <w:b/>
      <w:bCs/>
      <w:color w:val="000000"/>
      <w:sz w:val="32"/>
      <w:szCs w:val="36"/>
    </w:rPr>
  </w:style>
  <w:style w:type="paragraph" w:styleId="19">
    <w:name w:val="No Spacing"/>
    <w:qFormat/>
    <w:uiPriority w:val="1"/>
    <w:pPr>
      <w:widowControl w:val="0"/>
      <w:jc w:val="center"/>
    </w:pPr>
    <w:rPr>
      <w:rFonts w:ascii="Times New Roman" w:hAnsi="Times New Roman" w:eastAsia="仿宋_GB2312" w:cs="宋体"/>
      <w:kern w:val="2"/>
      <w:sz w:val="32"/>
      <w:szCs w:val="22"/>
      <w:lang w:val="en-US" w:eastAsia="zh-CN" w:bidi="ar-SA"/>
      <w14:ligatures w14:val="none"/>
    </w:rPr>
  </w:style>
  <w:style w:type="paragraph" w:customStyle="1" w:styleId="20">
    <w:name w:val="表格"/>
    <w:basedOn w:val="1"/>
    <w:link w:val="21"/>
    <w:qFormat/>
    <w:uiPriority w:val="0"/>
    <w:pPr>
      <w:spacing w:line="360" w:lineRule="exact"/>
      <w:ind w:firstLine="0" w:firstLineChars="0"/>
      <w:jc w:val="center"/>
    </w:pPr>
    <w:rPr>
      <w:sz w:val="20"/>
      <w:szCs w:val="16"/>
      <w14:ligatures w14:val="standardContextual"/>
    </w:rPr>
  </w:style>
  <w:style w:type="character" w:customStyle="1" w:styleId="21">
    <w:name w:val="表格 字符"/>
    <w:basedOn w:val="17"/>
    <w:link w:val="20"/>
    <w:qFormat/>
    <w:uiPriority w:val="0"/>
    <w:rPr>
      <w:rFonts w:ascii="Times New Roman" w:hAnsi="Times New Roman" w:eastAsia="仿宋_GB2312"/>
      <w:szCs w:val="16"/>
    </w:rPr>
  </w:style>
  <w:style w:type="character" w:customStyle="1" w:styleId="22">
    <w:name w:val="标题 字符"/>
    <w:basedOn w:val="17"/>
    <w:link w:val="15"/>
    <w:qFormat/>
    <w:uiPriority w:val="10"/>
    <w:rPr>
      <w:rFonts w:ascii="Times New Roman" w:hAnsi="Times New Roman" w:eastAsia="方正小标宋简体" w:cs="宋体"/>
      <w:spacing w:val="-10"/>
      <w:kern w:val="28"/>
      <w:sz w:val="44"/>
      <w:szCs w:val="56"/>
      <w14:ligatures w14:val="none"/>
    </w:rPr>
  </w:style>
  <w:style w:type="character" w:customStyle="1" w:styleId="23">
    <w:name w:val="标题 1 字符"/>
    <w:basedOn w:val="17"/>
    <w:link w:val="2"/>
    <w:qFormat/>
    <w:uiPriority w:val="9"/>
    <w:rPr>
      <w:rFonts w:ascii="Times New Roman" w:hAnsi="Times New Roman" w:eastAsia="黑体" w:cs="宋体"/>
      <w:sz w:val="32"/>
      <w:szCs w:val="48"/>
      <w14:ligatures w14:val="none"/>
    </w:rPr>
  </w:style>
  <w:style w:type="character" w:customStyle="1" w:styleId="24">
    <w:name w:val="标题 3 字符"/>
    <w:basedOn w:val="17"/>
    <w:link w:val="4"/>
    <w:qFormat/>
    <w:uiPriority w:val="9"/>
    <w:rPr>
      <w:rFonts w:ascii="仿宋_GB2312" w:hAnsi="Times New Roman" w:eastAsia="仿宋_GB2312" w:cs="宋体"/>
      <w:sz w:val="32"/>
      <w:szCs w:val="32"/>
      <w14:ligatures w14:val="none"/>
    </w:rPr>
  </w:style>
  <w:style w:type="paragraph" w:customStyle="1" w:styleId="25">
    <w:name w:val="落款"/>
    <w:basedOn w:val="1"/>
    <w:link w:val="26"/>
    <w:qFormat/>
    <w:uiPriority w:val="0"/>
    <w:pPr>
      <w:spacing w:before="300" w:beforeLines="300"/>
      <w:ind w:right="200" w:rightChars="200" w:firstLine="0" w:firstLineChars="0"/>
      <w:jc w:val="right"/>
    </w:pPr>
  </w:style>
  <w:style w:type="character" w:customStyle="1" w:styleId="26">
    <w:name w:val="落款 字符"/>
    <w:basedOn w:val="17"/>
    <w:link w:val="25"/>
    <w:qFormat/>
    <w:uiPriority w:val="0"/>
    <w:rPr>
      <w:rFonts w:ascii="Times New Roman" w:hAnsi="Times New Roman" w:eastAsia="仿宋_GB2312"/>
      <w:sz w:val="32"/>
      <w:szCs w:val="22"/>
      <w14:ligatures w14:val="none"/>
    </w:rPr>
  </w:style>
  <w:style w:type="character" w:customStyle="1" w:styleId="27">
    <w:name w:val="标题 4 字符"/>
    <w:basedOn w:val="17"/>
    <w:link w:val="5"/>
    <w:qFormat/>
    <w:uiPriority w:val="9"/>
    <w:rPr>
      <w:rFonts w:ascii="Times New Roman" w:hAnsi="Times New Roman" w:eastAsia="仿宋_GB2312" w:cs="宋体"/>
      <w:sz w:val="32"/>
      <w:szCs w:val="28"/>
      <w14:ligatures w14:val="none"/>
    </w:rPr>
  </w:style>
  <w:style w:type="character" w:customStyle="1" w:styleId="28">
    <w:name w:val="标题 5 字符"/>
    <w:basedOn w:val="17"/>
    <w:link w:val="6"/>
    <w:qFormat/>
    <w:uiPriority w:val="9"/>
    <w:rPr>
      <w:rFonts w:ascii="Times New Roman" w:hAnsi="Times New Roman" w:eastAsia="仿宋_GB2312" w:cs="宋体"/>
      <w:sz w:val="28"/>
      <w:szCs w:val="24"/>
      <w14:ligatures w14:val="none"/>
    </w:rPr>
  </w:style>
  <w:style w:type="character" w:customStyle="1" w:styleId="29">
    <w:name w:val="标题 6 字符"/>
    <w:basedOn w:val="17"/>
    <w:link w:val="7"/>
    <w:uiPriority w:val="9"/>
    <w:rPr>
      <w:rFonts w:cs="宋体"/>
      <w:b/>
      <w:bCs/>
      <w:color w:val="0F4761"/>
      <w:sz w:val="32"/>
      <w:szCs w:val="32"/>
      <w14:ligatures w14:val="none"/>
    </w:rPr>
  </w:style>
  <w:style w:type="character" w:customStyle="1" w:styleId="30">
    <w:name w:val="标题 7 字符"/>
    <w:basedOn w:val="17"/>
    <w:link w:val="8"/>
    <w:qFormat/>
    <w:uiPriority w:val="9"/>
    <w:rPr>
      <w:rFonts w:cs="宋体"/>
      <w:b/>
      <w:bCs/>
      <w:color w:val="595959"/>
      <w:sz w:val="32"/>
      <w:szCs w:val="32"/>
      <w14:ligatures w14:val="none"/>
    </w:rPr>
  </w:style>
  <w:style w:type="character" w:customStyle="1" w:styleId="31">
    <w:name w:val="标题 8 字符"/>
    <w:basedOn w:val="17"/>
    <w:link w:val="9"/>
    <w:qFormat/>
    <w:uiPriority w:val="9"/>
    <w:rPr>
      <w:rFonts w:cs="宋体"/>
      <w:color w:val="595959"/>
      <w:sz w:val="32"/>
      <w:szCs w:val="32"/>
      <w14:ligatures w14:val="none"/>
    </w:rPr>
  </w:style>
  <w:style w:type="character" w:customStyle="1" w:styleId="32">
    <w:name w:val="标题 9 字符"/>
    <w:basedOn w:val="17"/>
    <w:link w:val="10"/>
    <w:qFormat/>
    <w:uiPriority w:val="9"/>
    <w:rPr>
      <w:rFonts w:eastAsia="等线 Light" w:cs="宋体"/>
      <w:color w:val="595959"/>
      <w:sz w:val="32"/>
      <w:szCs w:val="32"/>
      <w14:ligatures w14:val="none"/>
    </w:rPr>
  </w:style>
  <w:style w:type="character" w:customStyle="1" w:styleId="33">
    <w:name w:val="副标题 字符"/>
    <w:basedOn w:val="17"/>
    <w:link w:val="14"/>
    <w:qFormat/>
    <w:uiPriority w:val="11"/>
    <w:rPr>
      <w:rFonts w:ascii="等线 Light" w:hAnsi="等线 Light" w:eastAsia="等线 Light" w:cs="宋体"/>
      <w:color w:val="595959"/>
      <w:spacing w:val="15"/>
      <w:sz w:val="28"/>
      <w:szCs w:val="28"/>
      <w14:ligatures w14:val="none"/>
    </w:rPr>
  </w:style>
  <w:style w:type="paragraph" w:styleId="34">
    <w:name w:val="Quote"/>
    <w:basedOn w:val="1"/>
    <w:next w:val="1"/>
    <w:link w:val="35"/>
    <w:qFormat/>
    <w:uiPriority w:val="29"/>
    <w:pPr>
      <w:spacing w:before="160" w:after="160"/>
      <w:jc w:val="center"/>
    </w:pPr>
    <w:rPr>
      <w:i/>
      <w:iCs/>
      <w:color w:val="404040"/>
    </w:rPr>
  </w:style>
  <w:style w:type="character" w:customStyle="1" w:styleId="35">
    <w:name w:val="引用 字符"/>
    <w:basedOn w:val="17"/>
    <w:link w:val="34"/>
    <w:uiPriority w:val="29"/>
    <w:rPr>
      <w:rFonts w:ascii="仿宋_GB2312" w:hAnsi="Times New Roman" w:eastAsia="仿宋_GB2312" w:cs="仿宋_GB2312"/>
      <w:i/>
      <w:iCs/>
      <w:color w:val="404040"/>
      <w:sz w:val="32"/>
      <w:szCs w:val="32"/>
      <w14:ligatures w14:val="none"/>
    </w:rPr>
  </w:style>
  <w:style w:type="paragraph" w:styleId="36">
    <w:name w:val="List Paragraph"/>
    <w:basedOn w:val="1"/>
    <w:qFormat/>
    <w:uiPriority w:val="34"/>
    <w:pPr>
      <w:ind w:left="720"/>
      <w:contextualSpacing/>
    </w:pPr>
  </w:style>
  <w:style w:type="character" w:customStyle="1" w:styleId="37">
    <w:name w:val="Intense Emphasis"/>
    <w:basedOn w:val="17"/>
    <w:qFormat/>
    <w:uiPriority w:val="21"/>
    <w:rPr>
      <w:i/>
      <w:iCs/>
      <w:color w:val="0F4761"/>
    </w:rPr>
  </w:style>
  <w:style w:type="paragraph" w:styleId="38">
    <w:name w:val="Intense Quote"/>
    <w:basedOn w:val="1"/>
    <w:next w:val="1"/>
    <w:link w:val="39"/>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9">
    <w:name w:val="明显引用 字符"/>
    <w:basedOn w:val="17"/>
    <w:link w:val="38"/>
    <w:uiPriority w:val="30"/>
    <w:rPr>
      <w:rFonts w:ascii="仿宋_GB2312" w:hAnsi="Times New Roman" w:eastAsia="仿宋_GB2312" w:cs="仿宋_GB2312"/>
      <w:i/>
      <w:iCs/>
      <w:color w:val="0F4761"/>
      <w:sz w:val="32"/>
      <w:szCs w:val="32"/>
      <w14:ligatures w14:val="none"/>
    </w:rPr>
  </w:style>
  <w:style w:type="character" w:customStyle="1" w:styleId="40">
    <w:name w:val="Intense Reference"/>
    <w:basedOn w:val="17"/>
    <w:qFormat/>
    <w:uiPriority w:val="32"/>
    <w:rPr>
      <w:b/>
      <w:bCs/>
      <w:smallCaps/>
      <w:color w:val="0F4761"/>
      <w:spacing w:val="5"/>
    </w:rPr>
  </w:style>
  <w:style w:type="character" w:customStyle="1" w:styleId="41">
    <w:name w:val="页眉 字符"/>
    <w:basedOn w:val="17"/>
    <w:link w:val="13"/>
    <w:qFormat/>
    <w:uiPriority w:val="99"/>
    <w:rPr>
      <w:rFonts w:ascii="仿宋_GB2312" w:hAnsi="Times New Roman" w:eastAsia="仿宋_GB2312" w:cs="仿宋_GB2312"/>
      <w:sz w:val="18"/>
      <w:szCs w:val="18"/>
      <w14:ligatures w14:val="none"/>
    </w:rPr>
  </w:style>
  <w:style w:type="character" w:customStyle="1" w:styleId="42">
    <w:name w:val="页脚 字符"/>
    <w:basedOn w:val="17"/>
    <w:link w:val="12"/>
    <w:qFormat/>
    <w:uiPriority w:val="99"/>
    <w:rPr>
      <w:rFonts w:ascii="仿宋_GB2312" w:hAnsi="Times New Roman" w:eastAsia="仿宋_GB2312" w:cs="仿宋_GB2312"/>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2131</Words>
  <Characters>2195</Characters>
  <Paragraphs>37</Paragraphs>
  <TotalTime>45</TotalTime>
  <ScaleCrop>false</ScaleCrop>
  <LinksUpToDate>false</LinksUpToDate>
  <CharactersWithSpaces>2196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2024-11-08T08:58:00Z</dcterms:created>
  <dc:creator>yi sun</dc:creator>
  <cp:lastModifiedBy>郭凯雯</cp:lastModifiedBy>
  <dcterms:modified xsi:type="dcterms:W3CDTF">2026-04-23T07:46:43Z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6b2363baaf7845aea6c572f0cf6fc1af</vt:lpwstr>
  </property>
  <property fmtid="{D5CDD505-2E9C-101B-9397-08002B2CF9AE}" pid="3" name="KSOProductBuildVer">
    <vt:lpwstr>2052-12.8.2.18606</vt:lpwstr>
  </property>
</Properties>
</file>