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23956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</w:rPr>
      </w:pP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lang w:eastAsia="zh-CN"/>
        </w:rPr>
        <w:t>中山市坚成五金综合厂变更规划条件</w:t>
      </w:r>
      <w:r>
        <w:rPr>
          <w:rFonts w:hint="eastAsia" w:ascii="创艺简标宋" w:hAnsi="微软雅黑" w:eastAsia="创艺简标宋" w:cs="微软雅黑"/>
          <w:b/>
          <w:sz w:val="36"/>
          <w:szCs w:val="36"/>
        </w:rPr>
        <w:t>公示的通告</w:t>
      </w:r>
      <w:bookmarkEnd w:id="0"/>
    </w:p>
    <w:p w14:paraId="0E3A003E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drawing>
          <wp:inline distT="0" distB="0" distL="114300" distR="114300">
            <wp:extent cx="5039995" cy="3698240"/>
            <wp:effectExtent l="0" t="0" r="8255" b="16510"/>
            <wp:docPr id="1" name="图片 1" descr="控规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A029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地块区位图</w:t>
      </w:r>
    </w:p>
    <w:p w14:paraId="29DDAA4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中山市坚成五金综合厂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向我局申请变更名下一宗用地规划条件。我局已受理其申请，按照城乡规划相关法律、法规的有关规定，现对申请变更规划条件事项进行公示，公示如下：</w:t>
      </w:r>
    </w:p>
    <w:p w14:paraId="1A79C96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一、申请调整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事项用地的基本情况</w:t>
      </w:r>
    </w:p>
    <w:p w14:paraId="7150D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不动产权证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号：粤（2025）中山市不动产权第0538261号，权利人：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中山市坚成五金综合厂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，坐落：中山市阜沙镇埠港东路70号，土地使用权取得方式：出让，用途：工业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，用地面积16367.60平方米。该用地在《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中山市阜沙镇工业用地规划条件论证报告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类工业用地，地块编码：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B01-02(2)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7C8CB22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二、原出让合同建设指标</w:t>
      </w:r>
    </w:p>
    <w:p w14:paraId="0838B77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用地性质：工业</w:t>
      </w:r>
    </w:p>
    <w:p w14:paraId="1D4EBDE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无约定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30%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三层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CFC5E9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三、控制性详细规划指标</w:t>
      </w:r>
    </w:p>
    <w:p w14:paraId="1209CB0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一类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</w:p>
    <w:p w14:paraId="52BF3C1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2.0-2.5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10%-15%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3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5%-60%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24米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6FB6582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50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%</w:t>
      </w:r>
    </w:p>
    <w:p w14:paraId="24D3BF94">
      <w:pPr>
        <w:widowControl/>
        <w:ind w:firstLine="560" w:firstLineChars="200"/>
        <w:jc w:val="left"/>
        <w:rPr>
          <w:rFonts w:hint="default" w:ascii="仿宋_GB2312" w:hAnsi="Arial" w:eastAsia="仿宋_GB2312" w:cs="Arial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配套设施：规划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10kV开关房一处，建筑面积不小于40㎡</w:t>
      </w:r>
    </w:p>
    <w:p w14:paraId="4D5EA66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四、变更后规划条件建设指标</w:t>
      </w:r>
    </w:p>
    <w:p w14:paraId="0221E2A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</w:t>
      </w:r>
    </w:p>
    <w:p w14:paraId="0976B62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2.0-2.5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10%-15%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3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5%-60%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24米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5068F71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年径流总量控制率：≥50%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可渗透面积比例：≥20%</w:t>
      </w:r>
    </w:p>
    <w:p w14:paraId="3D527B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配套设施：规划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10kV开关房一处，建筑面积不小于40㎡</w:t>
      </w:r>
    </w:p>
    <w:p w14:paraId="329195D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根据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 w14:paraId="58CF255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舒先生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ACDE8C4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</w:rPr>
        <w:t>分局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46"/>
    <w:rsid w:val="00024553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90C3C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C71B1F"/>
    <w:rsid w:val="01D941E5"/>
    <w:rsid w:val="02A0095B"/>
    <w:rsid w:val="0BCA7F50"/>
    <w:rsid w:val="0C1F34AF"/>
    <w:rsid w:val="0D5A1BD9"/>
    <w:rsid w:val="0EB76390"/>
    <w:rsid w:val="103332B3"/>
    <w:rsid w:val="106C3030"/>
    <w:rsid w:val="10CE2ECE"/>
    <w:rsid w:val="10FA61C8"/>
    <w:rsid w:val="131773C2"/>
    <w:rsid w:val="1456430B"/>
    <w:rsid w:val="14AE347A"/>
    <w:rsid w:val="17276BA6"/>
    <w:rsid w:val="183705A5"/>
    <w:rsid w:val="18715516"/>
    <w:rsid w:val="191F3DCB"/>
    <w:rsid w:val="19961603"/>
    <w:rsid w:val="1AD830A2"/>
    <w:rsid w:val="1B0F63DD"/>
    <w:rsid w:val="1B745EA3"/>
    <w:rsid w:val="1BFB5FB7"/>
    <w:rsid w:val="1E52514A"/>
    <w:rsid w:val="1E572F00"/>
    <w:rsid w:val="1E70066F"/>
    <w:rsid w:val="1EC71218"/>
    <w:rsid w:val="20217943"/>
    <w:rsid w:val="24170CDF"/>
    <w:rsid w:val="244B4D6B"/>
    <w:rsid w:val="248F6B17"/>
    <w:rsid w:val="24BA198C"/>
    <w:rsid w:val="26322694"/>
    <w:rsid w:val="29343B80"/>
    <w:rsid w:val="2A143102"/>
    <w:rsid w:val="2A490AF3"/>
    <w:rsid w:val="2CD96C70"/>
    <w:rsid w:val="2E7272AB"/>
    <w:rsid w:val="30414AB6"/>
    <w:rsid w:val="33E7463E"/>
    <w:rsid w:val="366A3528"/>
    <w:rsid w:val="36D72A86"/>
    <w:rsid w:val="37B54B3A"/>
    <w:rsid w:val="3B6F440E"/>
    <w:rsid w:val="3DBC6130"/>
    <w:rsid w:val="3E8901B7"/>
    <w:rsid w:val="3F8A0584"/>
    <w:rsid w:val="41AD1261"/>
    <w:rsid w:val="41B536E9"/>
    <w:rsid w:val="420A7077"/>
    <w:rsid w:val="420E0105"/>
    <w:rsid w:val="42A735A9"/>
    <w:rsid w:val="42F52DE3"/>
    <w:rsid w:val="43652301"/>
    <w:rsid w:val="44023A39"/>
    <w:rsid w:val="44B2115E"/>
    <w:rsid w:val="45C3234F"/>
    <w:rsid w:val="47FD4714"/>
    <w:rsid w:val="4AC35735"/>
    <w:rsid w:val="4E356698"/>
    <w:rsid w:val="4EA53AD3"/>
    <w:rsid w:val="4F087F1D"/>
    <w:rsid w:val="50205B81"/>
    <w:rsid w:val="51CE6AFD"/>
    <w:rsid w:val="550679D0"/>
    <w:rsid w:val="55725F22"/>
    <w:rsid w:val="568410FF"/>
    <w:rsid w:val="57775F4E"/>
    <w:rsid w:val="58487264"/>
    <w:rsid w:val="587E511D"/>
    <w:rsid w:val="59020026"/>
    <w:rsid w:val="59B00252"/>
    <w:rsid w:val="5B1A2C2B"/>
    <w:rsid w:val="5C0E1FCA"/>
    <w:rsid w:val="5C4A6689"/>
    <w:rsid w:val="5E222AE8"/>
    <w:rsid w:val="5E372FC5"/>
    <w:rsid w:val="5FD40437"/>
    <w:rsid w:val="60363665"/>
    <w:rsid w:val="60B24332"/>
    <w:rsid w:val="61386A01"/>
    <w:rsid w:val="61C20764"/>
    <w:rsid w:val="62353944"/>
    <w:rsid w:val="63211A36"/>
    <w:rsid w:val="632C6FC4"/>
    <w:rsid w:val="63D708EB"/>
    <w:rsid w:val="652C4315"/>
    <w:rsid w:val="665A6D48"/>
    <w:rsid w:val="68C8647E"/>
    <w:rsid w:val="68CC2DD3"/>
    <w:rsid w:val="68D62B7D"/>
    <w:rsid w:val="6A2B035C"/>
    <w:rsid w:val="6A4641DF"/>
    <w:rsid w:val="6A656824"/>
    <w:rsid w:val="6ACA2B30"/>
    <w:rsid w:val="6CAC115A"/>
    <w:rsid w:val="6CED6E47"/>
    <w:rsid w:val="6E07624B"/>
    <w:rsid w:val="6EBE7B9F"/>
    <w:rsid w:val="70122BBF"/>
    <w:rsid w:val="733146EE"/>
    <w:rsid w:val="75B82FB1"/>
    <w:rsid w:val="7648359B"/>
    <w:rsid w:val="76CA5117"/>
    <w:rsid w:val="78304022"/>
    <w:rsid w:val="7AA16915"/>
    <w:rsid w:val="7AC21775"/>
    <w:rsid w:val="7AE6655F"/>
    <w:rsid w:val="7BB96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16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王可望</dc:creator>
  <cp:lastModifiedBy>舒侃</cp:lastModifiedBy>
  <dcterms:modified xsi:type="dcterms:W3CDTF">2026-04-02T07:35:13Z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790E9439C128443AAEED49EC954F1C69_13</vt:lpwstr>
  </property>
</Properties>
</file>