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223956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lang w:eastAsia="zh-CN"/>
        </w:rPr>
        <w:t>中山市联益发新材料科技有限公司变更规划条件</w:t>
      </w:r>
      <w:r>
        <w:rPr>
          <w:rFonts w:hint="eastAsia" w:ascii="创艺简标宋" w:hAnsi="微软雅黑" w:eastAsia="创艺简标宋" w:cs="微软雅黑"/>
          <w:b/>
          <w:sz w:val="36"/>
          <w:szCs w:val="36"/>
        </w:rPr>
        <w:t>公示的通告</w:t>
      </w:r>
      <w:bookmarkEnd w:id="0"/>
    </w:p>
    <w:p w14:paraId="0E3A003E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drawing>
          <wp:inline distT="0" distB="0" distL="114300" distR="114300">
            <wp:extent cx="5756275" cy="4291330"/>
            <wp:effectExtent l="0" t="0" r="15875" b="13970"/>
            <wp:docPr id="1" name="图片 1" descr="控规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A029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地块区位图</w:t>
      </w:r>
    </w:p>
    <w:p w14:paraId="29DDAA4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中山市联益发新材料科技有限公司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向我局申请变更名下一宗用地规划条件。我局已受理其申请，按照城乡规划相关法律、法规的有关规定，现对申请变更规划条件事项进行公示，公示如下：</w:t>
      </w:r>
    </w:p>
    <w:p w14:paraId="1A79C96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一、申请调整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事项用地的基本情况</w:t>
      </w:r>
    </w:p>
    <w:p w14:paraId="7150DE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不动产权证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号：粤(2025)中山市不动产权第0534545号，权利人：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中山市联益发新材料科技有限公司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，坐落：中山市黄圃镇兴圃大道中70号之一，土地使用权取得方式：出让，用途：工业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，用地面积11304平方米。该用地在《中山市黄圃镇新沙片区（0508单元）01、03街区控制性详细规划一般修改（2025）》中确定的规划用地性质为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类工业用地，地块编码：05080114。</w:t>
      </w:r>
    </w:p>
    <w:p w14:paraId="7C8CB22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二、原出让合同建设指标</w:t>
      </w:r>
    </w:p>
    <w:p w14:paraId="0838B77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用地性质：工业</w:t>
      </w:r>
    </w:p>
    <w:p w14:paraId="1D4EBDE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25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%，建筑密度：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40%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24米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CFC5E9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三、控制性详细规划指标</w:t>
      </w:r>
    </w:p>
    <w:p w14:paraId="1209CB0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一类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用地</w:t>
      </w:r>
    </w:p>
    <w:p w14:paraId="52BF3C1C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1.0-3.5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，绿地率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10%-15%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，建筑密度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3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5%-60%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，建筑限高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产业用房高度≤50米；配套设施建筑高度≤100米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6FB65821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50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%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可渗透面积比例：≥20%</w:t>
      </w:r>
    </w:p>
    <w:p w14:paraId="24D3BF94">
      <w:pPr>
        <w:widowControl/>
        <w:ind w:firstLine="560" w:firstLineChars="200"/>
        <w:jc w:val="left"/>
        <w:rPr>
          <w:rFonts w:hint="default" w:ascii="仿宋_GB2312" w:hAnsi="Arial" w:eastAsia="仿宋_GB2312" w:cs="Arial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配套设施：规划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10kV开关房一处，建筑面积不小于40㎡</w:t>
      </w:r>
    </w:p>
    <w:p w14:paraId="4D5EA66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四、变更后规划条件建设指标</w:t>
      </w:r>
    </w:p>
    <w:p w14:paraId="0221E2A2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类工业用地</w:t>
      </w:r>
    </w:p>
    <w:p w14:paraId="0976B62E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容积率：1.0-3.5，绿地率：10%-15%，建筑密度：35%-60%，建筑限高：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产业用房高度≤50米；配套设施建筑高度≤100米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（其中，配套宿舍不得超过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80米</w:t>
      </w:r>
      <w:r>
        <w:rPr>
          <w:rFonts w:hint="eastAsia" w:ascii="仿宋_GB2312" w:hAnsi="Arial" w:eastAsia="仿宋_GB2312" w:cs="Arial"/>
          <w:color w:val="auto"/>
          <w:spacing w:val="-2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5068F71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年径流总量控制率：≥50%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可渗透面积比例：≥20%</w:t>
      </w:r>
    </w:p>
    <w:p w14:paraId="3D527BF6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配套设施：规划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10kV开关房一处，建筑面积不小于40㎡</w:t>
      </w:r>
    </w:p>
    <w:p w14:paraId="329195D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根据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黄圃镇兴圃大道中139号，逾期视为无异议。</w:t>
      </w:r>
    </w:p>
    <w:p w14:paraId="58CF255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eastAsia="zh-CN"/>
        </w:rPr>
        <w:t>舒先生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</w:rPr>
        <w:t>。</w:t>
      </w:r>
    </w:p>
    <w:p w14:paraId="4ACDE8C4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</w:rPr>
        <w:t>分局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46"/>
    <w:rsid w:val="00024553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90C3C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C71B1F"/>
    <w:rsid w:val="01D941E5"/>
    <w:rsid w:val="02A0095B"/>
    <w:rsid w:val="0BCA7F50"/>
    <w:rsid w:val="0C1F34AF"/>
    <w:rsid w:val="0D5A1BD9"/>
    <w:rsid w:val="0EB76390"/>
    <w:rsid w:val="103332B3"/>
    <w:rsid w:val="106C3030"/>
    <w:rsid w:val="10CE2ECE"/>
    <w:rsid w:val="10FA61C8"/>
    <w:rsid w:val="131773C2"/>
    <w:rsid w:val="1456430B"/>
    <w:rsid w:val="14AE347A"/>
    <w:rsid w:val="17276BA6"/>
    <w:rsid w:val="183705A5"/>
    <w:rsid w:val="18715516"/>
    <w:rsid w:val="191F3DCB"/>
    <w:rsid w:val="19961603"/>
    <w:rsid w:val="1AD830A2"/>
    <w:rsid w:val="1B0F63DD"/>
    <w:rsid w:val="1B745EA3"/>
    <w:rsid w:val="1BFB5FB7"/>
    <w:rsid w:val="1E52514A"/>
    <w:rsid w:val="1E572F00"/>
    <w:rsid w:val="1E70066F"/>
    <w:rsid w:val="1EC71218"/>
    <w:rsid w:val="20217943"/>
    <w:rsid w:val="24170CDF"/>
    <w:rsid w:val="244B4D6B"/>
    <w:rsid w:val="248F6B17"/>
    <w:rsid w:val="24BA198C"/>
    <w:rsid w:val="26322694"/>
    <w:rsid w:val="29343B80"/>
    <w:rsid w:val="2A143102"/>
    <w:rsid w:val="2A490AF3"/>
    <w:rsid w:val="2CD96C70"/>
    <w:rsid w:val="2E7272AB"/>
    <w:rsid w:val="30414AB6"/>
    <w:rsid w:val="33E7463E"/>
    <w:rsid w:val="366A3528"/>
    <w:rsid w:val="36D72A86"/>
    <w:rsid w:val="37B54B3A"/>
    <w:rsid w:val="3B6F440E"/>
    <w:rsid w:val="3DBC6130"/>
    <w:rsid w:val="3E8901B7"/>
    <w:rsid w:val="3F8A0584"/>
    <w:rsid w:val="41AD1261"/>
    <w:rsid w:val="41B536E9"/>
    <w:rsid w:val="420A7077"/>
    <w:rsid w:val="420E0105"/>
    <w:rsid w:val="42A735A9"/>
    <w:rsid w:val="42F52DE3"/>
    <w:rsid w:val="43652301"/>
    <w:rsid w:val="44023A39"/>
    <w:rsid w:val="44B2115E"/>
    <w:rsid w:val="45C3234F"/>
    <w:rsid w:val="47FD4714"/>
    <w:rsid w:val="4AC35735"/>
    <w:rsid w:val="4E356698"/>
    <w:rsid w:val="4EA53AD3"/>
    <w:rsid w:val="4F087F1D"/>
    <w:rsid w:val="50205B81"/>
    <w:rsid w:val="51CE6AFD"/>
    <w:rsid w:val="550679D0"/>
    <w:rsid w:val="55725F22"/>
    <w:rsid w:val="568410FF"/>
    <w:rsid w:val="57775F4E"/>
    <w:rsid w:val="58487264"/>
    <w:rsid w:val="587E511D"/>
    <w:rsid w:val="59020026"/>
    <w:rsid w:val="59B00252"/>
    <w:rsid w:val="5B1A2C2B"/>
    <w:rsid w:val="5C0E1FCA"/>
    <w:rsid w:val="5C4A6689"/>
    <w:rsid w:val="5E222AE8"/>
    <w:rsid w:val="5E372FC5"/>
    <w:rsid w:val="5FD40437"/>
    <w:rsid w:val="60363665"/>
    <w:rsid w:val="60B24332"/>
    <w:rsid w:val="61386A01"/>
    <w:rsid w:val="61C20764"/>
    <w:rsid w:val="62353944"/>
    <w:rsid w:val="63211A36"/>
    <w:rsid w:val="632C6FC4"/>
    <w:rsid w:val="63D708EB"/>
    <w:rsid w:val="652C4315"/>
    <w:rsid w:val="665A6D48"/>
    <w:rsid w:val="68C8647E"/>
    <w:rsid w:val="68CC2DD3"/>
    <w:rsid w:val="68D62B7D"/>
    <w:rsid w:val="6A4641DF"/>
    <w:rsid w:val="6A656824"/>
    <w:rsid w:val="6ACA2B30"/>
    <w:rsid w:val="6CAC115A"/>
    <w:rsid w:val="6CED6E47"/>
    <w:rsid w:val="6E07624B"/>
    <w:rsid w:val="6EBE7B9F"/>
    <w:rsid w:val="70122BBF"/>
    <w:rsid w:val="733146EE"/>
    <w:rsid w:val="75B82FB1"/>
    <w:rsid w:val="7648359B"/>
    <w:rsid w:val="76CA5117"/>
    <w:rsid w:val="78304022"/>
    <w:rsid w:val="7AA16915"/>
    <w:rsid w:val="7AC21775"/>
    <w:rsid w:val="7AE6655F"/>
    <w:rsid w:val="7BB96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宋体" w:eastAsia="宋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4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王可望</dc:creator>
  <cp:lastModifiedBy>舒侃</cp:lastModifiedBy>
  <dcterms:modified xsi:type="dcterms:W3CDTF">2026-04-02T07:15:30Z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A65BB030918C4245B3F0440CD507D676_13</vt:lpwstr>
  </property>
</Properties>
</file>