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92BF2">
      <w:pPr>
        <w:spacing w:line="560" w:lineRule="exact"/>
        <w:jc w:val="center"/>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rPr>
        <w:t>中山市小榄镇联丰股份合作经济联合社</w:t>
      </w:r>
      <w:r>
        <w:rPr>
          <w:rFonts w:hint="eastAsia" w:ascii="方正小标宋简体" w:hAnsi="方正小标宋简体" w:eastAsia="方正小标宋简体" w:cs="方正小标宋简体"/>
          <w:spacing w:val="-6"/>
          <w:sz w:val="44"/>
          <w:szCs w:val="44"/>
          <w:lang w:val="en-US" w:eastAsia="zh-CN"/>
        </w:rPr>
        <w:t>聚新片</w:t>
      </w:r>
    </w:p>
    <w:p w14:paraId="2FF00493">
      <w:pPr>
        <w:spacing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乐丰南</w:t>
      </w:r>
      <w:r>
        <w:rPr>
          <w:rFonts w:hint="eastAsia" w:ascii="方正小标宋简体" w:hAnsi="方正小标宋简体" w:eastAsia="方正小标宋简体" w:cs="方正小标宋简体"/>
          <w:spacing w:val="-6"/>
          <w:sz w:val="44"/>
          <w:szCs w:val="44"/>
          <w:lang w:val="en-US" w:eastAsia="zh-CN"/>
        </w:rPr>
        <w:t>路</w:t>
      </w:r>
      <w:r>
        <w:rPr>
          <w:rFonts w:hint="eastAsia" w:ascii="方正小标宋简体" w:hAnsi="方正小标宋简体" w:eastAsia="方正小标宋简体" w:cs="方正小标宋简体"/>
          <w:spacing w:val="-6"/>
          <w:sz w:val="44"/>
          <w:szCs w:val="44"/>
        </w:rPr>
        <w:t>“工改工”政府整备项目</w:t>
      </w:r>
    </w:p>
    <w:p w14:paraId="4FAB3DF7">
      <w:pPr>
        <w:spacing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val="en-US" w:eastAsia="zh-CN"/>
        </w:rPr>
        <w:t>低效用地再开发实施</w:t>
      </w:r>
      <w:r>
        <w:rPr>
          <w:rFonts w:hint="eastAsia" w:ascii="方正小标宋简体" w:hAnsi="方正小标宋简体" w:eastAsia="方正小标宋简体" w:cs="方正小标宋简体"/>
          <w:spacing w:val="-6"/>
          <w:sz w:val="44"/>
          <w:szCs w:val="44"/>
        </w:rPr>
        <w:t>方案</w:t>
      </w:r>
    </w:p>
    <w:p w14:paraId="7A052F6C">
      <w:pPr>
        <w:spacing w:line="560" w:lineRule="exact"/>
        <w:jc w:val="center"/>
        <w:rPr>
          <w:rFonts w:hint="eastAsia"/>
          <w:b/>
          <w:bCs/>
          <w:sz w:val="40"/>
          <w:szCs w:val="40"/>
        </w:rPr>
      </w:pPr>
    </w:p>
    <w:p w14:paraId="336E9AD9">
      <w:pPr>
        <w:spacing w:line="574" w:lineRule="exact"/>
        <w:ind w:firstLine="616" w:firstLineChars="200"/>
        <w:jc w:val="left"/>
        <w:rPr>
          <w:rFonts w:ascii="Times New Roman" w:hAnsi="Times New Roman" w:cs="Times New Roman"/>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pacing w:val="-6"/>
          <w:kern w:val="0"/>
          <w:sz w:val="32"/>
          <w:szCs w:val="32"/>
          <w:u w:val="none"/>
          <w:lang w:eastAsia="zh-CN"/>
          <w14:textFill>
            <w14:solidFill>
              <w14:schemeClr w14:val="tx1"/>
            </w14:solidFill>
          </w14:textFill>
        </w:rPr>
        <w:t>根据中山市城市更新（“三旧”改造）专项规划和现行《中山市西部产业园小榄镇联丰聚新片区A单元规划）》（中府函〔2024〕147号）</w:t>
      </w:r>
      <w:r>
        <w:rPr>
          <w:rFonts w:hint="eastAsia" w:ascii="仿宋_GB2312" w:hAnsi="仿宋_GB2312" w:cs="仿宋_GB2312"/>
          <w:color w:val="000000" w:themeColor="text1"/>
          <w:spacing w:val="-6"/>
          <w:kern w:val="0"/>
          <w:sz w:val="32"/>
          <w:szCs w:val="32"/>
          <w14:textFill>
            <w14:solidFill>
              <w14:schemeClr w14:val="tx1"/>
            </w14:solidFill>
          </w14:textFill>
        </w:rPr>
        <w:t>，小榄镇人民政府拟对中山市小榄镇</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联丰股</w:t>
      </w:r>
      <w:r>
        <w:rPr>
          <w:rFonts w:hint="eastAsia" w:ascii="仿宋_GB2312" w:hAnsi="仿宋_GB2312" w:cs="仿宋_GB2312"/>
          <w:color w:val="000000" w:themeColor="text1"/>
          <w:spacing w:val="-6"/>
          <w:kern w:val="0"/>
          <w:sz w:val="32"/>
          <w:szCs w:val="32"/>
          <w14:textFill>
            <w14:solidFill>
              <w14:schemeClr w14:val="tx1"/>
            </w14:solidFill>
          </w14:textFill>
        </w:rPr>
        <w:t>份合作经济联合社（下称“</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联丰</w:t>
      </w:r>
      <w:r>
        <w:rPr>
          <w:rFonts w:hint="eastAsia" w:ascii="仿宋_GB2312" w:hAnsi="仿宋_GB2312" w:cs="仿宋_GB2312"/>
          <w:color w:val="000000" w:themeColor="text1"/>
          <w:spacing w:val="-6"/>
          <w:kern w:val="0"/>
          <w:sz w:val="32"/>
          <w:szCs w:val="32"/>
          <w14:textFill>
            <w14:solidFill>
              <w14:schemeClr w14:val="tx1"/>
            </w14:solidFill>
          </w14:textFill>
        </w:rPr>
        <w:t>股联社”）的旧厂房用地进行改造，</w:t>
      </w:r>
      <w:r>
        <w:rPr>
          <w:rFonts w:hint="eastAsia" w:ascii="仿宋_GB2312" w:hAnsi="仿宋_GB2312" w:cs="仿宋_GB2312"/>
          <w:spacing w:val="0"/>
          <w:kern w:val="32"/>
          <w:sz w:val="32"/>
          <w:szCs w:val="32"/>
        </w:rPr>
        <w:t>由政府整备改造（</w:t>
      </w:r>
      <w:r>
        <w:rPr>
          <w:rFonts w:hint="eastAsia" w:ascii="仿宋_GB2312" w:hAnsi="仿宋_GB2312" w:cs="仿宋_GB2312"/>
          <w:spacing w:val="0"/>
          <w:kern w:val="32"/>
          <w:sz w:val="32"/>
          <w:szCs w:val="32"/>
          <w:lang w:val="en-US" w:eastAsia="zh-CN"/>
        </w:rPr>
        <w:t>征收</w:t>
      </w:r>
      <w:r>
        <w:rPr>
          <w:rFonts w:hint="eastAsia" w:ascii="仿宋_GB2312" w:hAnsi="仿宋_GB2312" w:cs="仿宋_GB2312"/>
          <w:spacing w:val="0"/>
          <w:kern w:val="32"/>
          <w:sz w:val="32"/>
          <w:szCs w:val="32"/>
        </w:rPr>
        <w:t>），采取全面改造的改造方式</w:t>
      </w:r>
      <w:r>
        <w:rPr>
          <w:rFonts w:hint="eastAsia" w:ascii="仿宋_GB2312" w:hAnsi="仿宋_GB2312" w:cs="仿宋_GB2312"/>
          <w:color w:val="000000" w:themeColor="text1"/>
          <w:spacing w:val="-6"/>
          <w:kern w:val="0"/>
          <w:sz w:val="32"/>
          <w:szCs w:val="32"/>
          <w14:textFill>
            <w14:solidFill>
              <w14:schemeClr w14:val="tx1"/>
            </w14:solidFill>
          </w14:textFill>
        </w:rPr>
        <w:t>。</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实施</w:t>
      </w:r>
      <w:r>
        <w:rPr>
          <w:rFonts w:hint="eastAsia" w:ascii="仿宋_GB2312" w:hAnsi="仿宋_GB2312" w:cs="仿宋_GB2312"/>
          <w:color w:val="000000" w:themeColor="text1"/>
          <w:spacing w:val="-6"/>
          <w:kern w:val="0"/>
          <w:sz w:val="32"/>
          <w:szCs w:val="32"/>
          <w14:textFill>
            <w14:solidFill>
              <w14:schemeClr w14:val="tx1"/>
            </w14:solidFill>
          </w14:textFill>
        </w:rPr>
        <w:t>方案如下</w:t>
      </w:r>
      <w:r>
        <w:rPr>
          <w:rFonts w:ascii="Times New Roman" w:hAnsi="Times New Roman" w:cs="Times New Roman"/>
          <w:color w:val="000000" w:themeColor="text1"/>
          <w:spacing w:val="-6"/>
          <w:kern w:val="0"/>
          <w:sz w:val="32"/>
          <w:szCs w:val="32"/>
          <w14:textFill>
            <w14:solidFill>
              <w14:schemeClr w14:val="tx1"/>
            </w14:solidFill>
          </w14:textFill>
        </w:rPr>
        <w:t>：</w:t>
      </w:r>
    </w:p>
    <w:p w14:paraId="1E6C6A0A">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一、改造地块基本情况</w:t>
      </w:r>
    </w:p>
    <w:p w14:paraId="0AA01827">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总体情况</w:t>
      </w:r>
    </w:p>
    <w:p w14:paraId="7F43F61D">
      <w:pPr>
        <w:spacing w:line="574" w:lineRule="exact"/>
        <w:ind w:firstLine="616" w:firstLineChars="200"/>
        <w:jc w:val="left"/>
        <w:rPr>
          <w:rFonts w:hint="eastAsia" w:ascii="仿宋_GB2312" w:hAnsi="仿宋_GB2312" w:cs="仿宋_GB2312"/>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pacing w:val="-6"/>
          <w:kern w:val="0"/>
          <w:sz w:val="32"/>
          <w:szCs w:val="32"/>
          <w14:textFill>
            <w14:solidFill>
              <w14:schemeClr w14:val="tx1"/>
            </w14:solidFill>
          </w14:textFill>
        </w:rPr>
        <w:t>改造地块位于乐丰南路，东至</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无名路</w:t>
      </w:r>
      <w:r>
        <w:rPr>
          <w:rFonts w:hint="eastAsia" w:ascii="仿宋_GB2312" w:hAnsi="仿宋_GB2312" w:cs="仿宋_GB2312"/>
          <w:color w:val="000000" w:themeColor="text1"/>
          <w:spacing w:val="-6"/>
          <w:kern w:val="0"/>
          <w:sz w:val="32"/>
          <w:szCs w:val="32"/>
          <w14:textFill>
            <w14:solidFill>
              <w14:schemeClr w14:val="tx1"/>
            </w14:solidFill>
          </w14:textFill>
        </w:rPr>
        <w:t>，南至</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沿河路</w:t>
      </w:r>
      <w:r>
        <w:rPr>
          <w:rFonts w:hint="eastAsia" w:ascii="仿宋_GB2312" w:hAnsi="仿宋_GB2312" w:cs="仿宋_GB2312"/>
          <w:color w:val="000000" w:themeColor="text1"/>
          <w:spacing w:val="-6"/>
          <w:kern w:val="0"/>
          <w:sz w:val="32"/>
          <w:szCs w:val="32"/>
          <w14:textFill>
            <w14:solidFill>
              <w14:schemeClr w14:val="tx1"/>
            </w14:solidFill>
          </w14:textFill>
        </w:rPr>
        <w:t>，西至私人工业地块，北至</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聚新路</w:t>
      </w:r>
      <w:r>
        <w:rPr>
          <w:rFonts w:hint="eastAsia" w:ascii="仿宋_GB2312" w:hAnsi="仿宋_GB2312" w:cs="仿宋_GB2312"/>
          <w:color w:val="000000" w:themeColor="text1"/>
          <w:spacing w:val="-6"/>
          <w:kern w:val="0"/>
          <w:sz w:val="32"/>
          <w:szCs w:val="32"/>
          <w14:textFill>
            <w14:solidFill>
              <w14:schemeClr w14:val="tx1"/>
            </w14:solidFill>
          </w14:textFill>
        </w:rPr>
        <w:t>，用地面积13</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lang w:val="en-US"/>
          <w14:textFill>
            <w14:solidFill>
              <w14:schemeClr w14:val="tx1"/>
            </w14:solidFill>
          </w14:textFill>
        </w:rPr>
        <w:t>6776</w:t>
      </w:r>
      <w:r>
        <w:rPr>
          <w:rFonts w:hint="eastAsia" w:ascii="仿宋_GB2312" w:hAnsi="仿宋_GB2312" w:cs="仿宋_GB2312"/>
          <w:color w:val="000000" w:themeColor="text1"/>
          <w:spacing w:val="-6"/>
          <w:kern w:val="0"/>
          <w:sz w:val="32"/>
          <w:szCs w:val="32"/>
          <w14:textFill>
            <w14:solidFill>
              <w14:schemeClr w14:val="tx1"/>
            </w14:solidFill>
          </w14:textFill>
        </w:rPr>
        <w:t>公顷（</w:t>
      </w:r>
      <w:r>
        <w:rPr>
          <w:rFonts w:hint="eastAsia" w:ascii="仿宋_GB2312" w:hAnsi="仿宋_GB2312" w:cs="仿宋_GB2312"/>
          <w:color w:val="000000" w:themeColor="text1"/>
          <w:spacing w:val="-6"/>
          <w:kern w:val="0"/>
          <w:sz w:val="32"/>
          <w:szCs w:val="32"/>
          <w:lang w:val="en-US"/>
          <w14:textFill>
            <w14:solidFill>
              <w14:schemeClr w14:val="tx1"/>
            </w14:solidFill>
          </w14:textFill>
        </w:rPr>
        <w:t>136776.175</w:t>
      </w:r>
      <w:r>
        <w:rPr>
          <w:rFonts w:hint="eastAsia" w:ascii="仿宋_GB2312" w:hAnsi="仿宋_GB2312" w:cs="仿宋_GB2312"/>
          <w:color w:val="000000" w:themeColor="text1"/>
          <w:spacing w:val="-6"/>
          <w:kern w:val="0"/>
          <w:sz w:val="32"/>
          <w:szCs w:val="32"/>
          <w14:textFill>
            <w14:solidFill>
              <w14:schemeClr w14:val="tx1"/>
            </w14:solidFill>
          </w14:textFill>
        </w:rPr>
        <w:t>平方米，折合205.16亩）。</w:t>
      </w:r>
    </w:p>
    <w:p w14:paraId="69D6E0F9">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标图入库情况</w:t>
      </w:r>
    </w:p>
    <w:p w14:paraId="034EF811">
      <w:pPr>
        <w:spacing w:line="574" w:lineRule="exact"/>
        <w:ind w:firstLine="616" w:firstLineChars="200"/>
        <w:jc w:val="left"/>
        <w:rPr>
          <w:rFonts w:hint="eastAsia" w:ascii="仿宋_GB2312" w:hAnsi="仿宋_GB2312" w:eastAsia="仿宋_GB2312" w:cs="仿宋_GB2312"/>
          <w:color w:val="FF0000"/>
          <w:spacing w:val="-6"/>
          <w:kern w:val="0"/>
          <w:sz w:val="32"/>
          <w:szCs w:val="32"/>
          <w:lang w:eastAsia="zh-CN"/>
        </w:rPr>
      </w:pPr>
      <w:r>
        <w:rPr>
          <w:rFonts w:hint="eastAsia" w:ascii="仿宋_GB2312" w:hAnsi="仿宋_GB2312" w:cs="仿宋_GB2312"/>
          <w:color w:val="000000" w:themeColor="text1"/>
          <w:spacing w:val="-6"/>
          <w:kern w:val="0"/>
          <w:sz w:val="32"/>
          <w:szCs w:val="32"/>
          <w14:textFill>
            <w14:solidFill>
              <w14:schemeClr w14:val="tx1"/>
            </w14:solidFill>
          </w14:textFill>
        </w:rPr>
        <w:t>改造地块于20</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24</w:t>
      </w:r>
      <w:r>
        <w:rPr>
          <w:rFonts w:hint="eastAsia" w:ascii="仿宋_GB2312" w:hAnsi="仿宋_GB2312" w:cs="仿宋_GB2312"/>
          <w:color w:val="000000" w:themeColor="text1"/>
          <w:spacing w:val="-6"/>
          <w:kern w:val="0"/>
          <w:sz w:val="32"/>
          <w:szCs w:val="32"/>
          <w14:textFill>
            <w14:solidFill>
              <w14:schemeClr w14:val="tx1"/>
            </w14:solidFill>
          </w14:textFill>
        </w:rPr>
        <w:t>年纳入</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低效用地</w:t>
      </w:r>
      <w:r>
        <w:rPr>
          <w:rFonts w:hint="eastAsia" w:ascii="仿宋_GB2312" w:hAnsi="仿宋_GB2312" w:cs="仿宋_GB2312"/>
          <w:color w:val="000000" w:themeColor="text1"/>
          <w:spacing w:val="-6"/>
          <w:kern w:val="0"/>
          <w:sz w:val="32"/>
          <w:szCs w:val="32"/>
          <w14:textFill>
            <w14:solidFill>
              <w14:schemeClr w14:val="tx1"/>
            </w14:solidFill>
          </w14:textFill>
        </w:rPr>
        <w:t>标图入库，图斑编号</w:t>
      </w:r>
      <w:r>
        <w:rPr>
          <w:rFonts w:hint="eastAsia" w:ascii="仿宋_GB2312" w:hAnsi="仿宋_GB2312" w:eastAsia="仿宋_GB2312" w:cs="仿宋_GB2312"/>
          <w:i w:val="0"/>
          <w:iCs w:val="0"/>
          <w:caps w:val="0"/>
          <w:color w:val="000000" w:themeColor="text1"/>
          <w:spacing w:val="-6"/>
          <w:kern w:val="0"/>
          <w:sz w:val="32"/>
          <w:szCs w:val="32"/>
          <w:shd w:val="clear" w:fill="auto"/>
          <w14:textFill>
            <w14:solidFill>
              <w14:schemeClr w14:val="tx1"/>
            </w14:solidFill>
          </w14:textFill>
        </w:rPr>
        <w:t>44200011800047</w:t>
      </w:r>
      <w:r>
        <w:rPr>
          <w:rFonts w:hint="eastAsia" w:ascii="仿宋_GB2312" w:hAnsi="仿宋_GB2312" w:cs="仿宋_GB2312"/>
          <w:color w:val="000000" w:themeColor="text1"/>
          <w:spacing w:val="-6"/>
          <w:kern w:val="0"/>
          <w:sz w:val="32"/>
          <w:szCs w:val="32"/>
          <w14:textFill>
            <w14:solidFill>
              <w14:schemeClr w14:val="tx1"/>
            </w14:solidFill>
          </w14:textFill>
        </w:rPr>
        <w:t>，图斑面积</w:t>
      </w:r>
      <w:r>
        <w:rPr>
          <w:rFonts w:hint="eastAsia" w:ascii="仿宋_GB2312" w:hAnsi="仿宋_GB2312" w:cs="仿宋_GB2312"/>
          <w:i w:val="0"/>
          <w:iCs w:val="0"/>
          <w:caps w:val="0"/>
          <w:color w:val="000000" w:themeColor="text1"/>
          <w:spacing w:val="-6"/>
          <w:kern w:val="0"/>
          <w:sz w:val="32"/>
          <w:szCs w:val="32"/>
          <w:shd w:val="clear"/>
          <w:lang w:val="en-US" w:eastAsia="zh-CN"/>
          <w14:textFill>
            <w14:solidFill>
              <w14:schemeClr w14:val="tx1"/>
            </w14:solidFill>
          </w14:textFill>
        </w:rPr>
        <w:t>14.7724</w:t>
      </w:r>
      <w:r>
        <w:rPr>
          <w:rFonts w:hint="eastAsia" w:ascii="仿宋_GB2312" w:hAnsi="仿宋_GB2312" w:cs="仿宋_GB2312"/>
          <w:color w:val="000000" w:themeColor="text1"/>
          <w:spacing w:val="-6"/>
          <w:kern w:val="0"/>
          <w:sz w:val="32"/>
          <w:szCs w:val="32"/>
          <w14:textFill>
            <w14:solidFill>
              <w14:schemeClr w14:val="tx1"/>
            </w14:solidFill>
          </w14:textFill>
        </w:rPr>
        <w:t>公顷（</w:t>
      </w:r>
      <w:r>
        <w:rPr>
          <w:rFonts w:hint="eastAsia" w:ascii="仿宋_GB2312" w:hAnsi="仿宋_GB2312" w:eastAsia="仿宋_GB2312" w:cs="仿宋_GB2312"/>
          <w:i w:val="0"/>
          <w:iCs w:val="0"/>
          <w:caps w:val="0"/>
          <w:color w:val="666666"/>
          <w:spacing w:val="0"/>
          <w:sz w:val="32"/>
          <w:szCs w:val="32"/>
          <w:shd w:val="clear" w:fill="FFFFFF"/>
        </w:rPr>
        <w:t>1477</w:t>
      </w:r>
      <w:r>
        <w:rPr>
          <w:rFonts w:hint="eastAsia" w:ascii="仿宋_GB2312" w:hAnsi="仿宋_GB2312" w:cs="仿宋_GB2312"/>
          <w:i w:val="0"/>
          <w:iCs w:val="0"/>
          <w:caps w:val="0"/>
          <w:color w:val="666666"/>
          <w:spacing w:val="0"/>
          <w:sz w:val="32"/>
          <w:szCs w:val="32"/>
          <w:shd w:val="clear" w:fill="FFFFFF"/>
          <w:lang w:val="en-US" w:eastAsia="zh-CN"/>
        </w:rPr>
        <w:t>24.87</w:t>
      </w:r>
      <w:r>
        <w:rPr>
          <w:rFonts w:hint="eastAsia" w:ascii="仿宋_GB2312" w:hAnsi="仿宋_GB2312" w:cs="仿宋_GB2312"/>
          <w:color w:val="000000" w:themeColor="text1"/>
          <w:spacing w:val="-6"/>
          <w:kern w:val="0"/>
          <w:sz w:val="32"/>
          <w:szCs w:val="32"/>
          <w14:textFill>
            <w14:solidFill>
              <w14:schemeClr w14:val="tx1"/>
            </w14:solidFill>
          </w14:textFill>
        </w:rPr>
        <w:t>平方米，折合</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221.57</w:t>
      </w:r>
      <w:r>
        <w:rPr>
          <w:rFonts w:hint="eastAsia" w:ascii="仿宋_GB2312" w:hAnsi="仿宋_GB2312" w:cs="仿宋_GB2312"/>
          <w:color w:val="000000" w:themeColor="text1"/>
          <w:spacing w:val="-6"/>
          <w:kern w:val="0"/>
          <w:sz w:val="32"/>
          <w:szCs w:val="32"/>
          <w14:textFill>
            <w14:solidFill>
              <w14:schemeClr w14:val="tx1"/>
            </w14:solidFill>
          </w14:textFill>
        </w:rPr>
        <w:t>亩）</w:t>
      </w:r>
      <w:r>
        <w:rPr>
          <w:rFonts w:hint="eastAsia" w:ascii="仿宋_GB2312" w:hAnsi="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14:textFill>
            <w14:solidFill>
              <w14:schemeClr w14:val="tx1"/>
            </w14:solidFill>
          </w14:textFill>
        </w:rPr>
        <w:t>改造地块13</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lang w:val="en-US"/>
          <w14:textFill>
            <w14:solidFill>
              <w14:schemeClr w14:val="tx1"/>
            </w14:solidFill>
          </w14:textFill>
        </w:rPr>
        <w:t>6776</w:t>
      </w:r>
      <w:r>
        <w:rPr>
          <w:rFonts w:hint="eastAsia" w:ascii="仿宋_GB2312" w:hAnsi="仿宋_GB2312" w:cs="仿宋_GB2312"/>
          <w:color w:val="000000" w:themeColor="text1"/>
          <w:spacing w:val="-6"/>
          <w:kern w:val="0"/>
          <w:sz w:val="32"/>
          <w:szCs w:val="32"/>
          <w14:textFill>
            <w14:solidFill>
              <w14:schemeClr w14:val="tx1"/>
            </w14:solidFill>
          </w14:textFill>
        </w:rPr>
        <w:t>公顷（</w:t>
      </w:r>
      <w:r>
        <w:rPr>
          <w:rFonts w:hint="eastAsia" w:ascii="仿宋_GB2312" w:hAnsi="仿宋_GB2312" w:cs="仿宋_GB2312"/>
          <w:color w:val="000000" w:themeColor="text1"/>
          <w:spacing w:val="-6"/>
          <w:kern w:val="0"/>
          <w:sz w:val="32"/>
          <w:szCs w:val="32"/>
          <w:lang w:val="en-US"/>
          <w14:textFill>
            <w14:solidFill>
              <w14:schemeClr w14:val="tx1"/>
            </w14:solidFill>
          </w14:textFill>
        </w:rPr>
        <w:t>136776.1</w:t>
      </w:r>
      <w:r>
        <w:rPr>
          <w:rFonts w:hint="default" w:ascii="仿宋_GB2312" w:hAnsi="仿宋_GB2312" w:cs="仿宋_GB2312"/>
          <w:color w:val="000000" w:themeColor="text1"/>
          <w:spacing w:val="-6"/>
          <w:kern w:val="0"/>
          <w:sz w:val="32"/>
          <w:szCs w:val="32"/>
          <w:lang w:val="en-US"/>
          <w14:textFill>
            <w14:solidFill>
              <w14:schemeClr w14:val="tx1"/>
            </w14:solidFill>
          </w14:textFill>
        </w:rPr>
        <w:t>8</w:t>
      </w:r>
      <w:r>
        <w:rPr>
          <w:rFonts w:hint="eastAsia" w:ascii="仿宋_GB2312" w:hAnsi="仿宋_GB2312" w:cs="仿宋_GB2312"/>
          <w:color w:val="000000" w:themeColor="text1"/>
          <w:spacing w:val="-6"/>
          <w:kern w:val="0"/>
          <w:sz w:val="32"/>
          <w:szCs w:val="32"/>
          <w14:textFill>
            <w14:solidFill>
              <w14:schemeClr w14:val="tx1"/>
            </w14:solidFill>
          </w14:textFill>
        </w:rPr>
        <w:t>平方米，折合205.16亩）</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全部</w:t>
      </w:r>
      <w:r>
        <w:rPr>
          <w:rFonts w:hint="eastAsia" w:ascii="仿宋_GB2312" w:hAnsi="仿宋_GB2312" w:cs="仿宋_GB2312"/>
          <w:color w:val="000000" w:themeColor="text1"/>
          <w:spacing w:val="-6"/>
          <w:kern w:val="0"/>
          <w:sz w:val="32"/>
          <w:szCs w:val="32"/>
          <w14:textFill>
            <w14:solidFill>
              <w14:schemeClr w14:val="tx1"/>
            </w14:solidFill>
          </w14:textFill>
        </w:rPr>
        <w:t>纳入</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图斑范围</w:t>
      </w:r>
      <w:r>
        <w:rPr>
          <w:rFonts w:hint="eastAsia" w:ascii="仿宋_GB2312" w:hAnsi="仿宋_GB2312" w:cs="仿宋_GB2312"/>
          <w:color w:val="000000" w:themeColor="text1"/>
          <w:spacing w:val="-6"/>
          <w:kern w:val="0"/>
          <w:sz w:val="32"/>
          <w:szCs w:val="32"/>
          <w14:textFill>
            <w14:solidFill>
              <w14:schemeClr w14:val="tx1"/>
            </w14:solidFill>
          </w14:textFill>
        </w:rPr>
        <w:t>。</w:t>
      </w:r>
    </w:p>
    <w:p w14:paraId="3B808ACB">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权属情况</w:t>
      </w:r>
    </w:p>
    <w:p w14:paraId="0B47B07C">
      <w:pPr>
        <w:autoSpaceDE w:val="0"/>
        <w:spacing w:line="560" w:lineRule="exact"/>
        <w:ind w:firstLine="592"/>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改造地块范围内涉3宗集体土地</w:t>
      </w:r>
      <w:r>
        <w:rPr>
          <w:rFonts w:hint="eastAsia" w:ascii="仿宋_GB2312" w:hAnsi="仿宋_GB2312" w:eastAsia="仿宋_GB2312" w:cs="仿宋_GB2312"/>
          <w:color w:val="auto"/>
          <w:spacing w:val="-6"/>
          <w:kern w:val="0"/>
          <w:sz w:val="32"/>
          <w:szCs w:val="32"/>
          <w:lang w:eastAsia="zh-CN"/>
        </w:rPr>
        <w:t>。</w:t>
      </w:r>
    </w:p>
    <w:p w14:paraId="2779E6FE">
      <w:pPr>
        <w:autoSpaceDE w:val="0"/>
        <w:spacing w:line="560" w:lineRule="exact"/>
        <w:ind w:firstLine="592"/>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地块一为集体土地1.9</w:t>
      </w:r>
      <w:r>
        <w:rPr>
          <w:rFonts w:hint="eastAsia" w:ascii="仿宋_GB2312" w:hAnsi="仿宋_GB2312" w:cs="仿宋_GB2312"/>
          <w:color w:val="auto"/>
          <w:spacing w:val="-6"/>
          <w:kern w:val="0"/>
          <w:sz w:val="32"/>
          <w:szCs w:val="32"/>
          <w:lang w:val="en-US" w:eastAsia="zh-CN"/>
        </w:rPr>
        <w:t>4</w:t>
      </w:r>
      <w:r>
        <w:rPr>
          <w:rFonts w:hint="eastAsia" w:ascii="仿宋_GB2312" w:hAnsi="仿宋_GB2312" w:eastAsia="仿宋_GB2312" w:cs="仿宋_GB2312"/>
          <w:color w:val="auto"/>
          <w:spacing w:val="-6"/>
          <w:kern w:val="0"/>
          <w:sz w:val="32"/>
          <w:szCs w:val="32"/>
        </w:rPr>
        <w:t>公顷（</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19390.1</w:t>
      </w:r>
      <w:r>
        <w:rPr>
          <w:rFonts w:hint="eastAsia" w:ascii="仿宋_GB2312" w:hAnsi="仿宋_GB2312" w:eastAsia="仿宋_GB2312" w:cs="仿宋_GB2312"/>
          <w:color w:val="auto"/>
          <w:spacing w:val="-6"/>
          <w:kern w:val="0"/>
          <w:sz w:val="32"/>
          <w:szCs w:val="32"/>
        </w:rPr>
        <w:t>平方米，折合29.0852亩），已办集体土地使用证，证号为粤</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（2020）</w:t>
      </w:r>
      <w:r>
        <w:rPr>
          <w:rFonts w:hint="eastAsia" w:ascii="仿宋_GB2312" w:hAnsi="仿宋_GB2312" w:eastAsia="仿宋_GB2312" w:cs="仿宋_GB2312"/>
          <w:color w:val="auto"/>
          <w:spacing w:val="-6"/>
          <w:kern w:val="0"/>
          <w:sz w:val="32"/>
          <w:szCs w:val="32"/>
        </w:rPr>
        <w:t>中山市不动产权第0377971号,为土地使用人联丰股联社自2013年12月陆续开始使用，土地现状用途为工业。</w:t>
      </w:r>
    </w:p>
    <w:p w14:paraId="3E9EB19F">
      <w:pPr>
        <w:autoSpaceDE w:val="0"/>
        <w:spacing w:line="560" w:lineRule="exact"/>
        <w:ind w:firstLine="592"/>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spacing w:val="-6"/>
          <w:kern w:val="0"/>
          <w:sz w:val="32"/>
          <w:szCs w:val="32"/>
        </w:rPr>
        <w:t>地块二为集体土地</w:t>
      </w:r>
      <w:r>
        <w:rPr>
          <w:rFonts w:hint="eastAsia" w:ascii="仿宋_GB2312" w:hAnsi="仿宋_GB2312" w:eastAsia="仿宋_GB2312" w:cs="仿宋_GB2312"/>
          <w:color w:val="000000" w:themeColor="text1"/>
          <w:spacing w:val="-6"/>
          <w:kern w:val="0"/>
          <w:sz w:val="32"/>
          <w:szCs w:val="32"/>
          <w14:textFill>
            <w14:solidFill>
              <w14:schemeClr w14:val="tx1"/>
            </w14:solidFill>
          </w14:textFill>
        </w:rPr>
        <w:t>1.4</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4</w:t>
      </w:r>
      <w:r>
        <w:rPr>
          <w:rFonts w:hint="eastAsia" w:ascii="仿宋_GB2312" w:hAnsi="仿宋_GB2312" w:eastAsia="仿宋_GB2312" w:cs="仿宋_GB2312"/>
          <w:color w:val="auto"/>
          <w:spacing w:val="-6"/>
          <w:kern w:val="0"/>
          <w:sz w:val="32"/>
          <w:szCs w:val="32"/>
        </w:rPr>
        <w:t>公顷（14362.2平方米，折合21.5433亩），已办集体土地使用证，证号为中府集用（2014）</w:t>
      </w:r>
      <w:r>
        <w:rPr>
          <w:rFonts w:hint="eastAsia" w:ascii="仿宋_GB2312" w:hAnsi="仿宋_GB2312" w:cs="仿宋_GB2312"/>
          <w:color w:val="auto"/>
          <w:spacing w:val="-6"/>
          <w:kern w:val="0"/>
          <w:sz w:val="32"/>
          <w:szCs w:val="32"/>
          <w:lang w:val="en-US" w:eastAsia="zh-CN"/>
        </w:rPr>
        <w:t>第</w:t>
      </w:r>
      <w:r>
        <w:rPr>
          <w:rFonts w:hint="eastAsia" w:ascii="仿宋_GB2312" w:hAnsi="仿宋_GB2312" w:eastAsia="仿宋_GB2312" w:cs="仿宋_GB2312"/>
          <w:color w:val="auto"/>
          <w:spacing w:val="-6"/>
          <w:kern w:val="0"/>
          <w:sz w:val="32"/>
          <w:szCs w:val="32"/>
        </w:rPr>
        <w:t>0501021号,为土地使用人联丰股联社自2004年6月陆续开始使用，土地现状用途为工业。</w:t>
      </w:r>
      <w:r>
        <w:rPr>
          <w:rFonts w:hint="eastAsia" w:ascii="仿宋_GB2312" w:hAnsi="仿宋_GB2312" w:cs="仿宋_GB2312"/>
          <w:color w:val="auto"/>
          <w:spacing w:val="-6"/>
          <w:kern w:val="0"/>
          <w:sz w:val="32"/>
          <w:szCs w:val="32"/>
          <w:lang w:val="en-US" w:eastAsia="zh-CN"/>
        </w:rPr>
        <w:t>该地块为历史“三旧”办证，已在2026年1月份完成</w:t>
      </w:r>
      <w:r>
        <w:rPr>
          <w:rFonts w:hint="eastAsia" w:ascii="仿宋_GB2312" w:hAnsi="仿宋_GB2312" w:cs="仿宋_GB2312"/>
          <w:color w:val="auto"/>
          <w:spacing w:val="-6"/>
          <w:kern w:val="0"/>
          <w:sz w:val="32"/>
          <w:szCs w:val="32"/>
          <w:highlight w:val="none"/>
          <w:lang w:val="en-US" w:eastAsia="zh-CN"/>
        </w:rPr>
        <w:t>“三旧”改造方案撤销申请，同步撤销用地使用权证。</w:t>
      </w:r>
    </w:p>
    <w:p w14:paraId="7B22A13F">
      <w:pPr>
        <w:autoSpaceDE w:val="0"/>
        <w:spacing w:line="560" w:lineRule="exact"/>
        <w:ind w:firstLine="592"/>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地块三已确权登记但未办理土地使用证，土地所有权证号为粤（2025）中山市不动产权第0330992号，纳入改造范围用地面积为</w:t>
      </w:r>
      <w:r>
        <w:rPr>
          <w:rFonts w:hint="eastAsia" w:ascii="仿宋_GB2312" w:hAnsi="仿宋_GB2312" w:eastAsia="仿宋_GB2312" w:cs="仿宋_GB2312"/>
          <w:color w:val="auto"/>
          <w:spacing w:val="-6"/>
          <w:kern w:val="0"/>
          <w:sz w:val="32"/>
          <w:szCs w:val="32"/>
          <w:lang w:val="en-US"/>
        </w:rPr>
        <w:t>10.</w:t>
      </w:r>
      <w:r>
        <w:rPr>
          <w:rFonts w:hint="eastAsia" w:ascii="仿宋_GB2312" w:hAnsi="仿宋_GB2312" w:cs="仿宋_GB2312"/>
          <w:color w:val="auto"/>
          <w:spacing w:val="-6"/>
          <w:kern w:val="0"/>
          <w:sz w:val="32"/>
          <w:szCs w:val="32"/>
          <w:lang w:val="en-US" w:eastAsia="zh-CN"/>
        </w:rPr>
        <w:t>24</w:t>
      </w:r>
      <w:r>
        <w:rPr>
          <w:rFonts w:hint="eastAsia" w:ascii="仿宋_GB2312" w:hAnsi="仿宋_GB2312" w:eastAsia="仿宋_GB2312" w:cs="仿宋_GB2312"/>
          <w:color w:val="auto"/>
          <w:spacing w:val="-6"/>
          <w:kern w:val="0"/>
          <w:sz w:val="32"/>
          <w:szCs w:val="32"/>
        </w:rPr>
        <w:t>公顷（103</w:t>
      </w:r>
      <w:r>
        <w:rPr>
          <w:rFonts w:hint="eastAsia" w:ascii="仿宋_GB2312" w:hAnsi="仿宋_GB2312" w:cs="仿宋_GB2312"/>
          <w:color w:val="auto"/>
          <w:spacing w:val="-6"/>
          <w:kern w:val="0"/>
          <w:sz w:val="32"/>
          <w:szCs w:val="32"/>
          <w:lang w:val="en-US" w:eastAsia="zh-CN"/>
        </w:rPr>
        <w:t>023.875</w:t>
      </w:r>
      <w:r>
        <w:rPr>
          <w:rFonts w:hint="eastAsia" w:ascii="仿宋_GB2312" w:hAnsi="仿宋_GB2312" w:eastAsia="仿宋_GB2312" w:cs="仿宋_GB2312"/>
          <w:color w:val="auto"/>
          <w:spacing w:val="-6"/>
          <w:kern w:val="0"/>
          <w:sz w:val="32"/>
          <w:szCs w:val="32"/>
        </w:rPr>
        <w:t>平方米，折合约15</w:t>
      </w:r>
      <w:r>
        <w:rPr>
          <w:rFonts w:hint="eastAsia" w:ascii="仿宋_GB2312" w:hAnsi="仿宋_GB2312" w:cs="仿宋_GB2312"/>
          <w:color w:val="auto"/>
          <w:spacing w:val="-6"/>
          <w:kern w:val="0"/>
          <w:sz w:val="32"/>
          <w:szCs w:val="32"/>
          <w:lang w:val="en-US" w:eastAsia="zh-CN"/>
        </w:rPr>
        <w:t>4.5358</w:t>
      </w:r>
      <w:r>
        <w:rPr>
          <w:rFonts w:hint="eastAsia" w:ascii="仿宋_GB2312" w:hAnsi="仿宋_GB2312" w:eastAsia="仿宋_GB2312" w:cs="仿宋_GB2312"/>
          <w:color w:val="auto"/>
          <w:spacing w:val="-6"/>
          <w:kern w:val="0"/>
          <w:sz w:val="32"/>
          <w:szCs w:val="32"/>
        </w:rPr>
        <w:t>亩），为土地所有权人联丰股联社自2006年10月陆续开始使用，土地现状用途为工业。</w:t>
      </w:r>
    </w:p>
    <w:p w14:paraId="59712844">
      <w:pPr>
        <w:pStyle w:val="2"/>
        <w:jc w:val="center"/>
        <w:rPr>
          <w:rFonts w:hint="eastAsia" w:eastAsia="仿宋_GB2312"/>
          <w:lang w:eastAsia="zh-CN"/>
        </w:rPr>
      </w:pPr>
      <w:r>
        <w:rPr>
          <w:rFonts w:hint="eastAsia" w:eastAsia="仿宋_GB2312"/>
          <w:lang w:eastAsia="zh-CN"/>
        </w:rPr>
        <w:drawing>
          <wp:inline distT="0" distB="0" distL="114300" distR="114300">
            <wp:extent cx="4029710" cy="3138805"/>
            <wp:effectExtent l="0" t="0" r="8890" b="4445"/>
            <wp:docPr id="6" name="图片 6" descr="c1d2fa7e-045b-4ad9-ae55-c1a35dd1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1d2fa7e-045b-4ad9-ae55-c1a35dd11401"/>
                    <pic:cNvPicPr>
                      <a:picLocks noChangeAspect="1"/>
                    </pic:cNvPicPr>
                  </pic:nvPicPr>
                  <pic:blipFill>
                    <a:blip r:embed="rId5"/>
                    <a:stretch>
                      <a:fillRect/>
                    </a:stretch>
                  </pic:blipFill>
                  <pic:spPr>
                    <a:xfrm>
                      <a:off x="0" y="0"/>
                      <a:ext cx="4029710" cy="3138805"/>
                    </a:xfrm>
                    <a:prstGeom prst="rect">
                      <a:avLst/>
                    </a:prstGeom>
                  </pic:spPr>
                </pic:pic>
              </a:graphicData>
            </a:graphic>
          </wp:inline>
        </w:drawing>
      </w:r>
    </w:p>
    <w:p w14:paraId="39F2E125">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土地现状情况</w:t>
      </w:r>
    </w:p>
    <w:p w14:paraId="6EC5080D">
      <w:pPr>
        <w:spacing w:line="574" w:lineRule="exact"/>
        <w:ind w:firstLine="616" w:firstLineChars="200"/>
        <w:jc w:val="left"/>
        <w:rPr>
          <w:rFonts w:hint="eastAsia" w:ascii="仿宋_GB2312" w:hAnsi="仿宋_GB2312" w:cs="仿宋_GB2312"/>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pacing w:val="-6"/>
          <w:kern w:val="0"/>
          <w:sz w:val="32"/>
          <w:szCs w:val="32"/>
          <w14:textFill>
            <w14:solidFill>
              <w14:schemeClr w14:val="tx1"/>
            </w14:solidFill>
          </w14:textFill>
        </w:rPr>
        <w:t>改造</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方案范围内，</w:t>
      </w:r>
      <w:r>
        <w:rPr>
          <w:rFonts w:hint="eastAsia" w:ascii="仿宋_GB2312" w:hAnsi="仿宋_GB2312" w:cs="仿宋_GB2312"/>
          <w:color w:val="000000" w:themeColor="text1"/>
          <w:spacing w:val="-6"/>
          <w:kern w:val="0"/>
          <w:sz w:val="32"/>
          <w:szCs w:val="32"/>
          <w14:textFill>
            <w14:solidFill>
              <w14:schemeClr w14:val="tx1"/>
            </w14:solidFill>
          </w14:textFill>
        </w:rPr>
        <w:t>涉及地块</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最新土地利用现状地类属建设用地</w:t>
      </w:r>
      <w:r>
        <w:rPr>
          <w:rFonts w:hint="eastAsia" w:ascii="仿宋_GB2312" w:hAnsi="仿宋_GB2312" w:cs="仿宋_GB2312"/>
          <w:color w:val="000000" w:themeColor="text1"/>
          <w:spacing w:val="-6"/>
          <w:kern w:val="0"/>
          <w:sz w:val="32"/>
          <w:szCs w:val="32"/>
          <w14:textFill>
            <w14:solidFill>
              <w14:schemeClr w14:val="tx1"/>
            </w14:solidFill>
          </w14:textFill>
        </w:rPr>
        <w:t>13</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lang w:val="en-US"/>
          <w14:textFill>
            <w14:solidFill>
              <w14:schemeClr w14:val="tx1"/>
            </w14:solidFill>
          </w14:textFill>
        </w:rPr>
        <w:t>6776</w:t>
      </w:r>
      <w:r>
        <w:rPr>
          <w:rFonts w:hint="eastAsia" w:ascii="仿宋_GB2312" w:hAnsi="仿宋_GB2312" w:cs="仿宋_GB2312"/>
          <w:color w:val="000000" w:themeColor="text1"/>
          <w:spacing w:val="-6"/>
          <w:kern w:val="0"/>
          <w:sz w:val="32"/>
          <w:szCs w:val="32"/>
          <w14:textFill>
            <w14:solidFill>
              <w14:schemeClr w14:val="tx1"/>
            </w14:solidFill>
          </w14:textFill>
        </w:rPr>
        <w:t>公顷（</w:t>
      </w:r>
      <w:r>
        <w:rPr>
          <w:rFonts w:hint="eastAsia" w:ascii="仿宋_GB2312" w:hAnsi="仿宋_GB2312" w:cs="仿宋_GB2312"/>
          <w:color w:val="000000" w:themeColor="text1"/>
          <w:spacing w:val="-6"/>
          <w:kern w:val="0"/>
          <w:sz w:val="32"/>
          <w:szCs w:val="32"/>
          <w:lang w:val="en-US"/>
          <w14:textFill>
            <w14:solidFill>
              <w14:schemeClr w14:val="tx1"/>
            </w14:solidFill>
          </w14:textFill>
        </w:rPr>
        <w:t>136776.</w:t>
      </w:r>
      <w:r>
        <w:rPr>
          <w:rFonts w:hint="default" w:ascii="仿宋_GB2312" w:hAnsi="仿宋_GB2312" w:cs="仿宋_GB2312"/>
          <w:color w:val="000000" w:themeColor="text1"/>
          <w:spacing w:val="-6"/>
          <w:kern w:val="0"/>
          <w:sz w:val="32"/>
          <w:szCs w:val="32"/>
          <w:lang w:val="en-US"/>
          <w14:textFill>
            <w14:solidFill>
              <w14:schemeClr w14:val="tx1"/>
            </w14:solidFill>
          </w14:textFill>
        </w:rPr>
        <w:t>18</w:t>
      </w:r>
      <w:r>
        <w:rPr>
          <w:rFonts w:hint="eastAsia" w:ascii="仿宋_GB2312" w:hAnsi="仿宋_GB2312" w:cs="仿宋_GB2312"/>
          <w:color w:val="000000" w:themeColor="text1"/>
          <w:spacing w:val="-6"/>
          <w:kern w:val="0"/>
          <w:sz w:val="32"/>
          <w:szCs w:val="32"/>
          <w14:textFill>
            <w14:solidFill>
              <w14:schemeClr w14:val="tx1"/>
            </w14:solidFill>
          </w14:textFill>
        </w:rPr>
        <w:t>平方米，折合205.16亩</w:t>
      </w:r>
      <w:r>
        <w:rPr>
          <w:rFonts w:hint="default" w:ascii="仿宋_GB2312" w:hAnsi="仿宋_GB2312" w:cs="仿宋_GB2312"/>
          <w:color w:val="000000" w:themeColor="text1"/>
          <w:spacing w:val="-6"/>
          <w:kern w:val="0"/>
          <w:sz w:val="32"/>
          <w:szCs w:val="32"/>
          <w:lang w:val="en-US"/>
          <w14:textFill>
            <w14:solidFill>
              <w14:schemeClr w14:val="tx1"/>
            </w14:solidFill>
          </w14:textFill>
        </w:rPr>
        <w:t>)</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eastAsia" w:ascii="仿宋_GB2312" w:hAnsi="仿宋_GB2312" w:cs="仿宋_GB2312"/>
          <w:color w:val="000000" w:themeColor="text1"/>
          <w:spacing w:val="-6"/>
          <w:kern w:val="0"/>
          <w:sz w:val="32"/>
          <w:szCs w:val="32"/>
          <w14:textFill>
            <w14:solidFill>
              <w14:schemeClr w14:val="tx1"/>
            </w14:solidFill>
          </w14:textFill>
        </w:rPr>
        <w:t>涉及地块“二调”土地利用现状地类</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属</w:t>
      </w:r>
      <w:r>
        <w:rPr>
          <w:rFonts w:hint="eastAsia" w:ascii="仿宋_GB2312" w:hAnsi="仿宋_GB2312" w:cs="仿宋_GB2312"/>
          <w:color w:val="000000" w:themeColor="text1"/>
          <w:spacing w:val="-6"/>
          <w:kern w:val="0"/>
          <w:sz w:val="32"/>
          <w:szCs w:val="32"/>
          <w14:textFill>
            <w14:solidFill>
              <w14:schemeClr w14:val="tx1"/>
            </w14:solidFill>
          </w14:textFill>
        </w:rPr>
        <w:t>建设用地13</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lang w:val="en-US"/>
          <w14:textFill>
            <w14:solidFill>
              <w14:schemeClr w14:val="tx1"/>
            </w14:solidFill>
          </w14:textFill>
        </w:rPr>
        <w:t>6745</w:t>
      </w:r>
      <w:r>
        <w:rPr>
          <w:rFonts w:hint="eastAsia" w:ascii="仿宋_GB2312" w:hAnsi="仿宋_GB2312" w:cs="仿宋_GB2312"/>
          <w:color w:val="000000" w:themeColor="text1"/>
          <w:spacing w:val="-6"/>
          <w:kern w:val="0"/>
          <w:sz w:val="32"/>
          <w:szCs w:val="32"/>
          <w14:textFill>
            <w14:solidFill>
              <w14:schemeClr w14:val="tx1"/>
            </w14:solidFill>
          </w14:textFill>
        </w:rPr>
        <w:t>公顷（</w:t>
      </w:r>
      <w:r>
        <w:rPr>
          <w:rFonts w:hint="eastAsia" w:ascii="仿宋_GB2312" w:hAnsi="仿宋_GB2312" w:cs="仿宋_GB2312"/>
          <w:color w:val="000000" w:themeColor="text1"/>
          <w:spacing w:val="-6"/>
          <w:kern w:val="0"/>
          <w:sz w:val="32"/>
          <w:szCs w:val="32"/>
          <w:lang w:val="en-US"/>
          <w14:textFill>
            <w14:solidFill>
              <w14:schemeClr w14:val="tx1"/>
            </w14:solidFill>
          </w14:textFill>
        </w:rPr>
        <w:t>1367</w:t>
      </w:r>
      <w:r>
        <w:rPr>
          <w:rFonts w:hint="default" w:ascii="仿宋_GB2312" w:hAnsi="仿宋_GB2312" w:cs="仿宋_GB2312"/>
          <w:color w:val="000000" w:themeColor="text1"/>
          <w:spacing w:val="-6"/>
          <w:kern w:val="0"/>
          <w:sz w:val="32"/>
          <w:szCs w:val="32"/>
          <w:lang w:val="en-US"/>
          <w14:textFill>
            <w14:solidFill>
              <w14:schemeClr w14:val="tx1"/>
            </w14:solidFill>
          </w14:textFill>
        </w:rPr>
        <w:t>45.275</w:t>
      </w:r>
      <w:r>
        <w:rPr>
          <w:rFonts w:hint="eastAsia" w:ascii="仿宋_GB2312" w:hAnsi="仿宋_GB2312" w:cs="仿宋_GB2312"/>
          <w:color w:val="000000" w:themeColor="text1"/>
          <w:spacing w:val="-6"/>
          <w:kern w:val="0"/>
          <w:sz w:val="32"/>
          <w:szCs w:val="32"/>
          <w14:textFill>
            <w14:solidFill>
              <w14:schemeClr w14:val="tx1"/>
            </w14:solidFill>
          </w14:textFill>
        </w:rPr>
        <w:t>平方米，折合205.1</w:t>
      </w:r>
      <w:r>
        <w:rPr>
          <w:rFonts w:hint="default" w:ascii="仿宋_GB2312" w:hAnsi="仿宋_GB2312" w:cs="仿宋_GB2312"/>
          <w:color w:val="000000" w:themeColor="text1"/>
          <w:spacing w:val="-6"/>
          <w:kern w:val="0"/>
          <w:sz w:val="32"/>
          <w:szCs w:val="32"/>
          <w:lang w:val="en-US"/>
          <w14:textFill>
            <w14:solidFill>
              <w14:schemeClr w14:val="tx1"/>
            </w14:solidFill>
          </w14:textFill>
        </w:rPr>
        <w:t>1</w:t>
      </w:r>
      <w:r>
        <w:rPr>
          <w:rFonts w:hint="eastAsia" w:ascii="仿宋_GB2312" w:hAnsi="仿宋_GB2312" w:cs="仿宋_GB2312"/>
          <w:color w:val="000000" w:themeColor="text1"/>
          <w:spacing w:val="-6"/>
          <w:kern w:val="0"/>
          <w:sz w:val="32"/>
          <w:szCs w:val="32"/>
          <w14:textFill>
            <w14:solidFill>
              <w14:schemeClr w14:val="tx1"/>
            </w14:solidFill>
          </w14:textFill>
        </w:rPr>
        <w:t>亩），</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属非建设用地0.0031公顷（30.9平方米，折合0.046亩）；</w:t>
      </w:r>
      <w:r>
        <w:rPr>
          <w:rFonts w:hint="eastAsia" w:ascii="仿宋_GB2312" w:hAnsi="仿宋_GB2312" w:cs="仿宋_GB2312"/>
          <w:color w:val="000000" w:themeColor="text1"/>
          <w:spacing w:val="-6"/>
          <w:kern w:val="0"/>
          <w:sz w:val="32"/>
          <w:szCs w:val="32"/>
          <w14:textFill>
            <w14:solidFill>
              <w14:schemeClr w14:val="tx1"/>
            </w14:solidFill>
          </w14:textFill>
        </w:rPr>
        <w:t>涉及地块“</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三</w:t>
      </w:r>
      <w:r>
        <w:rPr>
          <w:rFonts w:hint="eastAsia" w:ascii="仿宋_GB2312" w:hAnsi="仿宋_GB2312" w:cs="仿宋_GB2312"/>
          <w:color w:val="000000" w:themeColor="text1"/>
          <w:spacing w:val="-6"/>
          <w:kern w:val="0"/>
          <w:sz w:val="32"/>
          <w:szCs w:val="32"/>
          <w14:textFill>
            <w14:solidFill>
              <w14:schemeClr w14:val="tx1"/>
            </w14:solidFill>
          </w14:textFill>
        </w:rPr>
        <w:t>调”土地利用现状地类</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均属</w:t>
      </w:r>
      <w:r>
        <w:rPr>
          <w:rFonts w:hint="eastAsia" w:ascii="仿宋_GB2312" w:hAnsi="仿宋_GB2312" w:cs="仿宋_GB2312"/>
          <w:color w:val="000000" w:themeColor="text1"/>
          <w:spacing w:val="-6"/>
          <w:kern w:val="0"/>
          <w:sz w:val="32"/>
          <w:szCs w:val="32"/>
          <w14:textFill>
            <w14:solidFill>
              <w14:schemeClr w14:val="tx1"/>
            </w14:solidFill>
          </w14:textFill>
        </w:rPr>
        <w:t>建设用地13</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lang w:val="en-US"/>
          <w14:textFill>
            <w14:solidFill>
              <w14:schemeClr w14:val="tx1"/>
            </w14:solidFill>
          </w14:textFill>
        </w:rPr>
        <w:t>6776</w:t>
      </w:r>
      <w:r>
        <w:rPr>
          <w:rFonts w:hint="eastAsia" w:ascii="仿宋_GB2312" w:hAnsi="仿宋_GB2312" w:cs="仿宋_GB2312"/>
          <w:color w:val="000000" w:themeColor="text1"/>
          <w:spacing w:val="-6"/>
          <w:kern w:val="0"/>
          <w:sz w:val="32"/>
          <w:szCs w:val="32"/>
          <w14:textFill>
            <w14:solidFill>
              <w14:schemeClr w14:val="tx1"/>
            </w14:solidFill>
          </w14:textFill>
        </w:rPr>
        <w:t>公顷（</w:t>
      </w:r>
      <w:r>
        <w:rPr>
          <w:rFonts w:hint="eastAsia" w:ascii="仿宋_GB2312" w:hAnsi="仿宋_GB2312" w:cs="仿宋_GB2312"/>
          <w:color w:val="000000" w:themeColor="text1"/>
          <w:spacing w:val="-6"/>
          <w:kern w:val="0"/>
          <w:sz w:val="32"/>
          <w:szCs w:val="32"/>
          <w:lang w:val="en-US"/>
          <w14:textFill>
            <w14:solidFill>
              <w14:schemeClr w14:val="tx1"/>
            </w14:solidFill>
          </w14:textFill>
        </w:rPr>
        <w:t>136776.175</w:t>
      </w:r>
      <w:r>
        <w:rPr>
          <w:rFonts w:hint="eastAsia" w:ascii="仿宋_GB2312" w:hAnsi="仿宋_GB2312" w:cs="仿宋_GB2312"/>
          <w:color w:val="000000" w:themeColor="text1"/>
          <w:spacing w:val="-6"/>
          <w:kern w:val="0"/>
          <w:sz w:val="32"/>
          <w:szCs w:val="32"/>
          <w14:textFill>
            <w14:solidFill>
              <w14:schemeClr w14:val="tx1"/>
            </w14:solidFill>
          </w14:textFill>
        </w:rPr>
        <w:t>平方米，折合205.16亩）</w:t>
      </w:r>
      <w:r>
        <w:rPr>
          <w:rFonts w:hint="eastAsia" w:ascii="仿宋_GB2312" w:hAnsi="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14:textFill>
            <w14:solidFill>
              <w14:schemeClr w14:val="tx1"/>
            </w14:solidFill>
          </w14:textFill>
        </w:rPr>
        <w:t>不涉及边角地、夹心地、插花地、其他用地、征地留用地、与原“三旧”用地置换的“三旧”用地或其他存量建设用地、使用原“三旧”用地复垦产生的规模等。</w:t>
      </w:r>
    </w:p>
    <w:p w14:paraId="74B9C30B">
      <w:pPr>
        <w:spacing w:line="574" w:lineRule="exact"/>
        <w:ind w:firstLine="616" w:firstLineChars="200"/>
        <w:jc w:val="left"/>
        <w:rPr>
          <w:rFonts w:hint="eastAsia" w:ascii="仿宋_GB2312" w:hAnsi="仿宋_GB2312" w:cs="仿宋_GB2312"/>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pacing w:val="-6"/>
          <w:kern w:val="0"/>
          <w:sz w:val="32"/>
          <w:szCs w:val="32"/>
          <w14:textFill>
            <w14:solidFill>
              <w14:schemeClr w14:val="tx1"/>
            </w14:solidFill>
          </w14:textFill>
        </w:rPr>
        <w:t>改造范围内约有60栋建筑物，建筑面积约</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7.7万</w:t>
      </w:r>
      <w:r>
        <w:rPr>
          <w:rFonts w:hint="eastAsia" w:ascii="仿宋_GB2312" w:hAnsi="仿宋_GB2312" w:cs="仿宋_GB2312"/>
          <w:color w:val="000000" w:themeColor="text1"/>
          <w:spacing w:val="-6"/>
          <w:kern w:val="0"/>
          <w:sz w:val="32"/>
          <w:szCs w:val="32"/>
          <w14:textFill>
            <w14:solidFill>
              <w14:schemeClr w14:val="tx1"/>
            </w14:solidFill>
          </w14:textFill>
        </w:rPr>
        <w:t>平方米，容积率为 0.</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58</w:t>
      </w:r>
      <w:r>
        <w:rPr>
          <w:rFonts w:hint="eastAsia" w:ascii="仿宋_GB2312" w:hAnsi="仿宋_GB2312" w:cs="仿宋_GB2312"/>
          <w:color w:val="000000" w:themeColor="text1"/>
          <w:spacing w:val="-6"/>
          <w:kern w:val="0"/>
          <w:sz w:val="32"/>
          <w:szCs w:val="32"/>
          <w14:textFill>
            <w14:solidFill>
              <w14:schemeClr w14:val="tx1"/>
            </w14:solidFill>
          </w14:textFill>
        </w:rPr>
        <w:t>，均未办理规划报建手续，作工业厂房用途所用。改造前年产值约为6000万元（折合约</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29.1</w:t>
      </w:r>
      <w:r>
        <w:rPr>
          <w:rFonts w:hint="eastAsia" w:ascii="仿宋_GB2312" w:hAnsi="仿宋_GB2312" w:cs="仿宋_GB2312"/>
          <w:color w:val="000000" w:themeColor="text1"/>
          <w:spacing w:val="-6"/>
          <w:kern w:val="0"/>
          <w:sz w:val="32"/>
          <w:szCs w:val="32"/>
          <w14:textFill>
            <w14:solidFill>
              <w14:schemeClr w14:val="tx1"/>
            </w14:solidFill>
          </w14:textFill>
        </w:rPr>
        <w:t>万元/亩），年税收约为240万元（折合约1.</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2</w:t>
      </w:r>
      <w:r>
        <w:rPr>
          <w:rFonts w:hint="eastAsia" w:ascii="仿宋_GB2312" w:hAnsi="仿宋_GB2312" w:cs="仿宋_GB2312"/>
          <w:color w:val="000000" w:themeColor="text1"/>
          <w:spacing w:val="-6"/>
          <w:kern w:val="0"/>
          <w:sz w:val="32"/>
          <w:szCs w:val="32"/>
          <w14:textFill>
            <w14:solidFill>
              <w14:schemeClr w14:val="tx1"/>
            </w14:solidFill>
          </w14:textFill>
        </w:rPr>
        <w:t>万元/亩）。</w:t>
      </w:r>
    </w:p>
    <w:p w14:paraId="26EFFD48">
      <w:pPr>
        <w:spacing w:line="574" w:lineRule="exact"/>
        <w:ind w:firstLine="616" w:firstLineChars="200"/>
        <w:jc w:val="left"/>
        <w:rPr>
          <w:rFonts w:hint="eastAsia" w:ascii="仿宋_GB2312" w:hAnsi="仿宋_GB2312" w:cs="仿宋_GB2312"/>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该</w:t>
      </w:r>
      <w:r>
        <w:rPr>
          <w:rFonts w:hint="eastAsia" w:ascii="仿宋_GB2312" w:hAnsi="仿宋_GB2312" w:cs="仿宋_GB2312"/>
          <w:color w:val="000000" w:themeColor="text1"/>
          <w:spacing w:val="-6"/>
          <w:kern w:val="0"/>
          <w:sz w:val="32"/>
          <w:szCs w:val="32"/>
          <w14:textFill>
            <w14:solidFill>
              <w14:schemeClr w14:val="tx1"/>
            </w14:solidFill>
          </w14:textFill>
        </w:rPr>
        <w:t>项目地块</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未被认定为</w:t>
      </w:r>
      <w:r>
        <w:rPr>
          <w:rFonts w:hint="eastAsia" w:ascii="仿宋_GB2312" w:hAnsi="仿宋_GB2312" w:cs="仿宋_GB2312"/>
          <w:color w:val="000000" w:themeColor="text1"/>
          <w:spacing w:val="-6"/>
          <w:kern w:val="0"/>
          <w:sz w:val="32"/>
          <w:szCs w:val="32"/>
          <w14:textFill>
            <w14:solidFill>
              <w14:schemeClr w14:val="tx1"/>
            </w14:solidFill>
          </w14:textFill>
        </w:rPr>
        <w:t>闲置</w:t>
      </w:r>
      <w:r>
        <w:rPr>
          <w:rFonts w:hint="eastAsia" w:ascii="仿宋_GB2312" w:hAnsi="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不涉及</w:t>
      </w:r>
      <w:r>
        <w:rPr>
          <w:rFonts w:hint="eastAsia" w:ascii="仿宋_GB2312" w:hAnsi="仿宋_GB2312" w:cs="仿宋_GB2312"/>
          <w:color w:val="000000" w:themeColor="text1"/>
          <w:spacing w:val="-6"/>
          <w:kern w:val="0"/>
          <w:sz w:val="32"/>
          <w:szCs w:val="32"/>
          <w14:textFill>
            <w14:solidFill>
              <w14:schemeClr w14:val="tx1"/>
            </w14:solidFill>
          </w14:textFill>
        </w:rPr>
        <w:t>抵押、历史文化资源要素等情况，不属于土壤环境潜在监管地块范围。</w:t>
      </w:r>
    </w:p>
    <w:p w14:paraId="7543D330">
      <w:pPr>
        <w:spacing w:line="574" w:lineRule="exact"/>
        <w:ind w:firstLine="616" w:firstLineChars="200"/>
        <w:jc w:val="left"/>
        <w:rPr>
          <w:rFonts w:hint="eastAsia" w:ascii="仿宋_GB2312" w:hAnsi="仿宋_GB2312" w:cs="仿宋_GB2312"/>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pacing w:val="-6"/>
          <w:kern w:val="0"/>
          <w:sz w:val="32"/>
          <w:szCs w:val="32"/>
          <w14:textFill>
            <w14:solidFill>
              <w14:schemeClr w14:val="tx1"/>
            </w14:solidFill>
          </w14:textFill>
        </w:rPr>
        <w:t>改造地块涉及</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历史</w:t>
      </w:r>
      <w:r>
        <w:rPr>
          <w:rFonts w:hint="eastAsia" w:ascii="仿宋_GB2312" w:hAnsi="仿宋_GB2312" w:cs="仿宋_GB2312"/>
          <w:color w:val="000000" w:themeColor="text1"/>
          <w:spacing w:val="-6"/>
          <w:kern w:val="0"/>
          <w:sz w:val="32"/>
          <w:szCs w:val="32"/>
          <w14:textFill>
            <w14:solidFill>
              <w14:schemeClr w14:val="tx1"/>
            </w14:solidFill>
          </w14:textFill>
        </w:rPr>
        <w:t>违法使用</w:t>
      </w:r>
      <w:r>
        <w:rPr>
          <w:rFonts w:hint="eastAsia" w:ascii="仿宋_GB2312" w:hAnsi="仿宋_GB2312" w:eastAsia="仿宋_GB2312" w:cs="仿宋_GB2312"/>
          <w:color w:val="auto"/>
          <w:spacing w:val="-6"/>
          <w:kern w:val="0"/>
          <w:sz w:val="32"/>
          <w:szCs w:val="32"/>
          <w:lang w:val="en-US"/>
        </w:rPr>
        <w:t>10.</w:t>
      </w:r>
      <w:r>
        <w:rPr>
          <w:rFonts w:hint="eastAsia" w:ascii="仿宋_GB2312" w:hAnsi="仿宋_GB2312" w:cs="仿宋_GB2312"/>
          <w:color w:val="auto"/>
          <w:spacing w:val="-6"/>
          <w:kern w:val="0"/>
          <w:sz w:val="32"/>
          <w:szCs w:val="32"/>
          <w:lang w:val="en-US" w:eastAsia="zh-CN"/>
        </w:rPr>
        <w:t>24</w:t>
      </w:r>
      <w:r>
        <w:rPr>
          <w:rFonts w:hint="eastAsia" w:ascii="仿宋_GB2312" w:hAnsi="仿宋_GB2312" w:eastAsia="仿宋_GB2312" w:cs="仿宋_GB2312"/>
          <w:color w:val="auto"/>
          <w:spacing w:val="-6"/>
          <w:kern w:val="0"/>
          <w:sz w:val="32"/>
          <w:szCs w:val="32"/>
        </w:rPr>
        <w:t>公顷（103</w:t>
      </w:r>
      <w:r>
        <w:rPr>
          <w:rFonts w:hint="eastAsia" w:ascii="仿宋_GB2312" w:hAnsi="仿宋_GB2312" w:cs="仿宋_GB2312"/>
          <w:color w:val="auto"/>
          <w:spacing w:val="-6"/>
          <w:kern w:val="0"/>
          <w:sz w:val="32"/>
          <w:szCs w:val="32"/>
          <w:lang w:val="en-US" w:eastAsia="zh-CN"/>
        </w:rPr>
        <w:t>023.875</w:t>
      </w:r>
      <w:r>
        <w:rPr>
          <w:rFonts w:hint="eastAsia" w:ascii="仿宋_GB2312" w:hAnsi="仿宋_GB2312" w:eastAsia="仿宋_GB2312" w:cs="仿宋_GB2312"/>
          <w:color w:val="auto"/>
          <w:spacing w:val="-6"/>
          <w:kern w:val="0"/>
          <w:sz w:val="32"/>
          <w:szCs w:val="32"/>
        </w:rPr>
        <w:t>平方米，折合约15</w:t>
      </w:r>
      <w:r>
        <w:rPr>
          <w:rFonts w:hint="eastAsia" w:ascii="仿宋_GB2312" w:hAnsi="仿宋_GB2312" w:cs="仿宋_GB2312"/>
          <w:color w:val="auto"/>
          <w:spacing w:val="-6"/>
          <w:kern w:val="0"/>
          <w:sz w:val="32"/>
          <w:szCs w:val="32"/>
          <w:lang w:val="en-US" w:eastAsia="zh-CN"/>
        </w:rPr>
        <w:t>4.5</w:t>
      </w:r>
      <w:r>
        <w:rPr>
          <w:rFonts w:hint="default" w:ascii="仿宋_GB2312" w:hAnsi="仿宋_GB2312" w:cs="仿宋_GB2312"/>
          <w:color w:val="auto"/>
          <w:spacing w:val="-6"/>
          <w:kern w:val="0"/>
          <w:sz w:val="32"/>
          <w:szCs w:val="32"/>
          <w:lang w:val="en-US" w:eastAsia="zh-CN"/>
        </w:rPr>
        <w:t>4</w:t>
      </w:r>
      <w:r>
        <w:rPr>
          <w:rFonts w:hint="eastAsia" w:ascii="仿宋_GB2312" w:hAnsi="仿宋_GB2312" w:eastAsia="仿宋_GB2312" w:cs="仿宋_GB2312"/>
          <w:color w:val="auto"/>
          <w:spacing w:val="-6"/>
          <w:kern w:val="0"/>
          <w:sz w:val="32"/>
          <w:szCs w:val="32"/>
        </w:rPr>
        <w:t>亩）</w:t>
      </w:r>
      <w:r>
        <w:rPr>
          <w:rFonts w:hint="eastAsia" w:ascii="仿宋_GB2312" w:hAnsi="仿宋_GB2312" w:cs="仿宋_GB2312"/>
          <w:color w:val="000000" w:themeColor="text1"/>
          <w:spacing w:val="-6"/>
          <w:kern w:val="0"/>
          <w:sz w:val="32"/>
          <w:szCs w:val="32"/>
          <w14:textFill>
            <w14:solidFill>
              <w14:schemeClr w14:val="tx1"/>
            </w14:solidFill>
          </w14:textFill>
        </w:rPr>
        <w:t>，已按规定落实违法用地处罚。</w:t>
      </w:r>
    </w:p>
    <w:p w14:paraId="2D02A78E">
      <w:pPr>
        <w:numPr>
          <w:ilvl w:val="0"/>
          <w:numId w:val="1"/>
        </w:numPr>
        <w:adjustRightInd w:val="0"/>
        <w:spacing w:line="574"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规划情况</w:t>
      </w:r>
    </w:p>
    <w:p w14:paraId="6CCF2747">
      <w:pPr>
        <w:spacing w:line="574" w:lineRule="exact"/>
        <w:ind w:firstLine="616" w:firstLineChars="200"/>
        <w:jc w:val="left"/>
        <w:rPr>
          <w:rFonts w:hint="eastAsia" w:ascii="仿宋_GB2312" w:hAnsi="仿宋_GB2312" w:cs="仿宋_GB2312"/>
          <w:color w:val="000000" w:themeColor="text1"/>
          <w:spacing w:val="-6"/>
          <w:kern w:val="0"/>
          <w:sz w:val="32"/>
          <w:szCs w:val="32"/>
          <w:highlight w:val="none"/>
          <w14:textFill>
            <w14:solidFill>
              <w14:schemeClr w14:val="tx1"/>
            </w14:solidFill>
          </w14:textFill>
        </w:rPr>
      </w:pPr>
      <w:r>
        <w:rPr>
          <w:rFonts w:hint="eastAsia" w:ascii="仿宋_GB2312" w:hAnsi="仿宋_GB2312" w:cs="仿宋_GB2312"/>
          <w:spacing w:val="-6"/>
          <w:kern w:val="0"/>
          <w:sz w:val="32"/>
          <w:szCs w:val="32"/>
        </w:rPr>
        <w:t>改造地块符合国土空间总体规划、</w:t>
      </w:r>
      <w:r>
        <w:rPr>
          <w:rFonts w:hint="eastAsia" w:ascii="仿宋_GB2312" w:hAnsi="仿宋_GB2312" w:cs="仿宋_GB2312"/>
          <w:color w:val="000000" w:themeColor="text1"/>
          <w:spacing w:val="-6"/>
          <w:kern w:val="0"/>
          <w:sz w:val="32"/>
          <w:szCs w:val="32"/>
          <w14:textFill>
            <w14:solidFill>
              <w14:schemeClr w14:val="tx1"/>
            </w14:solidFill>
          </w14:textFill>
        </w:rPr>
        <w:t>控制性详细规划</w:t>
      </w:r>
      <w:r>
        <w:rPr>
          <w:rFonts w:hint="eastAsia" w:ascii="仿宋_GB2312" w:hAnsi="仿宋_GB2312" w:cs="仿宋_GB2312"/>
          <w:spacing w:val="-6"/>
          <w:kern w:val="0"/>
          <w:sz w:val="32"/>
          <w:szCs w:val="32"/>
        </w:rPr>
        <w:t>，已纳入现行《中山市城市更新（“三旧”改造）专项规划（2020-2035）》。其中，在国土空间总体规划中，属城乡建设用地</w:t>
      </w:r>
      <w:r>
        <w:rPr>
          <w:rFonts w:hint="eastAsia" w:ascii="仿宋_GB2312" w:hAnsi="仿宋_GB2312" w:cs="仿宋_GB2312"/>
          <w:color w:val="000000" w:themeColor="text1"/>
          <w:spacing w:val="-6"/>
          <w:kern w:val="0"/>
          <w:sz w:val="32"/>
          <w:szCs w:val="32"/>
          <w14:textFill>
            <w14:solidFill>
              <w14:schemeClr w14:val="tx1"/>
            </w14:solidFill>
          </w14:textFill>
        </w:rPr>
        <w:t>。在</w:t>
      </w:r>
      <w:r>
        <w:rPr>
          <w:rFonts w:hint="eastAsia" w:ascii="仿宋_GB2312" w:hAnsi="仿宋_GB2312" w:cs="仿宋_GB2312"/>
          <w:spacing w:val="-6"/>
          <w:sz w:val="32"/>
          <w:szCs w:val="32"/>
        </w:rPr>
        <w:t>《</w:t>
      </w:r>
      <w:r>
        <w:rPr>
          <w:rFonts w:hint="eastAsia" w:ascii="仿宋_GB2312" w:hAnsi="仿宋_GB2312" w:cs="仿宋_GB2312"/>
          <w:color w:val="000000" w:themeColor="text1"/>
          <w:spacing w:val="-6"/>
          <w:kern w:val="0"/>
          <w:sz w:val="32"/>
          <w:szCs w:val="32"/>
          <w14:textFill>
            <w14:solidFill>
              <w14:schemeClr w14:val="tx1"/>
            </w14:solidFill>
          </w14:textFill>
        </w:rPr>
        <w:t>中山市西部产业园小榄镇联丰聚新片区A单元规划》</w:t>
      </w:r>
      <w:r>
        <w:rPr>
          <w:rFonts w:hint="eastAsia" w:ascii="仿宋_GB2312" w:hAnsi="仿宋_GB2312" w:cs="仿宋_GB2312"/>
          <w:color w:val="000000" w:themeColor="text1"/>
          <w:spacing w:val="-6"/>
          <w:kern w:val="0"/>
          <w:sz w:val="32"/>
          <w:szCs w:val="32"/>
          <w:u w:val="none"/>
          <w:lang w:eastAsia="zh-CN"/>
          <w14:textFill>
            <w14:solidFill>
              <w14:schemeClr w14:val="tx1"/>
            </w14:solidFill>
          </w14:textFill>
        </w:rPr>
        <w:t>（中府函〔202</w:t>
      </w:r>
      <w:r>
        <w:rPr>
          <w:rFonts w:hint="eastAsia" w:ascii="仿宋_GB2312" w:hAnsi="仿宋_GB2312" w:cs="仿宋_GB2312"/>
          <w:color w:val="000000" w:themeColor="text1"/>
          <w:spacing w:val="-6"/>
          <w:kern w:val="0"/>
          <w:sz w:val="32"/>
          <w:szCs w:val="32"/>
          <w:u w:val="none"/>
          <w:lang w:val="en-US" w:eastAsia="zh-CN"/>
          <w14:textFill>
            <w14:solidFill>
              <w14:schemeClr w14:val="tx1"/>
            </w14:solidFill>
          </w14:textFill>
        </w:rPr>
        <w:t>4</w:t>
      </w:r>
      <w:r>
        <w:rPr>
          <w:rFonts w:hint="eastAsia" w:ascii="仿宋_GB2312" w:hAnsi="仿宋_GB2312" w:cs="仿宋_GB2312"/>
          <w:color w:val="000000" w:themeColor="text1"/>
          <w:spacing w:val="-6"/>
          <w:kern w:val="0"/>
          <w:sz w:val="32"/>
          <w:szCs w:val="32"/>
          <w:u w:val="none"/>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u w:val="none"/>
          <w:lang w:val="en-US" w:eastAsia="zh-CN"/>
          <w14:textFill>
            <w14:solidFill>
              <w14:schemeClr w14:val="tx1"/>
            </w14:solidFill>
          </w14:textFill>
        </w:rPr>
        <w:t>147</w:t>
      </w:r>
      <w:r>
        <w:rPr>
          <w:rFonts w:hint="eastAsia" w:ascii="仿宋_GB2312" w:hAnsi="仿宋_GB2312" w:cs="仿宋_GB2312"/>
          <w:color w:val="000000" w:themeColor="text1"/>
          <w:spacing w:val="-6"/>
          <w:kern w:val="0"/>
          <w:sz w:val="32"/>
          <w:szCs w:val="32"/>
          <w:u w:val="none"/>
          <w:lang w:eastAsia="zh-CN"/>
          <w14:textFill>
            <w14:solidFill>
              <w14:schemeClr w14:val="tx1"/>
            </w14:solidFill>
          </w14:textFill>
        </w:rPr>
        <w:t>号）</w:t>
      </w:r>
      <w:r>
        <w:rPr>
          <w:rFonts w:hint="eastAsia" w:ascii="仿宋_GB2312" w:hAnsi="仿宋_GB2312" w:cs="仿宋_GB2312"/>
          <w:color w:val="000000" w:themeColor="text1"/>
          <w:spacing w:val="-6"/>
          <w:kern w:val="0"/>
          <w:sz w:val="32"/>
          <w:szCs w:val="32"/>
          <w14:textFill>
            <w14:solidFill>
              <w14:schemeClr w14:val="tx1"/>
            </w14:solidFill>
          </w14:textFill>
        </w:rPr>
        <w:t>中</w:t>
      </w:r>
      <w:r>
        <w:rPr>
          <w:rFonts w:hint="eastAsia" w:ascii="仿宋_GB2312" w:hAnsi="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14:textFill>
            <w14:solidFill>
              <w14:schemeClr w14:val="tx1"/>
            </w14:solidFill>
          </w14:textFill>
        </w:rPr>
        <w:t>改造地块用地性质为一类工业用地、城镇道路用地和</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公园绿地</w:t>
      </w:r>
      <w:r>
        <w:rPr>
          <w:rFonts w:hint="eastAsia" w:ascii="仿宋_GB2312" w:hAnsi="仿宋_GB2312" w:cs="仿宋_GB2312"/>
          <w:color w:val="000000" w:themeColor="text1"/>
          <w:spacing w:val="-6"/>
          <w:kern w:val="0"/>
          <w:sz w:val="32"/>
          <w:szCs w:val="32"/>
          <w14:textFill>
            <w14:solidFill>
              <w14:schemeClr w14:val="tx1"/>
            </w14:solidFill>
          </w14:textFill>
        </w:rPr>
        <w:t>，其中一类工业用地面积</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9.9658</w:t>
      </w:r>
      <w:r>
        <w:rPr>
          <w:rFonts w:hint="eastAsia" w:ascii="仿宋_GB2312" w:hAnsi="仿宋_GB2312" w:cs="仿宋_GB2312"/>
          <w:color w:val="000000" w:themeColor="text1"/>
          <w:spacing w:val="-6"/>
          <w:kern w:val="0"/>
          <w:sz w:val="32"/>
          <w:szCs w:val="32"/>
          <w14:textFill>
            <w14:solidFill>
              <w14:schemeClr w14:val="tx1"/>
            </w14:solidFill>
          </w14:textFill>
        </w:rPr>
        <w:t>公顷（99657.56平方米，折合约</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149.49</w:t>
      </w:r>
      <w:r>
        <w:rPr>
          <w:rFonts w:hint="eastAsia" w:ascii="仿宋_GB2312" w:hAnsi="仿宋_GB2312" w:cs="仿宋_GB2312"/>
          <w:color w:val="000000" w:themeColor="text1"/>
          <w:spacing w:val="-6"/>
          <w:kern w:val="0"/>
          <w:sz w:val="32"/>
          <w:szCs w:val="32"/>
          <w14:textFill>
            <w14:solidFill>
              <w14:schemeClr w14:val="tx1"/>
            </w14:solidFill>
          </w14:textFill>
        </w:rPr>
        <w:t>亩）</w:t>
      </w:r>
      <w:r>
        <w:rPr>
          <w:rFonts w:hint="eastAsia" w:ascii="仿宋_GB2312" w:hAnsi="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14:textFill>
            <w14:solidFill>
              <w14:schemeClr w14:val="tx1"/>
            </w14:solidFill>
          </w14:textFill>
        </w:rPr>
        <w:t>规划容积率</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2.0</w:t>
      </w:r>
      <w:r>
        <w:rPr>
          <w:rFonts w:hint="eastAsia" w:ascii="仿宋_GB2312" w:hAnsi="仿宋_GB2312" w:cs="仿宋_GB2312"/>
          <w:color w:val="000000" w:themeColor="text1"/>
          <w:spacing w:val="-6"/>
          <w:kern w:val="0"/>
          <w:sz w:val="32"/>
          <w:szCs w:val="32"/>
          <w14:textFill>
            <w14:solidFill>
              <w14:schemeClr w14:val="tx1"/>
            </w14:solidFill>
          </w14:textFill>
        </w:rPr>
        <w:t>-3.5，绿地率10-15%，建筑密度35-60%，</w:t>
      </w:r>
      <w:r>
        <w:rPr>
          <w:rFonts w:hint="eastAsia" w:ascii="仿宋_GB2312" w:hAnsi="仿宋_GB2312" w:cs="仿宋_GB2312"/>
          <w:spacing w:val="0"/>
          <w:kern w:val="32"/>
          <w:sz w:val="32"/>
          <w:szCs w:val="32"/>
        </w:rPr>
        <w:t>生产性建筑高度≤</w:t>
      </w:r>
      <w:r>
        <w:rPr>
          <w:rFonts w:hint="eastAsia" w:ascii="仿宋_GB2312" w:hAnsi="仿宋_GB2312" w:cs="仿宋_GB2312"/>
          <w:color w:val="000000" w:themeColor="text1"/>
          <w:spacing w:val="-6"/>
          <w:kern w:val="0"/>
          <w:sz w:val="32"/>
          <w:szCs w:val="32"/>
          <w14:textFill>
            <w14:solidFill>
              <w14:schemeClr w14:val="tx1"/>
            </w14:solidFill>
          </w14:textFill>
        </w:rPr>
        <w:t>50米，配套设施建筑高度</w:t>
      </w:r>
      <w:r>
        <w:rPr>
          <w:rFonts w:hint="eastAsia" w:ascii="仿宋_GB2312" w:hAnsi="仿宋_GB2312" w:cs="仿宋_GB2312"/>
          <w:spacing w:val="0"/>
          <w:kern w:val="32"/>
          <w:sz w:val="32"/>
          <w:szCs w:val="32"/>
        </w:rPr>
        <w:t>≤</w:t>
      </w:r>
      <w:r>
        <w:rPr>
          <w:rFonts w:hint="eastAsia" w:ascii="仿宋_GB2312" w:hAnsi="仿宋_GB2312" w:cs="仿宋_GB2312"/>
          <w:color w:val="000000" w:themeColor="text1"/>
          <w:spacing w:val="-6"/>
          <w:kern w:val="0"/>
          <w:sz w:val="32"/>
          <w:szCs w:val="32"/>
          <w14:textFill>
            <w14:solidFill>
              <w14:schemeClr w14:val="tx1"/>
            </w14:solidFill>
          </w14:textFill>
        </w:rPr>
        <w:t>100米。</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城镇道路用地</w:t>
      </w:r>
      <w:r>
        <w:rPr>
          <w:rFonts w:hint="eastAsia" w:ascii="仿宋_GB2312" w:hAnsi="仿宋_GB2312" w:cs="仿宋_GB2312"/>
          <w:color w:val="000000" w:themeColor="text1"/>
          <w:spacing w:val="-6"/>
          <w:kern w:val="0"/>
          <w:sz w:val="32"/>
          <w:szCs w:val="32"/>
          <w:highlight w:val="none"/>
          <w:lang w:eastAsia="zh-CN"/>
          <w14:textFill>
            <w14:solidFill>
              <w14:schemeClr w14:val="tx1"/>
            </w14:solidFill>
          </w14:textFill>
        </w:rPr>
        <w:t>2</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.878</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公顷（</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28780.95</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平方米，折合约</w:t>
      </w:r>
      <w:r>
        <w:rPr>
          <w:rFonts w:hint="eastAsia" w:ascii="仿宋_GB2312" w:hAnsi="仿宋_GB2312" w:cs="仿宋_GB2312"/>
          <w:color w:val="000000" w:themeColor="text1"/>
          <w:spacing w:val="-6"/>
          <w:kern w:val="0"/>
          <w:sz w:val="32"/>
          <w:szCs w:val="32"/>
          <w:highlight w:val="none"/>
          <w:lang w:eastAsia="zh-CN"/>
          <w14:textFill>
            <w14:solidFill>
              <w14:schemeClr w14:val="tx1"/>
            </w14:solidFill>
          </w14:textFill>
        </w:rPr>
        <w:t>4</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3.17</w:t>
      </w:r>
      <w:r>
        <w:rPr>
          <w:rFonts w:hint="eastAsia" w:ascii="仿宋_GB2312" w:hAnsi="仿宋_GB2312" w:cs="仿宋_GB2312"/>
          <w:color w:val="000000" w:themeColor="text1"/>
          <w:spacing w:val="-6"/>
          <w:kern w:val="0"/>
          <w:sz w:val="32"/>
          <w:szCs w:val="32"/>
          <w:highlight w:val="none"/>
          <w14:textFill>
            <w14:solidFill>
              <w14:schemeClr w14:val="tx1"/>
            </w14:solidFill>
          </w14:textFill>
        </w:rPr>
        <w:t>亩）；</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公园绿地0.833</w:t>
      </w:r>
      <w:r>
        <w:rPr>
          <w:rFonts w:hint="default" w:ascii="仿宋_GB2312" w:hAnsi="仿宋_GB2312" w:cs="仿宋_GB2312"/>
          <w:color w:val="000000" w:themeColor="text1"/>
          <w:spacing w:val="-6"/>
          <w:kern w:val="0"/>
          <w:sz w:val="32"/>
          <w:szCs w:val="32"/>
          <w:highlight w:val="none"/>
          <w:lang w:val="en-US" w:eastAsia="zh-CN"/>
          <w14:textFill>
            <w14:solidFill>
              <w14:schemeClr w14:val="tx1"/>
            </w14:solidFill>
          </w14:textFill>
        </w:rPr>
        <w:t>8</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公顷（833</w:t>
      </w:r>
      <w:r>
        <w:rPr>
          <w:rFonts w:hint="default" w:ascii="仿宋_GB2312" w:hAnsi="仿宋_GB2312" w:cs="仿宋_GB2312"/>
          <w:color w:val="000000" w:themeColor="text1"/>
          <w:spacing w:val="-6"/>
          <w:kern w:val="0"/>
          <w:sz w:val="32"/>
          <w:szCs w:val="32"/>
          <w:highlight w:val="none"/>
          <w:lang w:val="en-US" w:eastAsia="zh-CN"/>
          <w14:textFill>
            <w14:solidFill>
              <w14:schemeClr w14:val="tx1"/>
            </w14:solidFill>
          </w14:textFill>
        </w:rPr>
        <w:t>7</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highlight w:val="none"/>
          <w:lang w:val="en-US" w:eastAsia="zh-CN"/>
          <w14:textFill>
            <w14:solidFill>
              <w14:schemeClr w14:val="tx1"/>
            </w14:solidFill>
          </w14:textFill>
        </w:rPr>
        <w:t>67</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平方米，折合约12.5亩）</w:t>
      </w:r>
      <w:r>
        <w:rPr>
          <w:rFonts w:hint="eastAsia" w:ascii="仿宋_GB2312" w:hAnsi="仿宋_GB2312" w:cs="仿宋_GB2312"/>
          <w:color w:val="000000" w:themeColor="text1"/>
          <w:spacing w:val="-6"/>
          <w:kern w:val="0"/>
          <w:sz w:val="32"/>
          <w:szCs w:val="32"/>
          <w:highlight w:val="none"/>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highlight w:val="none"/>
          <w14:textFill>
            <w14:solidFill>
              <w14:schemeClr w14:val="tx1"/>
            </w14:solidFill>
          </w14:textFill>
        </w:rPr>
        <w:t>（以实际审批情况为准）</w:t>
      </w:r>
    </w:p>
    <w:p w14:paraId="0082372F">
      <w:pPr>
        <w:spacing w:line="574" w:lineRule="exact"/>
        <w:ind w:firstLine="616" w:firstLineChars="200"/>
        <w:jc w:val="left"/>
        <w:rPr>
          <w:rFonts w:hint="eastAsia" w:ascii="仿宋_GB2312" w:hAnsi="仿宋_GB2312" w:cs="仿宋_GB2312"/>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pacing w:val="-6"/>
          <w:kern w:val="0"/>
          <w:sz w:val="32"/>
          <w:szCs w:val="32"/>
          <w14:textFill>
            <w14:solidFill>
              <w14:schemeClr w14:val="tx1"/>
            </w14:solidFill>
          </w14:textFill>
        </w:rPr>
        <w:t>改造地块</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中纳入图斑范围</w:t>
      </w:r>
      <w:r>
        <w:rPr>
          <w:rFonts w:hint="eastAsia" w:ascii="仿宋_GB2312" w:hAnsi="仿宋_GB2312" w:cs="仿宋_GB2312"/>
          <w:color w:val="000000" w:themeColor="text1"/>
          <w:spacing w:val="-6"/>
          <w:kern w:val="0"/>
          <w:sz w:val="32"/>
          <w:szCs w:val="32"/>
          <w14:textFill>
            <w14:solidFill>
              <w14:schemeClr w14:val="tx1"/>
            </w14:solidFill>
          </w14:textFill>
        </w:rPr>
        <w:t>13</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eastAsia" w:ascii="仿宋_GB2312" w:hAnsi="仿宋_GB2312" w:cs="仿宋_GB2312"/>
          <w:color w:val="000000" w:themeColor="text1"/>
          <w:spacing w:val="-6"/>
          <w:kern w:val="0"/>
          <w:sz w:val="32"/>
          <w:szCs w:val="32"/>
          <w:lang w:eastAsia="zh-CN"/>
          <w14:textFill>
            <w14:solidFill>
              <w14:schemeClr w14:val="tx1"/>
            </w14:solidFill>
          </w14:textFill>
        </w:rPr>
        <w:t>6</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78</w:t>
      </w:r>
      <w:r>
        <w:rPr>
          <w:rFonts w:hint="eastAsia" w:ascii="仿宋_GB2312" w:hAnsi="仿宋_GB2312" w:cs="仿宋_GB2312"/>
          <w:color w:val="000000" w:themeColor="text1"/>
          <w:spacing w:val="-6"/>
          <w:kern w:val="0"/>
          <w:sz w:val="32"/>
          <w:szCs w:val="32"/>
          <w14:textFill>
            <w14:solidFill>
              <w14:schemeClr w14:val="tx1"/>
            </w14:solidFill>
          </w14:textFill>
        </w:rPr>
        <w:t>公顷（</w:t>
      </w:r>
      <w:r>
        <w:rPr>
          <w:rFonts w:hint="eastAsia" w:ascii="仿宋_GB2312" w:hAnsi="仿宋_GB2312" w:cs="仿宋_GB2312"/>
          <w:color w:val="000000" w:themeColor="text1"/>
          <w:spacing w:val="-6"/>
          <w:kern w:val="0"/>
          <w:sz w:val="32"/>
          <w:szCs w:val="32"/>
          <w:lang w:val="en-US"/>
          <w14:textFill>
            <w14:solidFill>
              <w14:schemeClr w14:val="tx1"/>
            </w14:solidFill>
          </w14:textFill>
        </w:rPr>
        <w:t>136776.</w:t>
      </w:r>
      <w:r>
        <w:rPr>
          <w:rFonts w:hint="default" w:ascii="仿宋_GB2312" w:hAnsi="仿宋_GB2312" w:cs="仿宋_GB2312"/>
          <w:color w:val="000000" w:themeColor="text1"/>
          <w:spacing w:val="-6"/>
          <w:kern w:val="0"/>
          <w:sz w:val="32"/>
          <w:szCs w:val="32"/>
          <w:lang w:val="en-US"/>
          <w14:textFill>
            <w14:solidFill>
              <w14:schemeClr w14:val="tx1"/>
            </w14:solidFill>
          </w14:textFill>
        </w:rPr>
        <w:t>18</w:t>
      </w:r>
      <w:r>
        <w:rPr>
          <w:rFonts w:hint="eastAsia" w:ascii="仿宋_GB2312" w:hAnsi="仿宋_GB2312" w:cs="仿宋_GB2312"/>
          <w:color w:val="000000" w:themeColor="text1"/>
          <w:spacing w:val="-6"/>
          <w:kern w:val="0"/>
          <w:sz w:val="32"/>
          <w:szCs w:val="32"/>
          <w14:textFill>
            <w14:solidFill>
              <w14:schemeClr w14:val="tx1"/>
            </w14:solidFill>
          </w14:textFill>
        </w:rPr>
        <w:t>平方米，折合205.16亩）</w:t>
      </w:r>
      <w:r>
        <w:rPr>
          <w:rFonts w:hint="eastAsia" w:ascii="仿宋_GB2312" w:hAnsi="仿宋_GB2312" w:cs="仿宋_GB2312"/>
          <w:color w:val="000000" w:themeColor="text1"/>
          <w:spacing w:val="-6"/>
          <w:kern w:val="0"/>
          <w:sz w:val="32"/>
          <w:szCs w:val="32"/>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其中规划为一类工业用地9.9658</w:t>
      </w:r>
      <w:r>
        <w:rPr>
          <w:rFonts w:hint="eastAsia" w:ascii="仿宋_GB2312" w:hAnsi="仿宋_GB2312" w:cs="仿宋_GB2312"/>
          <w:color w:val="000000" w:themeColor="text1"/>
          <w:spacing w:val="-6"/>
          <w:kern w:val="0"/>
          <w:sz w:val="32"/>
          <w:szCs w:val="32"/>
          <w14:textFill>
            <w14:solidFill>
              <w14:schemeClr w14:val="tx1"/>
            </w14:solidFill>
          </w14:textFill>
        </w:rPr>
        <w:t>公顷（99657.56平方米，折合约</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149.49</w:t>
      </w:r>
      <w:r>
        <w:rPr>
          <w:rFonts w:hint="eastAsia" w:ascii="仿宋_GB2312" w:hAnsi="仿宋_GB2312" w:cs="仿宋_GB2312"/>
          <w:color w:val="000000" w:themeColor="text1"/>
          <w:spacing w:val="-6"/>
          <w:kern w:val="0"/>
          <w:sz w:val="32"/>
          <w:szCs w:val="32"/>
          <w14:textFill>
            <w14:solidFill>
              <w14:schemeClr w14:val="tx1"/>
            </w14:solidFill>
          </w14:textFill>
        </w:rPr>
        <w:t>亩）</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；城镇道路用地</w:t>
      </w:r>
      <w:r>
        <w:rPr>
          <w:rFonts w:hint="eastAsia" w:ascii="仿宋_GB2312" w:hAnsi="仿宋_GB2312" w:cs="仿宋_GB2312"/>
          <w:color w:val="000000" w:themeColor="text1"/>
          <w:spacing w:val="-6"/>
          <w:kern w:val="0"/>
          <w:sz w:val="32"/>
          <w:szCs w:val="32"/>
          <w:highlight w:val="none"/>
          <w:lang w:eastAsia="zh-CN"/>
          <w14:textFill>
            <w14:solidFill>
              <w14:schemeClr w14:val="tx1"/>
            </w14:solidFill>
          </w14:textFill>
        </w:rPr>
        <w:t>2</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.8781</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公顷（</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28780.95</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平方米，折合约</w:t>
      </w:r>
      <w:r>
        <w:rPr>
          <w:rFonts w:hint="eastAsia" w:ascii="仿宋_GB2312" w:hAnsi="仿宋_GB2312" w:cs="仿宋_GB2312"/>
          <w:color w:val="000000" w:themeColor="text1"/>
          <w:spacing w:val="-6"/>
          <w:kern w:val="0"/>
          <w:sz w:val="32"/>
          <w:szCs w:val="32"/>
          <w:highlight w:val="none"/>
          <w:lang w:eastAsia="zh-CN"/>
          <w14:textFill>
            <w14:solidFill>
              <w14:schemeClr w14:val="tx1"/>
            </w14:solidFill>
          </w14:textFill>
        </w:rPr>
        <w:t>4</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3.17</w:t>
      </w:r>
      <w:r>
        <w:rPr>
          <w:rFonts w:hint="eastAsia" w:ascii="仿宋_GB2312" w:hAnsi="仿宋_GB2312" w:cs="仿宋_GB2312"/>
          <w:color w:val="000000" w:themeColor="text1"/>
          <w:spacing w:val="-6"/>
          <w:kern w:val="0"/>
          <w:sz w:val="32"/>
          <w:szCs w:val="32"/>
          <w:highlight w:val="none"/>
          <w14:textFill>
            <w14:solidFill>
              <w14:schemeClr w14:val="tx1"/>
            </w14:solidFill>
          </w14:textFill>
        </w:rPr>
        <w:t>亩）</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公园绿地0.833</w:t>
      </w:r>
      <w:r>
        <w:rPr>
          <w:rFonts w:hint="default" w:ascii="仿宋_GB2312" w:hAnsi="仿宋_GB2312" w:cs="仿宋_GB2312"/>
          <w:color w:val="000000" w:themeColor="text1"/>
          <w:spacing w:val="-6"/>
          <w:kern w:val="0"/>
          <w:sz w:val="32"/>
          <w:szCs w:val="32"/>
          <w:highlight w:val="none"/>
          <w:lang w:val="en-US" w:eastAsia="zh-CN"/>
          <w14:textFill>
            <w14:solidFill>
              <w14:schemeClr w14:val="tx1"/>
            </w14:solidFill>
          </w14:textFill>
        </w:rPr>
        <w:t>8</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公顷（833</w:t>
      </w:r>
      <w:r>
        <w:rPr>
          <w:rFonts w:hint="default" w:ascii="仿宋_GB2312" w:hAnsi="仿宋_GB2312" w:cs="仿宋_GB2312"/>
          <w:color w:val="000000" w:themeColor="text1"/>
          <w:spacing w:val="-6"/>
          <w:kern w:val="0"/>
          <w:sz w:val="32"/>
          <w:szCs w:val="32"/>
          <w:highlight w:val="none"/>
          <w:lang w:val="en-US" w:eastAsia="zh-CN"/>
          <w14:textFill>
            <w14:solidFill>
              <w14:schemeClr w14:val="tx1"/>
            </w14:solidFill>
          </w14:textFill>
        </w:rPr>
        <w:t>7</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highlight w:val="none"/>
          <w:lang w:val="en-US" w:eastAsia="zh-CN"/>
          <w14:textFill>
            <w14:solidFill>
              <w14:schemeClr w14:val="tx1"/>
            </w14:solidFill>
          </w14:textFill>
        </w:rPr>
        <w:t>67</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平方米，折合约12.5亩）</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（以实际审批情况为准）。</w:t>
      </w:r>
    </w:p>
    <w:p w14:paraId="46D7BDA6">
      <w:pPr>
        <w:pStyle w:val="4"/>
        <w:autoSpaceDE/>
        <w:autoSpaceDN/>
        <w:spacing w:line="574" w:lineRule="exact"/>
        <w:ind w:firstLine="616" w:firstLineChars="200"/>
        <w:jc w:val="left"/>
        <w:rPr>
          <w:rFonts w:hint="eastAsia" w:ascii="仿宋_GB2312" w:hAnsi="仿宋_GB2312" w:eastAsia="仿宋_GB2312" w:cs="仿宋_GB2312"/>
          <w:bCs w:val="0"/>
          <w:spacing w:val="-6"/>
          <w:kern w:val="0"/>
          <w:sz w:val="32"/>
          <w:szCs w:val="32"/>
        </w:rPr>
      </w:pPr>
      <w:r>
        <w:rPr>
          <w:rFonts w:hint="eastAsia" w:ascii="仿宋_GB2312" w:hAnsi="仿宋_GB2312" w:eastAsia="仿宋_GB2312" w:cs="仿宋_GB2312"/>
          <w:bCs w:val="0"/>
          <w:spacing w:val="-6"/>
          <w:kern w:val="0"/>
          <w:sz w:val="32"/>
          <w:szCs w:val="32"/>
        </w:rPr>
        <w:t>改造项目地块全部位于“三区三线”城镇开发边界内，符合在编的工业用地保护线管控要求，且不涉及永久基本农田和生态保护红线、森林资源等管控要求。</w:t>
      </w:r>
    </w:p>
    <w:p w14:paraId="177F09F8">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二、改造意愿及安置补偿情况</w:t>
      </w:r>
    </w:p>
    <w:p w14:paraId="693C6382">
      <w:pPr>
        <w:spacing w:line="574"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（一）改造意愿情况</w:t>
      </w:r>
    </w:p>
    <w:p w14:paraId="7EFC42B7">
      <w:pPr>
        <w:spacing w:line="574" w:lineRule="exact"/>
        <w:ind w:firstLine="616" w:firstLineChars="200"/>
        <w:rPr>
          <w:rFonts w:ascii="Times New Roman" w:hAnsi="Times New Roman" w:cs="Times New Roman"/>
          <w:spacing w:val="-6"/>
          <w:kern w:val="0"/>
          <w:sz w:val="32"/>
          <w:szCs w:val="32"/>
        </w:rPr>
      </w:pPr>
      <w:r>
        <w:rPr>
          <w:rFonts w:ascii="Times New Roman" w:hAnsi="Times New Roman" w:cs="Times New Roman"/>
          <w:spacing w:val="-6"/>
          <w:kern w:val="0"/>
          <w:sz w:val="32"/>
          <w:szCs w:val="32"/>
        </w:rPr>
        <w:t>改造范围涉及</w:t>
      </w:r>
      <w:r>
        <w:rPr>
          <w:rFonts w:hint="default" w:ascii="Times New Roman" w:hAnsi="Times New Roman" w:cs="Times New Roman"/>
          <w:spacing w:val="-6"/>
          <w:kern w:val="0"/>
          <w:sz w:val="32"/>
          <w:szCs w:val="32"/>
          <w:lang w:val="en-US" w:eastAsia="zh-CN"/>
        </w:rPr>
        <w:t>联丰</w:t>
      </w:r>
      <w:r>
        <w:rPr>
          <w:rFonts w:ascii="Times New Roman" w:hAnsi="Times New Roman" w:cs="Times New Roman"/>
          <w:spacing w:val="-6"/>
          <w:kern w:val="0"/>
          <w:sz w:val="32"/>
          <w:szCs w:val="32"/>
        </w:rPr>
        <w:t>股联社1个权利主体，</w:t>
      </w:r>
      <w:r>
        <w:rPr>
          <w:rFonts w:hint="eastAsia" w:ascii="Times New Roman" w:hAnsi="Times New Roman" w:cs="Times New Roman"/>
          <w:spacing w:val="-6"/>
          <w:kern w:val="0"/>
          <w:sz w:val="32"/>
          <w:szCs w:val="32"/>
        </w:rPr>
        <w:t>小榄镇人民政府拟按《中华人民共和国农村集体经济组织法》中有关规定，就改造范围、土地现状、改造主体及拟改造情况等事项征询联丰股联社及农民集体意愿，同意将涉及土地、房屋纳入改造范围</w:t>
      </w:r>
      <w:r>
        <w:rPr>
          <w:rFonts w:ascii="Times New Roman" w:hAnsi="Times New Roman" w:cs="Times New Roman"/>
          <w:spacing w:val="-6"/>
          <w:kern w:val="0"/>
          <w:sz w:val="32"/>
          <w:szCs w:val="32"/>
        </w:rPr>
        <w:t>。</w:t>
      </w:r>
    </w:p>
    <w:p w14:paraId="64BA43FE">
      <w:pPr>
        <w:spacing w:line="574" w:lineRule="exact"/>
        <w:ind w:left="730" w:leftChars="304"/>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（二）补偿安置情况</w:t>
      </w:r>
    </w:p>
    <w:p w14:paraId="3591A94E">
      <w:pPr>
        <w:spacing w:line="574" w:lineRule="exact"/>
        <w:ind w:firstLine="616" w:firstLineChars="200"/>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pacing w:val="-6"/>
          <w:kern w:val="0"/>
          <w:sz w:val="32"/>
          <w:szCs w:val="32"/>
          <w:highlight w:val="none"/>
          <w14:textFill>
            <w14:solidFill>
              <w14:schemeClr w14:val="tx1"/>
            </w14:solidFill>
          </w14:textFill>
        </w:rPr>
        <w:t>改造项目范围内13</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highlight w:val="none"/>
          <w:lang w:val="en-US"/>
          <w14:textFill>
            <w14:solidFill>
              <w14:schemeClr w14:val="tx1"/>
            </w14:solidFill>
          </w14:textFill>
        </w:rPr>
        <w:t>6776</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公顷（</w:t>
      </w:r>
      <w:r>
        <w:rPr>
          <w:rFonts w:hint="eastAsia" w:ascii="仿宋_GB2312" w:hAnsi="仿宋_GB2312" w:cs="仿宋_GB2312"/>
          <w:color w:val="000000" w:themeColor="text1"/>
          <w:spacing w:val="-6"/>
          <w:kern w:val="0"/>
          <w:sz w:val="32"/>
          <w:szCs w:val="32"/>
          <w:highlight w:val="none"/>
          <w:lang w:val="en-US"/>
          <w14:textFill>
            <w14:solidFill>
              <w14:schemeClr w14:val="tx1"/>
            </w14:solidFill>
          </w14:textFill>
        </w:rPr>
        <w:t>136776.175</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平方米，折合205.16亩）</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集体土地拟办理征收手续，拟采取现金方式补偿。</w:t>
      </w:r>
      <w:bookmarkStart w:id="0" w:name="_GoBack"/>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总价值</w:t>
      </w:r>
      <w:bookmarkEnd w:id="0"/>
      <w:r>
        <w:rPr>
          <w:rFonts w:hint="default" w:ascii="仿宋_GB2312" w:hAnsi="仿宋_GB2312" w:cs="仿宋_GB2312"/>
          <w:color w:val="000000" w:themeColor="text1"/>
          <w:spacing w:val="-6"/>
          <w:kern w:val="0"/>
          <w:sz w:val="32"/>
          <w:szCs w:val="32"/>
          <w:highlight w:val="none"/>
          <w:lang w:val="en-US" w:eastAsia="zh-CN"/>
          <w14:textFill>
            <w14:solidFill>
              <w14:schemeClr w14:val="tx1"/>
            </w14:solidFill>
          </w14:textFill>
        </w:rPr>
        <w:t>18</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425.5万元，其中包含土地所有权征收补偿费7551.94万元、土地使用权征收补偿款4522.81万元、地上建筑物补偿6299.54万元、苗木补偿17.51万元（具体补偿内容以实际审批的征收方案为准）。以上费用标准符合法律法规要求，已在征收协议中约定落实方式。</w:t>
      </w:r>
    </w:p>
    <w:p w14:paraId="21D6C603">
      <w:pPr>
        <w:spacing w:line="574"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（三）开展社会稳定风险评估情况</w:t>
      </w:r>
    </w:p>
    <w:p w14:paraId="5E4427F1">
      <w:pPr>
        <w:spacing w:line="574"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改造地块涉及</w:t>
      </w:r>
      <w:r>
        <w:rPr>
          <w:rFonts w:hint="eastAsia" w:ascii="仿宋_GB2312" w:hAnsi="仿宋_GB2312" w:cs="仿宋_GB2312"/>
          <w:color w:val="000000" w:themeColor="text1"/>
          <w:spacing w:val="-6"/>
          <w:kern w:val="0"/>
          <w:sz w:val="32"/>
          <w:szCs w:val="32"/>
          <w:highlight w:val="none"/>
          <w14:textFill>
            <w14:solidFill>
              <w14:schemeClr w14:val="tx1"/>
            </w14:solidFill>
          </w14:textFill>
        </w:rPr>
        <w:t>13</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w:t>
      </w:r>
      <w:r>
        <w:rPr>
          <w:rFonts w:hint="default" w:ascii="仿宋_GB2312" w:hAnsi="仿宋_GB2312" w:cs="仿宋_GB2312"/>
          <w:color w:val="000000" w:themeColor="text1"/>
          <w:spacing w:val="-6"/>
          <w:kern w:val="0"/>
          <w:sz w:val="32"/>
          <w:szCs w:val="32"/>
          <w:highlight w:val="none"/>
          <w:lang w:val="en-US"/>
          <w14:textFill>
            <w14:solidFill>
              <w14:schemeClr w14:val="tx1"/>
            </w14:solidFill>
          </w14:textFill>
        </w:rPr>
        <w:t>6776</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公顷（</w:t>
      </w:r>
      <w:r>
        <w:rPr>
          <w:rFonts w:hint="eastAsia" w:ascii="仿宋_GB2312" w:hAnsi="仿宋_GB2312" w:cs="仿宋_GB2312"/>
          <w:color w:val="000000" w:themeColor="text1"/>
          <w:spacing w:val="-6"/>
          <w:kern w:val="0"/>
          <w:sz w:val="32"/>
          <w:szCs w:val="32"/>
          <w:highlight w:val="none"/>
          <w:lang w:val="en-US"/>
          <w14:textFill>
            <w14:solidFill>
              <w14:schemeClr w14:val="tx1"/>
            </w14:solidFill>
          </w14:textFill>
        </w:rPr>
        <w:t>136776.175</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平方米，折合205.16亩）</w:t>
      </w:r>
      <w:r>
        <w:rPr>
          <w:rFonts w:hint="eastAsia" w:ascii="仿宋_GB2312" w:hAnsi="仿宋_GB2312" w:cs="仿宋_GB2312"/>
          <w:sz w:val="32"/>
          <w:szCs w:val="32"/>
          <w:lang w:val="en-US" w:eastAsia="zh-CN"/>
        </w:rPr>
        <w:t>由小榄镇人民政府征收</w:t>
      </w:r>
      <w:r>
        <w:rPr>
          <w:rFonts w:hint="eastAsia" w:ascii="仿宋_GB2312" w:hAnsi="仿宋_GB2312" w:cs="仿宋_GB2312"/>
          <w:sz w:val="32"/>
          <w:szCs w:val="32"/>
        </w:rPr>
        <w:t>，</w:t>
      </w:r>
      <w:r>
        <w:rPr>
          <w:rFonts w:hint="eastAsia" w:ascii="仿宋_GB2312" w:hAnsi="仿宋_GB2312" w:cs="仿宋_GB2312"/>
          <w:color w:val="000000" w:themeColor="text1"/>
          <w:sz w:val="32"/>
          <w:szCs w:val="32"/>
          <w14:textFill>
            <w14:solidFill>
              <w14:schemeClr w14:val="tx1"/>
            </w14:solidFill>
          </w14:textFill>
        </w:rPr>
        <w:t>已开展社会稳定风险评估，评估结果为低风险，</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由小榄镇人民政府、</w:t>
      </w:r>
      <w:r>
        <w:rPr>
          <w:rFonts w:hint="eastAsia" w:ascii="仿宋_GB2312" w:hAnsi="仿宋_GB2312" w:cs="仿宋_GB2312"/>
          <w:color w:val="000000" w:themeColor="text1"/>
          <w:sz w:val="32"/>
          <w:szCs w:val="32"/>
          <w:lang w:val="en-US" w:eastAsia="zh-CN"/>
          <w14:textFill>
            <w14:solidFill>
              <w14:schemeClr w14:val="tx1"/>
            </w14:solidFill>
          </w14:textFill>
        </w:rPr>
        <w:t>联丰</w:t>
      </w:r>
      <w:r>
        <w:rPr>
          <w:rFonts w:hint="eastAsia" w:ascii="仿宋_GB2312" w:hAnsi="仿宋_GB2312" w:cs="仿宋_GB2312"/>
          <w:color w:val="000000" w:themeColor="text1"/>
          <w:sz w:val="32"/>
          <w:szCs w:val="32"/>
          <w14:textFill>
            <w14:solidFill>
              <w14:schemeClr w14:val="tx1"/>
            </w14:solidFill>
          </w14:textFill>
        </w:rPr>
        <w:t>股联社负责落实风险防范及化解措施</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稳评报告已完成</w:t>
      </w:r>
      <w:r>
        <w:rPr>
          <w:rFonts w:hint="eastAsia" w:ascii="仿宋_GB2312" w:hAnsi="仿宋_GB2312" w:cs="仿宋_GB2312"/>
          <w:color w:val="000000" w:themeColor="text1"/>
          <w:sz w:val="32"/>
          <w:szCs w:val="32"/>
          <w:lang w:eastAsia="zh-CN"/>
          <w14:textFill>
            <w14:solidFill>
              <w14:schemeClr w14:val="tx1"/>
            </w14:solidFill>
          </w14:textFill>
        </w:rPr>
        <w:t>市委政法委备案</w:t>
      </w:r>
      <w:r>
        <w:rPr>
          <w:rFonts w:hint="eastAsia" w:ascii="仿宋_GB2312" w:hAnsi="仿宋_GB2312" w:cs="仿宋_GB2312"/>
          <w:color w:val="000000" w:themeColor="text1"/>
          <w:sz w:val="32"/>
          <w:szCs w:val="32"/>
          <w:lang w:val="en-US" w:eastAsia="zh-CN"/>
          <w14:textFill>
            <w14:solidFill>
              <w14:schemeClr w14:val="tx1"/>
            </w14:solidFill>
          </w14:textFill>
        </w:rPr>
        <w:t>及</w:t>
      </w:r>
      <w:r>
        <w:rPr>
          <w:rFonts w:hint="eastAsia" w:ascii="仿宋_GB2312" w:hAnsi="仿宋_GB2312" w:cs="仿宋_GB2312"/>
          <w:color w:val="000000" w:themeColor="text1"/>
          <w:sz w:val="32"/>
          <w:szCs w:val="32"/>
          <w:lang w:eastAsia="zh-CN"/>
          <w14:textFill>
            <w14:solidFill>
              <w14:schemeClr w14:val="tx1"/>
            </w14:solidFill>
          </w14:textFill>
        </w:rPr>
        <w:t>征求市级部门意见</w:t>
      </w:r>
      <w:r>
        <w:rPr>
          <w:rFonts w:hint="eastAsia" w:ascii="仿宋_GB2312" w:hAnsi="仿宋_GB2312" w:cs="仿宋_GB2312"/>
          <w:color w:val="000000" w:themeColor="text1"/>
          <w:sz w:val="32"/>
          <w:szCs w:val="32"/>
          <w14:textFill>
            <w14:solidFill>
              <w14:schemeClr w14:val="tx1"/>
            </w14:solidFill>
          </w14:textFill>
        </w:rPr>
        <w:t>。</w:t>
      </w:r>
    </w:p>
    <w:p w14:paraId="2310A78B">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三、改造主体及拟改造情况</w:t>
      </w:r>
    </w:p>
    <w:p w14:paraId="03E18DE4">
      <w:pPr>
        <w:spacing w:line="574"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lang w:val="en-US" w:eastAsia="zh-CN"/>
          <w14:textFill>
            <w14:solidFill>
              <w14:schemeClr w14:val="tx1"/>
            </w14:solidFill>
          </w14:textFill>
        </w:rPr>
        <w:t>根据有关规划要求，改造项目严格按照国土空间总体规划（2020-2035）、控制性详细规划管控要求实施建设。</w:t>
      </w:r>
    </w:p>
    <w:p w14:paraId="3680009C">
      <w:pPr>
        <w:numPr>
          <w:ilvl w:val="255"/>
          <w:numId w:val="0"/>
        </w:numPr>
        <w:spacing w:line="574"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改造项目属“工改工”</w:t>
      </w:r>
      <w:r>
        <w:rPr>
          <w:rFonts w:hint="eastAsia" w:ascii="仿宋_GB2312" w:hAnsi="仿宋_GB2312" w:cs="仿宋_GB2312"/>
          <w:sz w:val="32"/>
          <w:szCs w:val="32"/>
          <w:lang w:val="en-US" w:eastAsia="zh-CN"/>
        </w:rPr>
        <w:t>政府整备</w:t>
      </w:r>
      <w:r>
        <w:rPr>
          <w:rFonts w:hint="eastAsia" w:ascii="仿宋_GB2312" w:hAnsi="仿宋_GB2312" w:cs="仿宋_GB2312"/>
          <w:sz w:val="32"/>
          <w:szCs w:val="32"/>
        </w:rPr>
        <w:t>项目，</w:t>
      </w:r>
      <w:r>
        <w:rPr>
          <w:rFonts w:hint="eastAsia" w:ascii="仿宋_GB2312" w:hAnsi="仿宋_GB2312" w:eastAsia="仿宋_GB2312" w:cs="仿宋_GB2312"/>
          <w:color w:val="auto"/>
          <w:spacing w:val="-6"/>
          <w:sz w:val="32"/>
          <w:highlight w:val="none"/>
          <w:lang w:val="en-US" w:eastAsia="zh-CN"/>
        </w:rPr>
        <w:t>拟采取政府整备改造方式，拟实施全面改造</w:t>
      </w:r>
      <w:r>
        <w:rPr>
          <w:rFonts w:hint="eastAsia" w:ascii="仿宋_GB2312" w:hAnsi="仿宋_GB2312" w:cs="仿宋_GB2312"/>
          <w:sz w:val="32"/>
          <w:szCs w:val="32"/>
        </w:rPr>
        <w:t>。改造后将用于工业用途，拟引入</w:t>
      </w:r>
      <w:r>
        <w:rPr>
          <w:rFonts w:hint="eastAsia" w:ascii="仿宋_GB2312" w:hAnsi="仿宋_GB2312" w:cs="仿宋_GB2312"/>
          <w:color w:val="000000" w:themeColor="text1"/>
          <w:sz w:val="32"/>
          <w:szCs w:val="32"/>
          <w14:textFill>
            <w14:solidFill>
              <w14:schemeClr w14:val="tx1"/>
            </w14:solidFill>
          </w14:textFill>
        </w:rPr>
        <w:t>以智能家电、高端装备、光电光学、灯饰照明等相关产品研发和生产产业</w:t>
      </w:r>
      <w:r>
        <w:rPr>
          <w:rFonts w:hint="eastAsia" w:ascii="仿宋_GB2312" w:hAnsi="仿宋_GB2312" w:cs="仿宋_GB2312"/>
          <w:sz w:val="32"/>
          <w:szCs w:val="32"/>
        </w:rPr>
        <w:t>为主的智能家居等产业。规划一类工业用地在符合控制性详细规划的基础上，容积率不小于2.0，项目不保留原有建筑，不申请分割销售。</w:t>
      </w:r>
    </w:p>
    <w:p w14:paraId="6AC429E8">
      <w:pPr>
        <w:numPr>
          <w:ilvl w:val="255"/>
          <w:numId w:val="0"/>
        </w:numPr>
        <w:adjustRightInd/>
        <w:spacing w:line="574"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sz w:val="32"/>
          <w:szCs w:val="32"/>
        </w:rPr>
        <w:t>项目相关情况符合国家《产业结构调整指导目录》《中山市涉挥发性有机物</w:t>
      </w:r>
      <w:r>
        <w:rPr>
          <w:rFonts w:hint="eastAsia" w:ascii="仿宋_GB2312" w:hAnsi="仿宋_GB2312" w:cs="仿宋_GB2312"/>
          <w:color w:val="000000" w:themeColor="text1"/>
          <w:sz w:val="32"/>
          <w:szCs w:val="32"/>
          <w14:textFill>
            <w14:solidFill>
              <w14:schemeClr w14:val="tx1"/>
            </w14:solidFill>
          </w14:textFill>
        </w:rPr>
        <w:t>项目环保管理规定》和《中山市“三线一单”生态环境分区管控方案》。改造后年产值将达到</w:t>
      </w:r>
      <w:r>
        <w:rPr>
          <w:rFonts w:hint="eastAsia" w:ascii="仿宋_GB2312" w:hAnsi="仿宋_GB2312" w:cs="仿宋_GB2312"/>
          <w:color w:val="000000" w:themeColor="text1"/>
          <w:sz w:val="32"/>
          <w:szCs w:val="32"/>
          <w:lang w:val="en-US" w:eastAsia="zh-CN"/>
          <w14:textFill>
            <w14:solidFill>
              <w14:schemeClr w14:val="tx1"/>
            </w14:solidFill>
          </w14:textFill>
        </w:rPr>
        <w:t>89694</w:t>
      </w:r>
      <w:r>
        <w:rPr>
          <w:rFonts w:hint="eastAsia" w:ascii="仿宋_GB2312" w:hAnsi="仿宋_GB2312" w:cs="仿宋_GB2312"/>
          <w:color w:val="000000" w:themeColor="text1"/>
          <w:sz w:val="32"/>
          <w:szCs w:val="32"/>
          <w14:textFill>
            <w14:solidFill>
              <w14:schemeClr w14:val="tx1"/>
            </w14:solidFill>
          </w14:textFill>
        </w:rPr>
        <w:t>万元（600万元/亩），年税收将达到</w:t>
      </w:r>
      <w:r>
        <w:rPr>
          <w:rFonts w:hint="eastAsia" w:ascii="仿宋_GB2312" w:hAnsi="仿宋_GB2312" w:cs="仿宋_GB2312"/>
          <w:color w:val="000000" w:themeColor="text1"/>
          <w:sz w:val="32"/>
          <w:szCs w:val="32"/>
          <w:lang w:val="en-US" w:eastAsia="zh-CN"/>
          <w14:textFill>
            <w14:solidFill>
              <w14:schemeClr w14:val="tx1"/>
            </w14:solidFill>
          </w14:textFill>
        </w:rPr>
        <w:t>4485</w:t>
      </w:r>
      <w:r>
        <w:rPr>
          <w:rFonts w:hint="eastAsia" w:ascii="仿宋_GB2312" w:hAnsi="仿宋_GB2312" w:cs="仿宋_GB2312"/>
          <w:color w:val="000000" w:themeColor="text1"/>
          <w:sz w:val="32"/>
          <w:szCs w:val="32"/>
          <w14:textFill>
            <w14:solidFill>
              <w14:schemeClr w14:val="tx1"/>
            </w14:solidFill>
          </w14:textFill>
        </w:rPr>
        <w:t>万元（</w:t>
      </w:r>
      <w:r>
        <w:rPr>
          <w:rFonts w:hint="eastAsia" w:ascii="仿宋_GB2312" w:hAnsi="仿宋_GB2312" w:cs="仿宋_GB2312"/>
          <w:color w:val="000000" w:themeColor="text1"/>
          <w:sz w:val="32"/>
          <w:szCs w:val="32"/>
          <w:lang w:val="en-US" w:eastAsia="zh-CN"/>
          <w14:textFill>
            <w14:solidFill>
              <w14:schemeClr w14:val="tx1"/>
            </w14:solidFill>
          </w14:textFill>
        </w:rPr>
        <w:t>30万</w:t>
      </w:r>
      <w:r>
        <w:rPr>
          <w:rFonts w:hint="eastAsia" w:ascii="仿宋_GB2312" w:hAnsi="仿宋_GB2312" w:cs="仿宋_GB2312"/>
          <w:color w:val="000000" w:themeColor="text1"/>
          <w:sz w:val="32"/>
          <w:szCs w:val="32"/>
          <w14:textFill>
            <w14:solidFill>
              <w14:schemeClr w14:val="tx1"/>
            </w14:solidFill>
          </w14:textFill>
        </w:rPr>
        <w:t>元/亩）</w:t>
      </w:r>
      <w:r>
        <w:rPr>
          <w:rFonts w:hint="eastAsia" w:ascii="仿宋_GB2312" w:hAnsi="仿宋_GB2312" w:cs="仿宋_GB2312"/>
          <w:color w:val="000000" w:themeColor="text1"/>
          <w:spacing w:val="-6"/>
          <w:kern w:val="0"/>
          <w:sz w:val="32"/>
          <w:szCs w:val="32"/>
          <w:highlight w:val="none"/>
          <w14:textFill>
            <w14:solidFill>
              <w14:schemeClr w14:val="tx1"/>
            </w14:solidFill>
          </w14:textFill>
        </w:rPr>
        <w:t>（以实际审批情况为准）</w:t>
      </w:r>
      <w:r>
        <w:rPr>
          <w:rFonts w:hint="eastAsia" w:ascii="仿宋_GB2312" w:hAnsi="仿宋_GB2312" w:cs="仿宋_GB2312"/>
          <w:color w:val="000000" w:themeColor="text1"/>
          <w:sz w:val="32"/>
          <w:szCs w:val="32"/>
          <w14:textFill>
            <w14:solidFill>
              <w14:schemeClr w14:val="tx1"/>
            </w14:solidFill>
          </w14:textFill>
        </w:rPr>
        <w:t>。</w:t>
      </w:r>
    </w:p>
    <w:p w14:paraId="71487D8B">
      <w:pPr>
        <w:numPr>
          <w:ilvl w:val="255"/>
          <w:numId w:val="0"/>
        </w:numPr>
        <w:adjustRightInd/>
        <w:spacing w:line="574" w:lineRule="exact"/>
        <w:ind w:firstLine="664" w:firstLineChars="200"/>
        <w:rPr>
          <w:rFonts w:ascii="Times New Roman" w:hAnsi="Times New Roman" w:eastAsia="黑体" w:cs="Times New Roman"/>
          <w:snapToGrid w:val="0"/>
          <w:color w:val="000000" w:themeColor="text1"/>
          <w:spacing w:val="6"/>
          <w:kern w:val="32"/>
          <w:sz w:val="32"/>
          <w:szCs w:val="32"/>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14:textFill>
            <w14:solidFill>
              <w14:schemeClr w14:val="tx1"/>
            </w14:solidFill>
          </w14:textFill>
        </w:rPr>
        <w:t>四、需办理的用地手续</w:t>
      </w:r>
    </w:p>
    <w:p w14:paraId="5900D341">
      <w:pPr>
        <w:numPr>
          <w:ilvl w:val="255"/>
          <w:numId w:val="0"/>
        </w:numPr>
        <w:spacing w:line="57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（一）用地报批</w:t>
      </w:r>
    </w:p>
    <w:p w14:paraId="4CE4DBB3">
      <w:pPr>
        <w:numPr>
          <w:ilvl w:val="255"/>
          <w:numId w:val="0"/>
        </w:numPr>
        <w:spacing w:line="574" w:lineRule="exact"/>
        <w:ind w:firstLine="640" w:firstLineChars="200"/>
        <w:rPr>
          <w:rFonts w:hint="eastAsia" w:ascii="仿宋_GB2312" w:hAnsi="仿宋_GB2312" w:cs="仿宋_GB2312"/>
          <w:sz w:val="32"/>
          <w:szCs w:val="32"/>
        </w:rPr>
      </w:pPr>
      <w:r>
        <w:rPr>
          <w:rFonts w:hint="eastAsia" w:ascii="Times New Roman" w:hAnsi="Times New Roman" w:cs="Times New Roman"/>
          <w:sz w:val="32"/>
          <w:szCs w:val="32"/>
        </w:rPr>
        <w:t>依据《广东省人民政府关于印发广东省全域推进低效用地再开发试点实施方案的通知》（粤府函〔2026〕18号）相关规定，改造地块符合办理二调、三调认定为建设用地完善转用、征收手续的要求，改造范围13.6745公顷（136745.28平方米，折合205.11亩）用地拟办理完善转用、征收手续。改造范围0.0031公顷（30.9平方米，折合0.046亩）拟办理一般征收手续</w:t>
      </w:r>
      <w:r>
        <w:rPr>
          <w:rFonts w:hint="eastAsia" w:ascii="仿宋_GB2312" w:hAnsi="仿宋_GB2312" w:cs="仿宋_GB2312"/>
          <w:sz w:val="32"/>
          <w:szCs w:val="32"/>
          <w:lang w:val="en-US" w:eastAsia="zh-CN"/>
        </w:rPr>
        <w:t>（具体以实际审批情况为准）</w:t>
      </w:r>
      <w:r>
        <w:rPr>
          <w:rFonts w:hint="eastAsia" w:ascii="仿宋_GB2312" w:hAnsi="仿宋_GB2312" w:cs="仿宋_GB2312"/>
          <w:sz w:val="32"/>
          <w:szCs w:val="32"/>
        </w:rPr>
        <w:t>。</w:t>
      </w:r>
    </w:p>
    <w:p w14:paraId="385CA8BE">
      <w:pPr>
        <w:numPr>
          <w:ilvl w:val="-1"/>
          <w:numId w:val="0"/>
        </w:numPr>
        <w:spacing w:line="574" w:lineRule="exact"/>
        <w:ind w:firstLine="640" w:firstLineChars="200"/>
        <w:rPr>
          <w:rFonts w:ascii="Times New Roman" w:hAnsi="Times New Roman" w:cs="Times New Roman"/>
          <w:sz w:val="32"/>
          <w:szCs w:val="32"/>
        </w:rPr>
      </w:pPr>
      <w:r>
        <w:rPr>
          <w:rFonts w:ascii="Times New Roman" w:hAnsi="Times New Roman" w:eastAsia="楷体" w:cs="Times New Roman"/>
          <w:sz w:val="32"/>
          <w:szCs w:val="32"/>
        </w:rPr>
        <w:t>（二）土地供应</w:t>
      </w:r>
    </w:p>
    <w:p w14:paraId="5CFBC0D3">
      <w:pPr>
        <w:spacing w:line="574" w:lineRule="exact"/>
        <w:ind w:firstLine="640" w:firstLineChars="200"/>
        <w:rPr>
          <w:rFonts w:ascii="Times New Roman" w:hAnsi="Times New Roman" w:cs="Times New Roman"/>
          <w:sz w:val="32"/>
          <w:szCs w:val="32"/>
        </w:rPr>
      </w:pPr>
      <w:r>
        <w:rPr>
          <w:rFonts w:hint="eastAsia" w:ascii="仿宋_GB2312" w:hAnsi="仿宋_GB2312" w:cs="仿宋_GB2312"/>
          <w:kern w:val="32"/>
          <w:sz w:val="32"/>
          <w:szCs w:val="32"/>
        </w:rPr>
        <w:t>根据</w:t>
      </w:r>
      <w:r>
        <w:rPr>
          <w:rFonts w:hint="eastAsia" w:ascii="仿宋_GB2312" w:hAnsi="仿宋_GB2312" w:cs="仿宋_GB2312"/>
          <w:spacing w:val="-6"/>
          <w:sz w:val="32"/>
          <w:szCs w:val="32"/>
        </w:rPr>
        <w:t>《</w:t>
      </w:r>
      <w:r>
        <w:rPr>
          <w:rFonts w:hint="eastAsia" w:ascii="仿宋_GB2312" w:hAnsi="仿宋_GB2312" w:cs="仿宋_GB2312"/>
          <w:color w:val="000000" w:themeColor="text1"/>
          <w:spacing w:val="-6"/>
          <w:kern w:val="0"/>
          <w:sz w:val="32"/>
          <w:szCs w:val="32"/>
          <w14:textFill>
            <w14:solidFill>
              <w14:schemeClr w14:val="tx1"/>
            </w14:solidFill>
          </w14:textFill>
        </w:rPr>
        <w:t>中山市西部产业园小榄镇联丰聚新片区A单元规划》</w:t>
      </w:r>
      <w:r>
        <w:rPr>
          <w:rFonts w:hint="eastAsia" w:ascii="仿宋_GB2312" w:hAnsi="仿宋_GB2312" w:cs="仿宋_GB2312"/>
          <w:color w:val="000000" w:themeColor="text1"/>
          <w:spacing w:val="-6"/>
          <w:kern w:val="0"/>
          <w:sz w:val="32"/>
          <w:szCs w:val="32"/>
          <w:u w:val="none"/>
          <w:lang w:eastAsia="zh-CN"/>
          <w14:textFill>
            <w14:solidFill>
              <w14:schemeClr w14:val="tx1"/>
            </w14:solidFill>
          </w14:textFill>
        </w:rPr>
        <w:t>（中府函〔202</w:t>
      </w:r>
      <w:r>
        <w:rPr>
          <w:rFonts w:hint="eastAsia" w:ascii="仿宋_GB2312" w:hAnsi="仿宋_GB2312" w:cs="仿宋_GB2312"/>
          <w:color w:val="000000" w:themeColor="text1"/>
          <w:spacing w:val="-6"/>
          <w:kern w:val="0"/>
          <w:sz w:val="32"/>
          <w:szCs w:val="32"/>
          <w:u w:val="none"/>
          <w:lang w:val="en-US" w:eastAsia="zh-CN"/>
          <w14:textFill>
            <w14:solidFill>
              <w14:schemeClr w14:val="tx1"/>
            </w14:solidFill>
          </w14:textFill>
        </w:rPr>
        <w:t>4</w:t>
      </w:r>
      <w:r>
        <w:rPr>
          <w:rFonts w:hint="eastAsia" w:ascii="仿宋_GB2312" w:hAnsi="仿宋_GB2312" w:cs="仿宋_GB2312"/>
          <w:color w:val="000000" w:themeColor="text1"/>
          <w:spacing w:val="-6"/>
          <w:kern w:val="0"/>
          <w:sz w:val="32"/>
          <w:szCs w:val="32"/>
          <w:u w:val="none"/>
          <w:lang w:eastAsia="zh-CN"/>
          <w14:textFill>
            <w14:solidFill>
              <w14:schemeClr w14:val="tx1"/>
            </w14:solidFill>
          </w14:textFill>
        </w:rPr>
        <w:t>〕</w:t>
      </w:r>
      <w:r>
        <w:rPr>
          <w:rFonts w:hint="eastAsia" w:ascii="仿宋_GB2312" w:hAnsi="仿宋_GB2312" w:cs="仿宋_GB2312"/>
          <w:color w:val="000000" w:themeColor="text1"/>
          <w:spacing w:val="-6"/>
          <w:kern w:val="0"/>
          <w:sz w:val="32"/>
          <w:szCs w:val="32"/>
          <w:u w:val="none"/>
          <w:lang w:val="en-US" w:eastAsia="zh-CN"/>
          <w14:textFill>
            <w14:solidFill>
              <w14:schemeClr w14:val="tx1"/>
            </w14:solidFill>
          </w14:textFill>
        </w:rPr>
        <w:t>147</w:t>
      </w:r>
      <w:r>
        <w:rPr>
          <w:rFonts w:hint="eastAsia" w:ascii="仿宋_GB2312" w:hAnsi="仿宋_GB2312" w:cs="仿宋_GB2312"/>
          <w:color w:val="000000" w:themeColor="text1"/>
          <w:spacing w:val="-6"/>
          <w:kern w:val="0"/>
          <w:sz w:val="32"/>
          <w:szCs w:val="32"/>
          <w:u w:val="none"/>
          <w:lang w:eastAsia="zh-CN"/>
          <w14:textFill>
            <w14:solidFill>
              <w14:schemeClr w14:val="tx1"/>
            </w14:solidFill>
          </w14:textFill>
        </w:rPr>
        <w:t>号）</w:t>
      </w:r>
      <w:r>
        <w:rPr>
          <w:rFonts w:hint="eastAsia" w:ascii="仿宋_GB2312" w:hAnsi="仿宋_GB2312" w:cs="仿宋_GB2312"/>
          <w:spacing w:val="-6"/>
          <w:kern w:val="0"/>
          <w:sz w:val="32"/>
          <w:szCs w:val="32"/>
        </w:rPr>
        <w:t>，</w:t>
      </w:r>
      <w:r>
        <w:rPr>
          <w:rFonts w:hint="eastAsia" w:ascii="仿宋_GB2312" w:hAnsi="仿宋_GB2312" w:cs="仿宋_GB2312"/>
          <w:color w:val="000000" w:themeColor="text1"/>
          <w:spacing w:val="-6"/>
          <w:kern w:val="0"/>
          <w:sz w:val="32"/>
          <w:szCs w:val="32"/>
          <w14:textFill>
            <w14:solidFill>
              <w14:schemeClr w14:val="tx1"/>
            </w14:solidFill>
          </w14:textFill>
        </w:rPr>
        <w:t>将</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9.9658</w:t>
      </w:r>
      <w:r>
        <w:rPr>
          <w:rFonts w:hint="eastAsia" w:ascii="仿宋_GB2312" w:hAnsi="仿宋_GB2312" w:cs="仿宋_GB2312"/>
          <w:color w:val="000000" w:themeColor="text1"/>
          <w:spacing w:val="-6"/>
          <w:kern w:val="0"/>
          <w:sz w:val="32"/>
          <w:szCs w:val="32"/>
          <w14:textFill>
            <w14:solidFill>
              <w14:schemeClr w14:val="tx1"/>
            </w14:solidFill>
          </w14:textFill>
        </w:rPr>
        <w:t>公顷（99657.56平方米，折合约</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149.49</w:t>
      </w:r>
      <w:r>
        <w:rPr>
          <w:rFonts w:hint="eastAsia" w:ascii="仿宋_GB2312" w:hAnsi="仿宋_GB2312" w:cs="仿宋_GB2312"/>
          <w:color w:val="000000" w:themeColor="text1"/>
          <w:spacing w:val="-6"/>
          <w:kern w:val="0"/>
          <w:sz w:val="32"/>
          <w:szCs w:val="32"/>
          <w14:textFill>
            <w14:solidFill>
              <w14:schemeClr w14:val="tx1"/>
            </w14:solidFill>
          </w14:textFill>
        </w:rPr>
        <w:t>亩）</w:t>
      </w:r>
      <w:r>
        <w:rPr>
          <w:rFonts w:hint="eastAsia" w:ascii="仿宋_GB2312" w:hAnsi="仿宋_GB2312" w:cs="仿宋_GB2312"/>
          <w:spacing w:val="-6"/>
          <w:kern w:val="0"/>
          <w:sz w:val="32"/>
          <w:szCs w:val="32"/>
        </w:rPr>
        <w:t>一类工业用地</w:t>
      </w:r>
      <w:r>
        <w:rPr>
          <w:rFonts w:hint="eastAsia" w:ascii="仿宋_GB2312" w:hAnsi="仿宋_GB2312" w:cs="仿宋_GB2312"/>
          <w:spacing w:val="-6"/>
          <w:kern w:val="0"/>
          <w:sz w:val="32"/>
          <w:szCs w:val="32"/>
          <w:lang w:val="en-US" w:eastAsia="zh-CN"/>
        </w:rPr>
        <w:t>由小榄镇人民政府</w:t>
      </w:r>
      <w:r>
        <w:rPr>
          <w:rFonts w:hint="eastAsia" w:ascii="仿宋_GB2312" w:hAnsi="仿宋_GB2312" w:cs="仿宋_GB2312"/>
          <w:spacing w:val="-6"/>
          <w:kern w:val="0"/>
          <w:sz w:val="32"/>
          <w:szCs w:val="32"/>
        </w:rPr>
        <w:t>采取</w:t>
      </w:r>
      <w:r>
        <w:rPr>
          <w:rFonts w:hint="eastAsia" w:ascii="仿宋_GB2312" w:hAnsi="仿宋_GB2312" w:cs="仿宋_GB2312"/>
          <w:spacing w:val="-6"/>
          <w:kern w:val="0"/>
          <w:sz w:val="32"/>
          <w:szCs w:val="32"/>
          <w:lang w:val="en-US" w:eastAsia="zh-CN"/>
        </w:rPr>
        <w:t>公开出让</w:t>
      </w:r>
      <w:r>
        <w:rPr>
          <w:rFonts w:hint="eastAsia" w:ascii="仿宋_GB2312" w:hAnsi="仿宋_GB2312" w:cs="仿宋_GB2312"/>
          <w:spacing w:val="-6"/>
          <w:kern w:val="0"/>
          <w:sz w:val="32"/>
          <w:szCs w:val="32"/>
        </w:rPr>
        <w:t>方式按容积率2.0-3.5分若干个地块采用公开出让方式供地给改造主体</w:t>
      </w:r>
      <w:r>
        <w:rPr>
          <w:rFonts w:hint="eastAsia" w:ascii="仿宋_GB2312" w:hAnsi="仿宋_GB2312" w:cs="仿宋_GB2312"/>
          <w:spacing w:val="-6"/>
          <w:kern w:val="0"/>
          <w:sz w:val="32"/>
          <w:szCs w:val="32"/>
          <w:lang w:val="en-US" w:eastAsia="zh-CN"/>
        </w:rPr>
        <w:t>；</w:t>
      </w:r>
      <w:r>
        <w:rPr>
          <w:rFonts w:hint="eastAsia" w:ascii="仿宋_GB2312" w:hAnsi="仿宋_GB2312" w:cs="仿宋_GB2312"/>
          <w:color w:val="000000" w:themeColor="text1"/>
          <w:spacing w:val="-6"/>
          <w:kern w:val="0"/>
          <w:sz w:val="32"/>
          <w:szCs w:val="32"/>
          <w:highlight w:val="none"/>
          <w:lang w:eastAsia="zh-CN"/>
          <w14:textFill>
            <w14:solidFill>
              <w14:schemeClr w14:val="tx1"/>
            </w14:solidFill>
          </w14:textFill>
        </w:rPr>
        <w:t>2</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.8781</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公顷（</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28780.95</w:t>
      </w:r>
      <w:r>
        <w:rPr>
          <w:rFonts w:hint="eastAsia" w:ascii="仿宋_GB2312" w:hAnsi="仿宋_GB2312" w:cs="仿宋_GB2312"/>
          <w:color w:val="000000" w:themeColor="text1"/>
          <w:spacing w:val="-6"/>
          <w:kern w:val="0"/>
          <w:sz w:val="32"/>
          <w:szCs w:val="32"/>
          <w:highlight w:val="none"/>
          <w14:textFill>
            <w14:solidFill>
              <w14:schemeClr w14:val="tx1"/>
            </w14:solidFill>
          </w14:textFill>
        </w:rPr>
        <w:t>平方米，折合约</w:t>
      </w:r>
      <w:r>
        <w:rPr>
          <w:rFonts w:hint="eastAsia" w:ascii="仿宋_GB2312" w:hAnsi="仿宋_GB2312" w:cs="仿宋_GB2312"/>
          <w:color w:val="000000" w:themeColor="text1"/>
          <w:spacing w:val="-6"/>
          <w:kern w:val="0"/>
          <w:sz w:val="32"/>
          <w:szCs w:val="32"/>
          <w:highlight w:val="none"/>
          <w:lang w:eastAsia="zh-CN"/>
          <w14:textFill>
            <w14:solidFill>
              <w14:schemeClr w14:val="tx1"/>
            </w14:solidFill>
          </w14:textFill>
        </w:rPr>
        <w:t>4</w:t>
      </w:r>
      <w:r>
        <w:rPr>
          <w:rFonts w:hint="eastAsia" w:ascii="仿宋_GB2312" w:hAnsi="仿宋_GB2312" w:cs="仿宋_GB2312"/>
          <w:color w:val="000000" w:themeColor="text1"/>
          <w:spacing w:val="-6"/>
          <w:kern w:val="0"/>
          <w:sz w:val="32"/>
          <w:szCs w:val="32"/>
          <w:highlight w:val="none"/>
          <w:lang w:val="en-US" w:eastAsia="zh-CN"/>
          <w14:textFill>
            <w14:solidFill>
              <w14:schemeClr w14:val="tx1"/>
            </w14:solidFill>
          </w14:textFill>
        </w:rPr>
        <w:t>3.17</w:t>
      </w:r>
      <w:r>
        <w:rPr>
          <w:rFonts w:hint="eastAsia" w:ascii="仿宋_GB2312" w:hAnsi="仿宋_GB2312" w:cs="仿宋_GB2312"/>
          <w:color w:val="000000" w:themeColor="text1"/>
          <w:spacing w:val="-6"/>
          <w:kern w:val="0"/>
          <w:sz w:val="32"/>
          <w:szCs w:val="32"/>
          <w:highlight w:val="none"/>
          <w14:textFill>
            <w14:solidFill>
              <w14:schemeClr w14:val="tx1"/>
            </w14:solidFill>
          </w14:textFill>
        </w:rPr>
        <w:t>亩）</w:t>
      </w:r>
      <w:r>
        <w:rPr>
          <w:rFonts w:hint="eastAsia" w:ascii="仿宋_GB2312" w:hAnsi="仿宋_GB2312" w:cs="仿宋_GB2312"/>
          <w:color w:val="000000" w:themeColor="text1"/>
          <w:spacing w:val="-6"/>
          <w:kern w:val="0"/>
          <w:sz w:val="32"/>
          <w:szCs w:val="32"/>
          <w:lang w:val="en-US" w:eastAsia="zh-CN"/>
          <w14:textFill>
            <w14:solidFill>
              <w14:schemeClr w14:val="tx1"/>
            </w14:solidFill>
          </w14:textFill>
        </w:rPr>
        <w:t>道路用地及0.8338公顷（8337.67平方米，折合约12.51亩）公园绿地拟采用划拨方式供地给小榄镇人民政府</w:t>
      </w:r>
      <w:r>
        <w:rPr>
          <w:rFonts w:hint="eastAsia" w:ascii="仿宋_GB2312" w:hAnsi="仿宋_GB2312" w:cs="仿宋_GB2312"/>
          <w:sz w:val="32"/>
          <w:szCs w:val="32"/>
        </w:rPr>
        <w:t>（</w:t>
      </w:r>
      <w:r>
        <w:rPr>
          <w:rFonts w:hint="eastAsia" w:ascii="仿宋_GB2312" w:hAnsi="仿宋_GB2312" w:cs="仿宋_GB2312"/>
          <w:sz w:val="32"/>
          <w:szCs w:val="32"/>
          <w:lang w:val="en-US" w:eastAsia="zh-CN"/>
        </w:rPr>
        <w:t>具体</w:t>
      </w:r>
      <w:r>
        <w:rPr>
          <w:rFonts w:hint="eastAsia" w:ascii="仿宋_GB2312" w:hAnsi="仿宋_GB2312" w:cs="仿宋_GB2312"/>
          <w:sz w:val="32"/>
          <w:szCs w:val="32"/>
        </w:rPr>
        <w:t>以实际审批情况为准）。</w:t>
      </w:r>
    </w:p>
    <w:p w14:paraId="13E42B10">
      <w:pPr>
        <w:adjustRightInd w:val="0"/>
        <w:spacing w:line="574" w:lineRule="exact"/>
        <w:ind w:firstLine="664" w:firstLineChars="200"/>
        <w:rPr>
          <w:rFonts w:hint="eastAsia" w:ascii="Times New Roman" w:hAnsi="Times New Roman" w:eastAsia="黑体" w:cs="Times New Roman"/>
          <w:snapToGrid w:val="0"/>
          <w:color w:val="000000" w:themeColor="text1"/>
          <w:spacing w:val="6"/>
          <w:kern w:val="32"/>
          <w:sz w:val="32"/>
          <w:szCs w:val="32"/>
          <w:highlight w:val="none"/>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highlight w:val="none"/>
          <w14:textFill>
            <w14:solidFill>
              <w14:schemeClr w14:val="tx1"/>
            </w14:solidFill>
          </w14:textFill>
        </w:rPr>
        <w:t>五、资金筹措</w:t>
      </w:r>
    </w:p>
    <w:p w14:paraId="411F2556">
      <w:pPr>
        <w:adjustRightInd/>
        <w:spacing w:line="574" w:lineRule="exact"/>
        <w:ind w:firstLine="616" w:firstLineChars="200"/>
        <w:rPr>
          <w:rFonts w:hint="default" w:ascii="Times New Roman" w:hAnsi="Times New Roman" w:eastAsia="仿宋_GB2312" w:cs="Times New Roman"/>
          <w:color w:val="000000" w:themeColor="text1"/>
          <w:spacing w:val="-6"/>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0"/>
          <w:sz w:val="32"/>
          <w:szCs w:val="32"/>
          <w:highlight w:val="none"/>
          <w:lang w:val="en-US" w:eastAsia="zh-CN"/>
          <w14:textFill>
            <w14:solidFill>
              <w14:schemeClr w14:val="tx1"/>
            </w14:solidFill>
          </w14:textFill>
        </w:rPr>
        <w:t>公开</w:t>
      </w:r>
      <w:r>
        <w:rPr>
          <w:rFonts w:hint="default" w:ascii="Times New Roman" w:hAnsi="Times New Roman" w:cs="Times New Roman"/>
          <w:color w:val="000000" w:themeColor="text1"/>
          <w:spacing w:val="-6"/>
          <w:kern w:val="0"/>
          <w:sz w:val="32"/>
          <w:szCs w:val="32"/>
          <w:highlight w:val="none"/>
          <w:lang w:val="en-US" w:eastAsia="zh-CN"/>
          <w14:textFill>
            <w14:solidFill>
              <w14:schemeClr w14:val="tx1"/>
            </w14:solidFill>
          </w14:textFill>
        </w:rPr>
        <w:t>出让的一类用地用地由公开出让确认的改造主体投入资金，按公开出让有</w:t>
      </w:r>
      <w:r>
        <w:rPr>
          <w:rFonts w:hint="eastAsia" w:ascii="Times New Roman" w:hAnsi="Times New Roman" w:cs="Times New Roman"/>
          <w:color w:val="000000" w:themeColor="text1"/>
          <w:spacing w:val="-6"/>
          <w:kern w:val="0"/>
          <w:sz w:val="32"/>
          <w:szCs w:val="32"/>
          <w:highlight w:val="none"/>
          <w:lang w:val="en-US" w:eastAsia="zh-CN"/>
          <w14:textFill>
            <w14:solidFill>
              <w14:schemeClr w14:val="tx1"/>
            </w14:solidFill>
          </w14:textFill>
        </w:rPr>
        <w:t>关</w:t>
      </w:r>
      <w:r>
        <w:rPr>
          <w:rFonts w:hint="default" w:ascii="Times New Roman" w:hAnsi="Times New Roman" w:cs="Times New Roman"/>
          <w:color w:val="000000" w:themeColor="text1"/>
          <w:spacing w:val="-6"/>
          <w:kern w:val="0"/>
          <w:sz w:val="32"/>
          <w:szCs w:val="32"/>
          <w:highlight w:val="none"/>
          <w:lang w:val="en-US" w:eastAsia="zh-CN"/>
          <w14:textFill>
            <w14:solidFill>
              <w14:schemeClr w14:val="tx1"/>
            </w14:solidFill>
          </w14:textFill>
        </w:rPr>
        <w:t>要求执行</w:t>
      </w:r>
      <w:r>
        <w:rPr>
          <w:rFonts w:hint="eastAsia" w:ascii="Times New Roman" w:hAnsi="Times New Roman" w:cs="Times New Roman"/>
          <w:color w:val="000000" w:themeColor="text1"/>
          <w:spacing w:val="-6"/>
          <w:kern w:val="0"/>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pacing w:val="-6"/>
          <w:kern w:val="0"/>
          <w:sz w:val="32"/>
          <w:szCs w:val="32"/>
          <w:highlight w:val="none"/>
          <w:lang w:val="en-US" w:eastAsia="zh-CN"/>
          <w14:textFill>
            <w14:solidFill>
              <w14:schemeClr w14:val="tx1"/>
            </w14:solidFill>
          </w14:textFill>
        </w:rPr>
        <w:t>划拨道路用地和公园绿地由小榄镇人民政府投入资金</w:t>
      </w:r>
      <w:r>
        <w:rPr>
          <w:rFonts w:hint="eastAsia" w:ascii="Times New Roman" w:hAnsi="Times New Roman" w:cs="Times New Roman"/>
          <w:color w:val="000000" w:themeColor="text1"/>
          <w:spacing w:val="-6"/>
          <w:kern w:val="0"/>
          <w:sz w:val="32"/>
          <w:szCs w:val="32"/>
          <w:highlight w:val="none"/>
          <w:lang w:val="en-US" w:eastAsia="zh-CN"/>
          <w14:textFill>
            <w14:solidFill>
              <w14:schemeClr w14:val="tx1"/>
            </w14:solidFill>
          </w14:textFill>
        </w:rPr>
        <w:t>建设</w:t>
      </w:r>
      <w:r>
        <w:rPr>
          <w:rFonts w:hint="default" w:ascii="Times New Roman" w:hAnsi="Times New Roman" w:cs="Times New Roman"/>
          <w:color w:val="000000" w:themeColor="text1"/>
          <w:spacing w:val="-6"/>
          <w:kern w:val="0"/>
          <w:sz w:val="32"/>
          <w:szCs w:val="32"/>
          <w:highlight w:val="none"/>
          <w:lang w:val="en-US" w:eastAsia="zh-CN"/>
          <w14:textFill>
            <w14:solidFill>
              <w14:schemeClr w14:val="tx1"/>
            </w14:solidFill>
          </w14:textFill>
        </w:rPr>
        <w:t>（具体资金投入以实际审批情况为准）。</w:t>
      </w:r>
    </w:p>
    <w:p w14:paraId="52E49A68">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highlight w:val="none"/>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highlight w:val="none"/>
          <w14:textFill>
            <w14:solidFill>
              <w14:schemeClr w14:val="tx1"/>
            </w14:solidFill>
          </w14:textFill>
        </w:rPr>
        <w:t>六、开发时序</w:t>
      </w:r>
    </w:p>
    <w:p w14:paraId="274F26BC">
      <w:pPr>
        <w:spacing w:line="574" w:lineRule="exact"/>
        <w:ind w:firstLine="592"/>
        <w:rPr>
          <w:rFonts w:hint="default" w:ascii="Times New Roman" w:hAnsi="Times New Roman" w:eastAsia="仿宋_GB2312" w:cs="Times New Roman"/>
          <w:spacing w:val="-6"/>
          <w:kern w:val="0"/>
          <w:sz w:val="32"/>
          <w:szCs w:val="32"/>
          <w:highlight w:val="none"/>
          <w:lang w:val="en-US" w:eastAsia="zh-CN"/>
        </w:rPr>
      </w:pPr>
      <w:r>
        <w:rPr>
          <w:rFonts w:hint="default" w:ascii="Times New Roman" w:hAnsi="Times New Roman" w:cs="Times New Roman"/>
          <w:spacing w:val="-6"/>
          <w:kern w:val="0"/>
          <w:sz w:val="32"/>
          <w:szCs w:val="32"/>
          <w:highlight w:val="none"/>
          <w:lang w:val="en-US" w:eastAsia="zh-CN"/>
        </w:rPr>
        <w:t>一类工业用地的具体开发时间、建设内容，按公开出让有关要求执行</w:t>
      </w:r>
      <w:r>
        <w:rPr>
          <w:rFonts w:ascii="Times New Roman" w:hAnsi="Times New Roman" w:cs="Times New Roman"/>
          <w:spacing w:val="-6"/>
          <w:kern w:val="0"/>
          <w:sz w:val="32"/>
          <w:szCs w:val="32"/>
          <w:highlight w:val="none"/>
        </w:rPr>
        <w:t>。</w:t>
      </w:r>
      <w:r>
        <w:rPr>
          <w:rFonts w:hint="default" w:ascii="Times New Roman" w:hAnsi="Times New Roman" w:cs="Times New Roman"/>
          <w:spacing w:val="-6"/>
          <w:kern w:val="0"/>
          <w:sz w:val="32"/>
          <w:szCs w:val="32"/>
          <w:highlight w:val="none"/>
          <w:lang w:val="en-US" w:eastAsia="zh-CN"/>
        </w:rPr>
        <w:t>规划道路用地和公园绿地的具体开发时间、建设内容，具体以实际审批情况为准。</w:t>
      </w:r>
    </w:p>
    <w:p w14:paraId="152FAC8D">
      <w:pPr>
        <w:adjustRightInd w:val="0"/>
        <w:spacing w:line="574" w:lineRule="exact"/>
        <w:ind w:firstLine="664" w:firstLineChars="200"/>
        <w:rPr>
          <w:rFonts w:ascii="Times New Roman" w:hAnsi="Times New Roman" w:eastAsia="黑体" w:cs="Times New Roman"/>
          <w:snapToGrid w:val="0"/>
          <w:color w:val="000000" w:themeColor="text1"/>
          <w:spacing w:val="6"/>
          <w:kern w:val="32"/>
          <w:sz w:val="32"/>
          <w:szCs w:val="32"/>
          <w:highlight w:val="none"/>
          <w14:textFill>
            <w14:solidFill>
              <w14:schemeClr w14:val="tx1"/>
            </w14:solidFill>
          </w14:textFill>
        </w:rPr>
      </w:pPr>
      <w:r>
        <w:rPr>
          <w:rFonts w:ascii="Times New Roman" w:hAnsi="Times New Roman" w:eastAsia="黑体" w:cs="Times New Roman"/>
          <w:snapToGrid w:val="0"/>
          <w:color w:val="000000" w:themeColor="text1"/>
          <w:spacing w:val="6"/>
          <w:kern w:val="32"/>
          <w:sz w:val="32"/>
          <w:szCs w:val="32"/>
          <w:highlight w:val="none"/>
          <w14:textFill>
            <w14:solidFill>
              <w14:schemeClr w14:val="tx1"/>
            </w14:solidFill>
          </w14:textFill>
        </w:rPr>
        <w:t>七、实施监督</w:t>
      </w:r>
    </w:p>
    <w:p w14:paraId="3DB8A6C5">
      <w:pPr>
        <w:spacing w:line="574" w:lineRule="exact"/>
        <w:ind w:firstLine="616" w:firstLineChars="200"/>
        <w:jc w:val="left"/>
        <w:rPr>
          <w:rFonts w:ascii="Times New Roman" w:hAnsi="Times New Roman" w:cs="Times New Roman"/>
          <w:spacing w:val="-6"/>
          <w:sz w:val="32"/>
          <w:szCs w:val="32"/>
          <w:highlight w:val="none"/>
        </w:rPr>
      </w:pPr>
      <w:r>
        <w:rPr>
          <w:rFonts w:hint="default" w:ascii="Times New Roman" w:hAnsi="Times New Roman" w:cs="Times New Roman"/>
          <w:spacing w:val="-6"/>
          <w:kern w:val="0"/>
          <w:sz w:val="32"/>
          <w:szCs w:val="32"/>
          <w:highlight w:val="none"/>
          <w:lang w:val="en-US" w:eastAsia="zh-CN"/>
        </w:rPr>
        <w:t>按公开出让有关要求执行</w:t>
      </w:r>
      <w:r>
        <w:rPr>
          <w:rFonts w:ascii="Times New Roman" w:hAnsi="Times New Roman" w:cs="Times New Roman"/>
          <w:spacing w:val="-6"/>
          <w:kern w:val="0"/>
          <w:sz w:val="32"/>
          <w:szCs w:val="32"/>
          <w:highlight w:val="none"/>
        </w:rPr>
        <w:t>。</w:t>
      </w:r>
    </w:p>
    <w:p w14:paraId="4D5B2C1C">
      <w:pPr>
        <w:spacing w:line="574" w:lineRule="exact"/>
        <w:rPr>
          <w:rFonts w:ascii="Times New Roman" w:hAnsi="Times New Roman" w:cs="Times New Roman"/>
          <w:spacing w:val="-6"/>
          <w:kern w:val="0"/>
          <w:sz w:val="32"/>
          <w:szCs w:val="32"/>
        </w:rPr>
      </w:pPr>
    </w:p>
    <w:p w14:paraId="5271AA77">
      <w:pPr>
        <w:spacing w:line="574" w:lineRule="exact"/>
        <w:ind w:firstLine="592"/>
        <w:rPr>
          <w:rFonts w:ascii="Times New Roman" w:hAnsi="Times New Roman" w:cs="Times New Roman"/>
          <w:spacing w:val="-6"/>
          <w:kern w:val="0"/>
          <w:sz w:val="32"/>
          <w:szCs w:val="32"/>
        </w:rPr>
      </w:pPr>
    </w:p>
    <w:p w14:paraId="07A8F4E7">
      <w:pPr>
        <w:pStyle w:val="4"/>
        <w:jc w:val="both"/>
        <w:rPr>
          <w:rFonts w:ascii="Times New Roman" w:hAnsi="Times New Roman" w:cs="Times New Roman"/>
        </w:rPr>
      </w:pPr>
    </w:p>
    <w:sectPr>
      <w:footerReference r:id="rId3" w:type="default"/>
      <w:pgSz w:w="11906" w:h="16838"/>
      <w:pgMar w:top="1440" w:right="1080" w:bottom="1440" w:left="1080" w:header="851" w:footer="32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1365612"/>
    </w:sdtPr>
    <w:sdtContent>
      <w:p w14:paraId="7DD92E78">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3AED077">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715EE"/>
    <w:multiLevelType w:val="multilevel"/>
    <w:tmpl w:val="68F715EE"/>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ZmE4MTljNzI1ZjI2Y2M3NTA1YmQ5ZDZlZGNmY2IifQ=="/>
  </w:docVars>
  <w:rsids>
    <w:rsidRoot w:val="00172A27"/>
    <w:rsid w:val="00025A06"/>
    <w:rsid w:val="000336E6"/>
    <w:rsid w:val="000402BD"/>
    <w:rsid w:val="00040413"/>
    <w:rsid w:val="000853DE"/>
    <w:rsid w:val="000900EA"/>
    <w:rsid w:val="000963F3"/>
    <w:rsid w:val="000A0A58"/>
    <w:rsid w:val="000A1064"/>
    <w:rsid w:val="000A1E1F"/>
    <w:rsid w:val="000A7527"/>
    <w:rsid w:val="000B1FFB"/>
    <w:rsid w:val="000C07B4"/>
    <w:rsid w:val="000C7A59"/>
    <w:rsid w:val="000D2EFD"/>
    <w:rsid w:val="000D5535"/>
    <w:rsid w:val="000D6294"/>
    <w:rsid w:val="000F09BE"/>
    <w:rsid w:val="000F4340"/>
    <w:rsid w:val="00101829"/>
    <w:rsid w:val="00123161"/>
    <w:rsid w:val="0013069D"/>
    <w:rsid w:val="0013549E"/>
    <w:rsid w:val="001363E3"/>
    <w:rsid w:val="00155BDD"/>
    <w:rsid w:val="0015663B"/>
    <w:rsid w:val="00157B94"/>
    <w:rsid w:val="00164ECB"/>
    <w:rsid w:val="00166568"/>
    <w:rsid w:val="00172A27"/>
    <w:rsid w:val="00177947"/>
    <w:rsid w:val="00180567"/>
    <w:rsid w:val="00183FA6"/>
    <w:rsid w:val="00191A05"/>
    <w:rsid w:val="001B3447"/>
    <w:rsid w:val="001B4A01"/>
    <w:rsid w:val="001B58A9"/>
    <w:rsid w:val="001C118C"/>
    <w:rsid w:val="001E5102"/>
    <w:rsid w:val="001F68DB"/>
    <w:rsid w:val="002151F1"/>
    <w:rsid w:val="00216000"/>
    <w:rsid w:val="00224493"/>
    <w:rsid w:val="002266F1"/>
    <w:rsid w:val="00236F78"/>
    <w:rsid w:val="00237D84"/>
    <w:rsid w:val="0024550C"/>
    <w:rsid w:val="0025150E"/>
    <w:rsid w:val="00254DDE"/>
    <w:rsid w:val="00261493"/>
    <w:rsid w:val="0027080A"/>
    <w:rsid w:val="0029320D"/>
    <w:rsid w:val="002942AD"/>
    <w:rsid w:val="00294E4F"/>
    <w:rsid w:val="0029503C"/>
    <w:rsid w:val="002A159F"/>
    <w:rsid w:val="002A4A38"/>
    <w:rsid w:val="002A635F"/>
    <w:rsid w:val="002C311C"/>
    <w:rsid w:val="002F4246"/>
    <w:rsid w:val="002F7BE0"/>
    <w:rsid w:val="003236B8"/>
    <w:rsid w:val="00325BED"/>
    <w:rsid w:val="00333180"/>
    <w:rsid w:val="0033581E"/>
    <w:rsid w:val="003416B2"/>
    <w:rsid w:val="0034714D"/>
    <w:rsid w:val="00347B99"/>
    <w:rsid w:val="00347D98"/>
    <w:rsid w:val="00356237"/>
    <w:rsid w:val="00364B68"/>
    <w:rsid w:val="003854F6"/>
    <w:rsid w:val="0038711B"/>
    <w:rsid w:val="003A05F9"/>
    <w:rsid w:val="003C681C"/>
    <w:rsid w:val="003D1570"/>
    <w:rsid w:val="003D34BA"/>
    <w:rsid w:val="003F244E"/>
    <w:rsid w:val="00424D7F"/>
    <w:rsid w:val="00430159"/>
    <w:rsid w:val="00431BAD"/>
    <w:rsid w:val="0044208D"/>
    <w:rsid w:val="004457D0"/>
    <w:rsid w:val="00457EE6"/>
    <w:rsid w:val="00462D52"/>
    <w:rsid w:val="00464D05"/>
    <w:rsid w:val="004818D5"/>
    <w:rsid w:val="0048711C"/>
    <w:rsid w:val="004B04DE"/>
    <w:rsid w:val="004B6012"/>
    <w:rsid w:val="004B6B31"/>
    <w:rsid w:val="004B70F2"/>
    <w:rsid w:val="004E6B9D"/>
    <w:rsid w:val="004E6CD6"/>
    <w:rsid w:val="004F25AF"/>
    <w:rsid w:val="0050033D"/>
    <w:rsid w:val="00510A62"/>
    <w:rsid w:val="005300C0"/>
    <w:rsid w:val="00537C43"/>
    <w:rsid w:val="00570849"/>
    <w:rsid w:val="0058395B"/>
    <w:rsid w:val="00586422"/>
    <w:rsid w:val="00587E1E"/>
    <w:rsid w:val="00593734"/>
    <w:rsid w:val="005A2506"/>
    <w:rsid w:val="005A3786"/>
    <w:rsid w:val="005A513B"/>
    <w:rsid w:val="005B380F"/>
    <w:rsid w:val="005C26C3"/>
    <w:rsid w:val="005C58AC"/>
    <w:rsid w:val="005D2597"/>
    <w:rsid w:val="005D5058"/>
    <w:rsid w:val="005E0FDA"/>
    <w:rsid w:val="005E41CD"/>
    <w:rsid w:val="005E59F0"/>
    <w:rsid w:val="005F2093"/>
    <w:rsid w:val="005F3030"/>
    <w:rsid w:val="005F4E34"/>
    <w:rsid w:val="006014FA"/>
    <w:rsid w:val="00601D29"/>
    <w:rsid w:val="006071D7"/>
    <w:rsid w:val="00612514"/>
    <w:rsid w:val="00622FE4"/>
    <w:rsid w:val="00630F93"/>
    <w:rsid w:val="00661750"/>
    <w:rsid w:val="00662C0D"/>
    <w:rsid w:val="0066440E"/>
    <w:rsid w:val="0066725E"/>
    <w:rsid w:val="006709DD"/>
    <w:rsid w:val="00676661"/>
    <w:rsid w:val="00676988"/>
    <w:rsid w:val="0068341B"/>
    <w:rsid w:val="00683676"/>
    <w:rsid w:val="00686D2E"/>
    <w:rsid w:val="00687FF3"/>
    <w:rsid w:val="00692789"/>
    <w:rsid w:val="00694CB0"/>
    <w:rsid w:val="006A0B26"/>
    <w:rsid w:val="006A15A9"/>
    <w:rsid w:val="006A70DF"/>
    <w:rsid w:val="006B5DC3"/>
    <w:rsid w:val="006B7788"/>
    <w:rsid w:val="006C3E4A"/>
    <w:rsid w:val="006D31E9"/>
    <w:rsid w:val="006D5055"/>
    <w:rsid w:val="006E4FA0"/>
    <w:rsid w:val="006F6478"/>
    <w:rsid w:val="00714325"/>
    <w:rsid w:val="0071578A"/>
    <w:rsid w:val="00720922"/>
    <w:rsid w:val="00740DE4"/>
    <w:rsid w:val="007433F9"/>
    <w:rsid w:val="00751069"/>
    <w:rsid w:val="007536B3"/>
    <w:rsid w:val="007542D6"/>
    <w:rsid w:val="0076402F"/>
    <w:rsid w:val="007713CB"/>
    <w:rsid w:val="00771C54"/>
    <w:rsid w:val="00774412"/>
    <w:rsid w:val="00776319"/>
    <w:rsid w:val="00783AC8"/>
    <w:rsid w:val="007A3405"/>
    <w:rsid w:val="007A4319"/>
    <w:rsid w:val="007D0303"/>
    <w:rsid w:val="007D1933"/>
    <w:rsid w:val="007E3883"/>
    <w:rsid w:val="00807EC5"/>
    <w:rsid w:val="008107DD"/>
    <w:rsid w:val="00820B5E"/>
    <w:rsid w:val="00823E64"/>
    <w:rsid w:val="00825EAF"/>
    <w:rsid w:val="0083351B"/>
    <w:rsid w:val="008354FD"/>
    <w:rsid w:val="008378B1"/>
    <w:rsid w:val="00846BCC"/>
    <w:rsid w:val="00847A97"/>
    <w:rsid w:val="00852BE6"/>
    <w:rsid w:val="00856EA4"/>
    <w:rsid w:val="00864AD1"/>
    <w:rsid w:val="0087045C"/>
    <w:rsid w:val="00870BF0"/>
    <w:rsid w:val="00887D54"/>
    <w:rsid w:val="008C01A0"/>
    <w:rsid w:val="008C3CF1"/>
    <w:rsid w:val="008D02FB"/>
    <w:rsid w:val="008D104B"/>
    <w:rsid w:val="008D5785"/>
    <w:rsid w:val="008E7EC4"/>
    <w:rsid w:val="008F536D"/>
    <w:rsid w:val="009019AB"/>
    <w:rsid w:val="0090200F"/>
    <w:rsid w:val="00903D9D"/>
    <w:rsid w:val="00910111"/>
    <w:rsid w:val="00931145"/>
    <w:rsid w:val="00931250"/>
    <w:rsid w:val="00932C26"/>
    <w:rsid w:val="00941659"/>
    <w:rsid w:val="00946389"/>
    <w:rsid w:val="00951AAB"/>
    <w:rsid w:val="00962C02"/>
    <w:rsid w:val="00965C36"/>
    <w:rsid w:val="00974E17"/>
    <w:rsid w:val="00977D7F"/>
    <w:rsid w:val="009912EB"/>
    <w:rsid w:val="00991B2E"/>
    <w:rsid w:val="009A1F90"/>
    <w:rsid w:val="009B2AD4"/>
    <w:rsid w:val="009D081D"/>
    <w:rsid w:val="009D21FF"/>
    <w:rsid w:val="009D3184"/>
    <w:rsid w:val="009D47A7"/>
    <w:rsid w:val="009D79C6"/>
    <w:rsid w:val="009E2567"/>
    <w:rsid w:val="009F2873"/>
    <w:rsid w:val="009F63BA"/>
    <w:rsid w:val="00A00D63"/>
    <w:rsid w:val="00A02B38"/>
    <w:rsid w:val="00A05BFF"/>
    <w:rsid w:val="00A0615F"/>
    <w:rsid w:val="00A06572"/>
    <w:rsid w:val="00A1544B"/>
    <w:rsid w:val="00A1727B"/>
    <w:rsid w:val="00A253DE"/>
    <w:rsid w:val="00A2781E"/>
    <w:rsid w:val="00A46961"/>
    <w:rsid w:val="00AA38D7"/>
    <w:rsid w:val="00AB57AB"/>
    <w:rsid w:val="00AC4E2A"/>
    <w:rsid w:val="00AD3728"/>
    <w:rsid w:val="00AD734A"/>
    <w:rsid w:val="00AE1310"/>
    <w:rsid w:val="00AF145C"/>
    <w:rsid w:val="00AF7258"/>
    <w:rsid w:val="00B15C88"/>
    <w:rsid w:val="00B165CA"/>
    <w:rsid w:val="00B404D6"/>
    <w:rsid w:val="00B41809"/>
    <w:rsid w:val="00B4313D"/>
    <w:rsid w:val="00B51908"/>
    <w:rsid w:val="00B6355E"/>
    <w:rsid w:val="00B73CB9"/>
    <w:rsid w:val="00B741C9"/>
    <w:rsid w:val="00B744E0"/>
    <w:rsid w:val="00B82FCC"/>
    <w:rsid w:val="00B85EDB"/>
    <w:rsid w:val="00B87EBB"/>
    <w:rsid w:val="00B946CD"/>
    <w:rsid w:val="00BB1ECC"/>
    <w:rsid w:val="00BB43CD"/>
    <w:rsid w:val="00BE3EA5"/>
    <w:rsid w:val="00C006E7"/>
    <w:rsid w:val="00C10516"/>
    <w:rsid w:val="00C157D3"/>
    <w:rsid w:val="00C2738F"/>
    <w:rsid w:val="00C36964"/>
    <w:rsid w:val="00C46727"/>
    <w:rsid w:val="00C506B2"/>
    <w:rsid w:val="00C50931"/>
    <w:rsid w:val="00C545BF"/>
    <w:rsid w:val="00C55975"/>
    <w:rsid w:val="00C57ABF"/>
    <w:rsid w:val="00C624C6"/>
    <w:rsid w:val="00C70061"/>
    <w:rsid w:val="00C71E45"/>
    <w:rsid w:val="00C76525"/>
    <w:rsid w:val="00C77A4B"/>
    <w:rsid w:val="00C82F76"/>
    <w:rsid w:val="00C94B30"/>
    <w:rsid w:val="00CB0146"/>
    <w:rsid w:val="00CC515B"/>
    <w:rsid w:val="00CD71AB"/>
    <w:rsid w:val="00CF10BA"/>
    <w:rsid w:val="00D04BAE"/>
    <w:rsid w:val="00D143D3"/>
    <w:rsid w:val="00D22738"/>
    <w:rsid w:val="00D35C27"/>
    <w:rsid w:val="00D36981"/>
    <w:rsid w:val="00D520CC"/>
    <w:rsid w:val="00D6219D"/>
    <w:rsid w:val="00D665DD"/>
    <w:rsid w:val="00D66852"/>
    <w:rsid w:val="00D71695"/>
    <w:rsid w:val="00D74413"/>
    <w:rsid w:val="00D7462A"/>
    <w:rsid w:val="00D94EBF"/>
    <w:rsid w:val="00D961E7"/>
    <w:rsid w:val="00D97BF1"/>
    <w:rsid w:val="00DA5C93"/>
    <w:rsid w:val="00DB5518"/>
    <w:rsid w:val="00DC5D38"/>
    <w:rsid w:val="00DC64F8"/>
    <w:rsid w:val="00DD4C12"/>
    <w:rsid w:val="00DF7886"/>
    <w:rsid w:val="00E0163F"/>
    <w:rsid w:val="00E0743A"/>
    <w:rsid w:val="00E177B6"/>
    <w:rsid w:val="00E22472"/>
    <w:rsid w:val="00E23AFA"/>
    <w:rsid w:val="00E2425C"/>
    <w:rsid w:val="00E331C7"/>
    <w:rsid w:val="00E43888"/>
    <w:rsid w:val="00E62D90"/>
    <w:rsid w:val="00E83947"/>
    <w:rsid w:val="00E859A8"/>
    <w:rsid w:val="00E87B3D"/>
    <w:rsid w:val="00EA0AA4"/>
    <w:rsid w:val="00EA50A3"/>
    <w:rsid w:val="00EB52E8"/>
    <w:rsid w:val="00ED1F58"/>
    <w:rsid w:val="00ED1F86"/>
    <w:rsid w:val="00ED4134"/>
    <w:rsid w:val="00F35481"/>
    <w:rsid w:val="00F45528"/>
    <w:rsid w:val="00F45ACC"/>
    <w:rsid w:val="00F620E7"/>
    <w:rsid w:val="00F63A18"/>
    <w:rsid w:val="00F64DA7"/>
    <w:rsid w:val="00F654A8"/>
    <w:rsid w:val="00F77424"/>
    <w:rsid w:val="00F77A4C"/>
    <w:rsid w:val="00F82E7F"/>
    <w:rsid w:val="00F901F7"/>
    <w:rsid w:val="00FA1173"/>
    <w:rsid w:val="00FB7508"/>
    <w:rsid w:val="00FC0812"/>
    <w:rsid w:val="00FC2BBD"/>
    <w:rsid w:val="00FC30F6"/>
    <w:rsid w:val="00FC56F5"/>
    <w:rsid w:val="00FD0350"/>
    <w:rsid w:val="00FE301A"/>
    <w:rsid w:val="00FE6045"/>
    <w:rsid w:val="00FE60F8"/>
    <w:rsid w:val="00FF4795"/>
    <w:rsid w:val="00FF526C"/>
    <w:rsid w:val="0108714A"/>
    <w:rsid w:val="01687803"/>
    <w:rsid w:val="01780EF9"/>
    <w:rsid w:val="01CB2A7B"/>
    <w:rsid w:val="020860CF"/>
    <w:rsid w:val="020D3703"/>
    <w:rsid w:val="025D5CEF"/>
    <w:rsid w:val="02C74C71"/>
    <w:rsid w:val="03AB7C5D"/>
    <w:rsid w:val="040A3821"/>
    <w:rsid w:val="047926A5"/>
    <w:rsid w:val="049026ED"/>
    <w:rsid w:val="050D6405"/>
    <w:rsid w:val="07564C61"/>
    <w:rsid w:val="08470C0C"/>
    <w:rsid w:val="08AC1C81"/>
    <w:rsid w:val="09062DA7"/>
    <w:rsid w:val="090A12E5"/>
    <w:rsid w:val="090B3B3D"/>
    <w:rsid w:val="09604272"/>
    <w:rsid w:val="09E15DD1"/>
    <w:rsid w:val="0B090A1F"/>
    <w:rsid w:val="0B335300"/>
    <w:rsid w:val="0BB337C2"/>
    <w:rsid w:val="0CB42FE4"/>
    <w:rsid w:val="0CEE350C"/>
    <w:rsid w:val="0D705876"/>
    <w:rsid w:val="0DD923E2"/>
    <w:rsid w:val="0E244E37"/>
    <w:rsid w:val="0E2B7E7C"/>
    <w:rsid w:val="0EAF5FBB"/>
    <w:rsid w:val="0FCD1841"/>
    <w:rsid w:val="0FD26785"/>
    <w:rsid w:val="10BD54F1"/>
    <w:rsid w:val="1100609C"/>
    <w:rsid w:val="11393282"/>
    <w:rsid w:val="117332E4"/>
    <w:rsid w:val="117A1FB8"/>
    <w:rsid w:val="11C66D88"/>
    <w:rsid w:val="11E76422"/>
    <w:rsid w:val="12CA7E32"/>
    <w:rsid w:val="12EE189B"/>
    <w:rsid w:val="14305F62"/>
    <w:rsid w:val="144243A5"/>
    <w:rsid w:val="14EF69A4"/>
    <w:rsid w:val="169F1292"/>
    <w:rsid w:val="17836C10"/>
    <w:rsid w:val="1805305C"/>
    <w:rsid w:val="18F7519C"/>
    <w:rsid w:val="191A7F17"/>
    <w:rsid w:val="1941243D"/>
    <w:rsid w:val="1A2510D6"/>
    <w:rsid w:val="1A554066"/>
    <w:rsid w:val="1AB04193"/>
    <w:rsid w:val="1AC00BB8"/>
    <w:rsid w:val="1ACA78BD"/>
    <w:rsid w:val="1BAC61D3"/>
    <w:rsid w:val="1C91434E"/>
    <w:rsid w:val="1CE712DE"/>
    <w:rsid w:val="1E376B1E"/>
    <w:rsid w:val="1EAD763C"/>
    <w:rsid w:val="1FD420B6"/>
    <w:rsid w:val="20992F7B"/>
    <w:rsid w:val="20B111E1"/>
    <w:rsid w:val="22680686"/>
    <w:rsid w:val="22857812"/>
    <w:rsid w:val="23292BDD"/>
    <w:rsid w:val="23963804"/>
    <w:rsid w:val="248056B7"/>
    <w:rsid w:val="25041AEB"/>
    <w:rsid w:val="25241FB9"/>
    <w:rsid w:val="25A822B9"/>
    <w:rsid w:val="25F24B85"/>
    <w:rsid w:val="262C5795"/>
    <w:rsid w:val="26DC70EF"/>
    <w:rsid w:val="287B557A"/>
    <w:rsid w:val="2A227644"/>
    <w:rsid w:val="2A53244F"/>
    <w:rsid w:val="2A7A0E29"/>
    <w:rsid w:val="2AD8220F"/>
    <w:rsid w:val="2BBC6351"/>
    <w:rsid w:val="2BF64725"/>
    <w:rsid w:val="2C4A79E8"/>
    <w:rsid w:val="2D9A1245"/>
    <w:rsid w:val="2EB5049F"/>
    <w:rsid w:val="30340D58"/>
    <w:rsid w:val="30741651"/>
    <w:rsid w:val="30A60FDC"/>
    <w:rsid w:val="30A967E0"/>
    <w:rsid w:val="30F93072"/>
    <w:rsid w:val="32016C06"/>
    <w:rsid w:val="32331233"/>
    <w:rsid w:val="333B5B1E"/>
    <w:rsid w:val="33686F57"/>
    <w:rsid w:val="33D3057B"/>
    <w:rsid w:val="34FE4F49"/>
    <w:rsid w:val="35D12D73"/>
    <w:rsid w:val="36787E6A"/>
    <w:rsid w:val="36CB5D73"/>
    <w:rsid w:val="372F4799"/>
    <w:rsid w:val="38DE4398"/>
    <w:rsid w:val="39A759E9"/>
    <w:rsid w:val="39C04B48"/>
    <w:rsid w:val="3A4743A7"/>
    <w:rsid w:val="3AE719F1"/>
    <w:rsid w:val="3B9064E7"/>
    <w:rsid w:val="3BD3737A"/>
    <w:rsid w:val="3BEC5677"/>
    <w:rsid w:val="3C3E7065"/>
    <w:rsid w:val="3E473D98"/>
    <w:rsid w:val="3E6C7584"/>
    <w:rsid w:val="3E822DDD"/>
    <w:rsid w:val="3F0978F7"/>
    <w:rsid w:val="3F2063EF"/>
    <w:rsid w:val="3F5A2A09"/>
    <w:rsid w:val="3F863A4E"/>
    <w:rsid w:val="412738A9"/>
    <w:rsid w:val="41300B47"/>
    <w:rsid w:val="41A05EBF"/>
    <w:rsid w:val="41B36108"/>
    <w:rsid w:val="41E64ED5"/>
    <w:rsid w:val="427068BB"/>
    <w:rsid w:val="42E449AD"/>
    <w:rsid w:val="43C0385A"/>
    <w:rsid w:val="44673991"/>
    <w:rsid w:val="44AC0411"/>
    <w:rsid w:val="455E2A4D"/>
    <w:rsid w:val="45E305FD"/>
    <w:rsid w:val="46BE2C25"/>
    <w:rsid w:val="46DC2FEC"/>
    <w:rsid w:val="472E7C01"/>
    <w:rsid w:val="473B0B9E"/>
    <w:rsid w:val="48556E97"/>
    <w:rsid w:val="49632DDE"/>
    <w:rsid w:val="4A051356"/>
    <w:rsid w:val="4AAC0DB8"/>
    <w:rsid w:val="4AB42918"/>
    <w:rsid w:val="4AB8212E"/>
    <w:rsid w:val="4AF51256"/>
    <w:rsid w:val="4B8215E8"/>
    <w:rsid w:val="4B9D1C73"/>
    <w:rsid w:val="4BE16413"/>
    <w:rsid w:val="4CCE4487"/>
    <w:rsid w:val="4D3A4F19"/>
    <w:rsid w:val="4D8D39E4"/>
    <w:rsid w:val="4DD70C0A"/>
    <w:rsid w:val="4DF12FF3"/>
    <w:rsid w:val="4E007BD8"/>
    <w:rsid w:val="4EC63E69"/>
    <w:rsid w:val="4EFC49E7"/>
    <w:rsid w:val="4FA764E0"/>
    <w:rsid w:val="4FC06896"/>
    <w:rsid w:val="504D0FCF"/>
    <w:rsid w:val="505C2285"/>
    <w:rsid w:val="506C6001"/>
    <w:rsid w:val="50797D9E"/>
    <w:rsid w:val="51114346"/>
    <w:rsid w:val="51770EA3"/>
    <w:rsid w:val="51CF09A2"/>
    <w:rsid w:val="526F746D"/>
    <w:rsid w:val="52A844F9"/>
    <w:rsid w:val="53846F13"/>
    <w:rsid w:val="54CD7B3F"/>
    <w:rsid w:val="551B0C20"/>
    <w:rsid w:val="567809C3"/>
    <w:rsid w:val="58057E1D"/>
    <w:rsid w:val="5A7870EE"/>
    <w:rsid w:val="5CC372E6"/>
    <w:rsid w:val="5CF07181"/>
    <w:rsid w:val="5D252F3A"/>
    <w:rsid w:val="5D2B4642"/>
    <w:rsid w:val="5D4B58CF"/>
    <w:rsid w:val="5E535FA9"/>
    <w:rsid w:val="5EE11D45"/>
    <w:rsid w:val="5EF33802"/>
    <w:rsid w:val="5F1A6323"/>
    <w:rsid w:val="5F2604BF"/>
    <w:rsid w:val="5F586468"/>
    <w:rsid w:val="5F6661A5"/>
    <w:rsid w:val="5FA911F0"/>
    <w:rsid w:val="60BC0EE0"/>
    <w:rsid w:val="60D75330"/>
    <w:rsid w:val="61FA07B1"/>
    <w:rsid w:val="6235097C"/>
    <w:rsid w:val="628C062B"/>
    <w:rsid w:val="62AE22AC"/>
    <w:rsid w:val="62F41A14"/>
    <w:rsid w:val="634A370D"/>
    <w:rsid w:val="63581967"/>
    <w:rsid w:val="63937C6D"/>
    <w:rsid w:val="63E776F7"/>
    <w:rsid w:val="64161385"/>
    <w:rsid w:val="645442A7"/>
    <w:rsid w:val="64B4616E"/>
    <w:rsid w:val="650C3A18"/>
    <w:rsid w:val="66244013"/>
    <w:rsid w:val="66386FB5"/>
    <w:rsid w:val="67275A4C"/>
    <w:rsid w:val="675D158F"/>
    <w:rsid w:val="67993D43"/>
    <w:rsid w:val="682835E1"/>
    <w:rsid w:val="6861624C"/>
    <w:rsid w:val="689C529D"/>
    <w:rsid w:val="69171A5E"/>
    <w:rsid w:val="694408A4"/>
    <w:rsid w:val="69E85802"/>
    <w:rsid w:val="6AF31CA8"/>
    <w:rsid w:val="6C303D0F"/>
    <w:rsid w:val="6C3C46FD"/>
    <w:rsid w:val="6C5F4D83"/>
    <w:rsid w:val="6C6442ED"/>
    <w:rsid w:val="6CAC115A"/>
    <w:rsid w:val="6DAA5972"/>
    <w:rsid w:val="6E84636C"/>
    <w:rsid w:val="6F2B0542"/>
    <w:rsid w:val="6F927F33"/>
    <w:rsid w:val="6FB41C14"/>
    <w:rsid w:val="6FFB6495"/>
    <w:rsid w:val="70701105"/>
    <w:rsid w:val="70781B48"/>
    <w:rsid w:val="71FB447A"/>
    <w:rsid w:val="721655D0"/>
    <w:rsid w:val="723733DE"/>
    <w:rsid w:val="72546266"/>
    <w:rsid w:val="738926AE"/>
    <w:rsid w:val="73A828D2"/>
    <w:rsid w:val="73F33E97"/>
    <w:rsid w:val="755E3B9C"/>
    <w:rsid w:val="76D016F1"/>
    <w:rsid w:val="782E17BB"/>
    <w:rsid w:val="78807364"/>
    <w:rsid w:val="78D4269D"/>
    <w:rsid w:val="7A524FA2"/>
    <w:rsid w:val="7A6D3881"/>
    <w:rsid w:val="7B43526F"/>
    <w:rsid w:val="7B9D5781"/>
    <w:rsid w:val="7BA10189"/>
    <w:rsid w:val="7BDA3403"/>
    <w:rsid w:val="7BDA36B5"/>
    <w:rsid w:val="7C2B0E7C"/>
    <w:rsid w:val="7D073503"/>
    <w:rsid w:val="7DC425BD"/>
    <w:rsid w:val="7E130E4E"/>
    <w:rsid w:val="7E7D325D"/>
    <w:rsid w:val="7ECC6A62"/>
    <w:rsid w:val="7F1D3298"/>
    <w:rsid w:val="7FBC791E"/>
    <w:rsid w:val="7FC1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24"/>
      <w:szCs w:val="22"/>
      <w:lang w:val="en-US" w:eastAsia="zh-CN" w:bidi="ar-SA"/>
    </w:rPr>
  </w:style>
  <w:style w:type="paragraph" w:styleId="4">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0"/>
    <w:pPr>
      <w:spacing w:after="120"/>
    </w:pPr>
    <w:rPr>
      <w:rFonts w:ascii="Times New Roman" w:hAnsi="Times New Roman" w:cs="Times New Roman"/>
      <w:sz w:val="32"/>
      <w:szCs w:val="20"/>
    </w:rPr>
  </w:style>
  <w:style w:type="paragraph" w:styleId="3">
    <w:name w:val="toc 5"/>
    <w:basedOn w:val="1"/>
    <w:next w:val="1"/>
    <w:semiHidden/>
    <w:unhideWhenUsed/>
    <w:qFormat/>
    <w:uiPriority w:val="39"/>
    <w:pPr>
      <w:ind w:left="1680" w:leftChars="8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文本 字符"/>
    <w:basedOn w:val="10"/>
    <w:link w:val="2"/>
    <w:qFormat/>
    <w:uiPriority w:val="0"/>
    <w:rPr>
      <w:rFonts w:ascii="Times New Roman" w:hAnsi="Times New Roman" w:eastAsia="仿宋_GB2312" w:cs="Times New Roman"/>
      <w:sz w:val="32"/>
      <w:szCs w:val="20"/>
    </w:rPr>
  </w:style>
  <w:style w:type="paragraph" w:customStyle="1" w:styleId="16">
    <w:name w:val="修订1"/>
    <w:hidden/>
    <w:unhideWhenUsed/>
    <w:qFormat/>
    <w:uiPriority w:val="99"/>
    <w:rPr>
      <w:rFonts w:eastAsia="仿宋_GB2312" w:asciiTheme="minorHAnsi" w:hAnsiTheme="minorHAnsi" w:cstheme="minorBidi"/>
      <w:kern w:val="2"/>
      <w:sz w:val="24"/>
      <w:szCs w:val="22"/>
      <w:lang w:val="en-US" w:eastAsia="zh-CN" w:bidi="ar-SA"/>
    </w:rPr>
  </w:style>
  <w:style w:type="paragraph" w:customStyle="1" w:styleId="17">
    <w:name w:val="Revision"/>
    <w:hidden/>
    <w:unhideWhenUsed/>
    <w:qFormat/>
    <w:uiPriority w:val="99"/>
    <w:rPr>
      <w:rFonts w:eastAsia="仿宋_GB2312"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E477A-FAD0-4AD4-9C90-9838F3D6452D}">
  <ds:schemaRefs/>
</ds:datastoreItem>
</file>

<file path=docProps/app.xml><?xml version="1.0" encoding="utf-8"?>
<Properties xmlns="http://schemas.openxmlformats.org/officeDocument/2006/extended-properties" xmlns:vt="http://schemas.openxmlformats.org/officeDocument/2006/docPropsVTypes">
  <Template>Normal</Template>
  <Pages>6</Pages>
  <Words>2972</Words>
  <Characters>3546</Characters>
  <Lines>28</Lines>
  <Paragraphs>8</Paragraphs>
  <TotalTime>107</TotalTime>
  <ScaleCrop>false</ScaleCrop>
  <LinksUpToDate>false</LinksUpToDate>
  <CharactersWithSpaces>3547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2024-05-23T01:22:00Z</dcterms:created>
  <dc:creator>柏恒 谢</dc:creator>
  <cp:lastModifiedBy>程小凤</cp:lastModifiedBy>
  <cp:lastPrinted>2026-03-10T01:52:00Z</cp:lastPrinted>
  <dcterms:modified xsi:type="dcterms:W3CDTF">2026-03-31T07:44:35Z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30FC721AD2924596ACCF96C5DA149D3C_13</vt:lpwstr>
  </property>
</Properties>
</file>