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微软简标宋" w:hAnsi="仿宋" w:eastAsia="微软简标宋" w:cs="宋体"/>
          <w:b/>
          <w:bCs/>
          <w:color w:val="000000"/>
          <w:spacing w:val="-6"/>
          <w:kern w:val="0"/>
          <w:sz w:val="44"/>
          <w:szCs w:val="44"/>
          <w:highlight w:val="yellow"/>
        </w:rPr>
      </w:pPr>
      <w:r>
        <w:rPr>
          <w:rFonts w:hint="eastAsia" w:ascii="宋体" w:hAnsi="宋体" w:cs="宋体"/>
          <w:b/>
          <w:bCs/>
          <w:sz w:val="44"/>
          <w:szCs w:val="44"/>
        </w:rPr>
        <w:t xml:space="preserve"> </w:t>
      </w:r>
      <w:r>
        <w:rPr>
          <w:rFonts w:hint="eastAsia" w:ascii="微软简标宋" w:eastAsia="微软简标宋"/>
          <w:b/>
          <w:bCs/>
          <w:sz w:val="44"/>
          <w:szCs w:val="44"/>
        </w:rPr>
        <w:t>202</w:t>
      </w:r>
      <w:r>
        <w:rPr>
          <w:rFonts w:hint="eastAsia" w:ascii="微软简标宋" w:eastAsia="微软简标宋"/>
          <w:b/>
          <w:bCs/>
          <w:sz w:val="44"/>
          <w:szCs w:val="44"/>
          <w:lang w:val="en-US" w:eastAsia="zh-CN"/>
        </w:rPr>
        <w:t>3</w:t>
      </w:r>
      <w:r>
        <w:rPr>
          <w:rFonts w:hint="eastAsia" w:ascii="微软简标宋" w:eastAsia="微软简标宋"/>
          <w:b/>
          <w:bCs/>
          <w:sz w:val="44"/>
          <w:szCs w:val="44"/>
        </w:rPr>
        <w:t>年度五桂山产业扶持（提质增效和创新驱动项目）专项资金申报指南</w:t>
      </w:r>
    </w:p>
    <w:p>
      <w:pPr>
        <w:spacing w:line="574" w:lineRule="exact"/>
        <w:rPr>
          <w:rFonts w:ascii="仿宋" w:hAnsi="仿宋" w:eastAsia="仿宋" w:cs="宋体"/>
          <w:spacing w:val="-6"/>
          <w:kern w:val="0"/>
          <w:sz w:val="32"/>
          <w:szCs w:val="32"/>
        </w:rPr>
      </w:pPr>
    </w:p>
    <w:p>
      <w:pPr>
        <w:spacing w:line="336" w:lineRule="auto"/>
        <w:ind w:firstLine="616" w:firstLineChars="200"/>
        <w:rPr>
          <w:rFonts w:ascii="仿宋_GB2312" w:hAnsi="仿宋" w:eastAsia="仿宋_GB2312" w:cs="宋体"/>
          <w:spacing w:val="-6"/>
          <w:kern w:val="0"/>
          <w:sz w:val="32"/>
          <w:szCs w:val="32"/>
        </w:rPr>
      </w:pPr>
      <w:r>
        <w:rPr>
          <w:rFonts w:hint="eastAsia" w:ascii="仿宋_GB2312" w:hAnsi="仿宋" w:eastAsia="仿宋_GB2312" w:cs="宋体"/>
          <w:spacing w:val="-6"/>
          <w:kern w:val="0"/>
          <w:sz w:val="32"/>
          <w:szCs w:val="32"/>
        </w:rPr>
        <w:t>根据《五桂山产业扶持专项资金管理办法》（桂办通[2019]19号）、《五桂山企业提质增效专项资金管理办法》（桂办通[2021]14号）和《五桂山创新驱动发展专项资金管理办法》（桂办通[2021]16号）的要求，特制定202</w:t>
      </w:r>
      <w:r>
        <w:rPr>
          <w:rFonts w:hint="eastAsia" w:ascii="仿宋_GB2312" w:hAnsi="仿宋" w:eastAsia="仿宋_GB2312" w:cs="宋体"/>
          <w:spacing w:val="-6"/>
          <w:kern w:val="0"/>
          <w:sz w:val="32"/>
          <w:szCs w:val="32"/>
          <w:lang w:val="en-US" w:eastAsia="zh-CN"/>
        </w:rPr>
        <w:t>3</w:t>
      </w:r>
      <w:r>
        <w:rPr>
          <w:rFonts w:hint="eastAsia" w:ascii="仿宋_GB2312" w:hAnsi="仿宋" w:eastAsia="仿宋_GB2312" w:cs="宋体"/>
          <w:spacing w:val="-6"/>
          <w:kern w:val="0"/>
          <w:sz w:val="32"/>
          <w:szCs w:val="32"/>
        </w:rPr>
        <w:t>年度五桂山产业扶持（提质增效和创新驱动项目）专项资金申报指南。</w:t>
      </w:r>
    </w:p>
    <w:p>
      <w:pPr>
        <w:spacing w:line="574" w:lineRule="exact"/>
        <w:ind w:firstLine="616" w:firstLineChars="200"/>
        <w:rPr>
          <w:rFonts w:ascii="黑体" w:hAnsi="黑体" w:eastAsia="黑体"/>
          <w:spacing w:val="-6"/>
          <w:sz w:val="32"/>
          <w:szCs w:val="32"/>
        </w:rPr>
      </w:pPr>
      <w:r>
        <w:rPr>
          <w:rFonts w:hint="eastAsia" w:ascii="黑体" w:hAnsi="黑体" w:eastAsia="黑体"/>
          <w:spacing w:val="-6"/>
          <w:sz w:val="32"/>
          <w:szCs w:val="32"/>
        </w:rPr>
        <w:t>一、指导思想</w:t>
      </w:r>
    </w:p>
    <w:p>
      <w:pPr>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大力实施创新驱动发展战略，开展产业技术改造和技术攻关，提升自主创新能力，培育壮大战略性新兴产业，改造提升优势传统产业，充分发挥科技对经济社会发展的支撑引领作用，实现企业提质增效，加快推进创新型五桂山建设。</w:t>
      </w:r>
    </w:p>
    <w:p>
      <w:pPr>
        <w:spacing w:line="574" w:lineRule="exact"/>
        <w:ind w:firstLine="616" w:firstLineChars="200"/>
        <w:rPr>
          <w:rFonts w:ascii="黑体" w:hAnsi="黑体" w:eastAsia="黑体"/>
          <w:spacing w:val="-6"/>
          <w:sz w:val="32"/>
          <w:szCs w:val="32"/>
        </w:rPr>
      </w:pPr>
      <w:r>
        <w:rPr>
          <w:rFonts w:hint="eastAsia" w:ascii="黑体" w:hAnsi="黑体" w:eastAsia="黑体" w:cs="黑体"/>
          <w:spacing w:val="-6"/>
          <w:sz w:val="32"/>
          <w:szCs w:val="32"/>
        </w:rPr>
        <w:t>二、</w:t>
      </w:r>
      <w:r>
        <w:rPr>
          <w:rFonts w:hint="eastAsia" w:ascii="黑体" w:hAnsi="黑体" w:eastAsia="黑体"/>
          <w:spacing w:val="-6"/>
          <w:sz w:val="32"/>
          <w:szCs w:val="32"/>
        </w:rPr>
        <w:t>项目类别</w:t>
      </w:r>
    </w:p>
    <w:p>
      <w:pPr>
        <w:spacing w:line="574" w:lineRule="exact"/>
        <w:ind w:firstLine="618" w:firstLineChars="200"/>
        <w:rPr>
          <w:rFonts w:ascii="仿宋_GB2312" w:hAnsi="黑体" w:eastAsia="仿宋_GB2312"/>
          <w:b/>
          <w:color w:val="000000"/>
          <w:spacing w:val="-6"/>
          <w:sz w:val="32"/>
          <w:szCs w:val="32"/>
        </w:rPr>
      </w:pPr>
      <w:r>
        <w:rPr>
          <w:rFonts w:hint="eastAsia" w:ascii="仿宋_GB2312" w:hAnsi="黑体" w:eastAsia="仿宋_GB2312"/>
          <w:b/>
          <w:color w:val="000000"/>
          <w:spacing w:val="-6"/>
          <w:sz w:val="32"/>
          <w:szCs w:val="32"/>
        </w:rPr>
        <w:t>专题一：提质增效项目</w:t>
      </w:r>
    </w:p>
    <w:p>
      <w:pPr>
        <w:shd w:val="solid" w:color="FFFFFF" w:fill="auto"/>
        <w:autoSpaceDN w:val="0"/>
        <w:spacing w:line="574" w:lineRule="exact"/>
        <w:ind w:firstLine="616" w:firstLineChars="200"/>
        <w:rPr>
          <w:rFonts w:ascii="楷体" w:hAnsi="楷体" w:eastAsia="楷体" w:cs="楷体_GB2312"/>
          <w:spacing w:val="-6"/>
          <w:sz w:val="32"/>
          <w:szCs w:val="32"/>
        </w:rPr>
      </w:pPr>
      <w:r>
        <w:rPr>
          <w:rFonts w:hint="eastAsia" w:ascii="楷体" w:hAnsi="楷体" w:eastAsia="楷体" w:cs="楷体_GB2312"/>
          <w:spacing w:val="-6"/>
          <w:sz w:val="32"/>
          <w:szCs w:val="32"/>
        </w:rPr>
        <w:t>（一）支持对象、范围：</w:t>
      </w:r>
    </w:p>
    <w:p>
      <w:pPr>
        <w:shd w:val="solid" w:color="FFFFFF" w:fill="auto"/>
        <w:autoSpaceDN w:val="0"/>
        <w:spacing w:line="574" w:lineRule="exact"/>
        <w:ind w:firstLine="616" w:firstLineChars="200"/>
        <w:rPr>
          <w:rFonts w:ascii="仿宋_GB2312" w:hAnsi="仿宋" w:eastAsia="仿宋_GB2312" w:cs="楷体_GB2312"/>
          <w:color w:val="000000"/>
          <w:spacing w:val="-6"/>
          <w:sz w:val="32"/>
          <w:szCs w:val="32"/>
        </w:rPr>
      </w:pPr>
      <w:r>
        <w:rPr>
          <w:rFonts w:hint="eastAsia" w:ascii="仿宋_GB2312" w:hAnsi="仿宋" w:eastAsia="仿宋_GB2312" w:cs="楷体_GB2312"/>
          <w:color w:val="000000"/>
          <w:spacing w:val="-6"/>
          <w:sz w:val="32"/>
          <w:szCs w:val="32"/>
        </w:rPr>
        <w:t>支持对象：在五桂山进行了商事登记注册和税务登记，具有独立法人资格，具备健全的财务管理机构和制度，生产及经营状况良好，符合五桂山产业发展方向，有发展前景的企业、事业单位或社会团体。</w:t>
      </w:r>
    </w:p>
    <w:p>
      <w:pPr>
        <w:shd w:val="solid" w:color="FFFFFF" w:fill="auto"/>
        <w:autoSpaceDN w:val="0"/>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支持范围：申请本专项资金的申请人须在获得市级以上相关资金扶持、资格认定等2年内（以资金到账、认定日期为准，且被市相关部门认定属于五桂山项目）向五桂山街道经科统局提出申请，并经五桂山产业扶持专项资金工作领导小组审定。</w:t>
      </w:r>
    </w:p>
    <w:p>
      <w:pPr>
        <w:shd w:val="solid" w:color="FFFFFF" w:fill="auto"/>
        <w:autoSpaceDN w:val="0"/>
        <w:spacing w:line="574" w:lineRule="exact"/>
        <w:ind w:firstLine="616" w:firstLineChars="200"/>
        <w:rPr>
          <w:rFonts w:ascii="楷体" w:hAnsi="楷体" w:eastAsia="楷体" w:cs="楷体_GB2312"/>
          <w:spacing w:val="-6"/>
          <w:sz w:val="32"/>
          <w:szCs w:val="32"/>
        </w:rPr>
      </w:pPr>
      <w:r>
        <w:rPr>
          <w:rFonts w:hint="eastAsia" w:ascii="楷体" w:hAnsi="楷体" w:eastAsia="楷体" w:cs="楷体_GB2312"/>
          <w:spacing w:val="-6"/>
          <w:sz w:val="32"/>
          <w:szCs w:val="32"/>
        </w:rPr>
        <w:t>（二）项目类别</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1.技术改造。</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 贷款贴息。按照中山市给予项目固定资产投资贷款利息贴息额的50%给予扶持。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（2）无偿补助。按照中山市给予项目投资额补助款的50%给予扶持。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 服务平台。对市级以上的公共服务平台，按照中山市给予项目补助款的50%给予扶持。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（4）事后奖补。对获得市技术改造事后奖补的，按照市的补助额的50%给予扶持。</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2.绿色节能</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（1）清洁生产。对企业实施清洁生产获得中山市资助的，按照中山市资助额的50%给予扶持。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（2）能效“领跑者”。对纳入省级以上能效“领跑者”企业名单的，按照中山市资助额的50%给予扶持。</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3.企业上市</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 上市奖励。企业成功在A股上市的，一次性奖励300万元。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w:t>
      </w:r>
      <w:r>
        <w:rPr>
          <w:rFonts w:hint="eastAsia" w:ascii="仿宋_GB2312" w:hAnsi="楷体" w:eastAsia="仿宋_GB2312" w:cs="楷体_GB2312"/>
          <w:spacing w:val="-6"/>
          <w:sz w:val="32"/>
          <w:szCs w:val="32"/>
          <w:lang w:val="en-US" w:eastAsia="zh-CN"/>
        </w:rPr>
        <w:t xml:space="preserve"> </w:t>
      </w:r>
      <w:r>
        <w:rPr>
          <w:rFonts w:hint="eastAsia" w:ascii="仿宋_GB2312" w:hAnsi="楷体" w:eastAsia="仿宋_GB2312" w:cs="楷体_GB2312"/>
          <w:spacing w:val="-6"/>
          <w:sz w:val="32"/>
          <w:szCs w:val="32"/>
        </w:rPr>
        <w:t>2） 新三板挂牌奖励。企业改制为股份有限公司并进入新三板挂牌报价转让的，一次性奖励30万元。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 香港上市。企业成功在香港主板（H股）直接上市的，一次性奖励100万元。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（4）迁移奖励。a、借壳、买壳方式上市，并将上市公司注册地迁至五桂山的，一次性奖励250万元。b、中山域外的上市公司将注册地、纳税登记迁入五桂山的，一次性奖励250万元。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（5） 募集资金奖励。按照中山市对上市公司募集资金投资本市的奖励额度的50%给予奖励。</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4.上规上限</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对202</w:t>
      </w:r>
      <w:r>
        <w:rPr>
          <w:rFonts w:hint="eastAsia" w:ascii="仿宋_GB2312" w:hAnsi="楷体" w:eastAsia="仿宋_GB2312" w:cs="楷体_GB2312"/>
          <w:spacing w:val="-6"/>
          <w:sz w:val="32"/>
          <w:szCs w:val="32"/>
          <w:lang w:val="en-US" w:eastAsia="zh-CN"/>
        </w:rPr>
        <w:t>1</w:t>
      </w:r>
      <w:r>
        <w:rPr>
          <w:rFonts w:hint="eastAsia" w:ascii="仿宋_GB2312" w:hAnsi="楷体" w:eastAsia="仿宋_GB2312" w:cs="楷体_GB2312"/>
          <w:spacing w:val="-6"/>
          <w:sz w:val="32"/>
          <w:szCs w:val="32"/>
        </w:rPr>
        <w:t>年、202</w:t>
      </w:r>
      <w:r>
        <w:rPr>
          <w:rFonts w:hint="eastAsia" w:ascii="仿宋_GB2312" w:hAnsi="楷体" w:eastAsia="仿宋_GB2312" w:cs="楷体_GB2312"/>
          <w:spacing w:val="-6"/>
          <w:sz w:val="32"/>
          <w:szCs w:val="32"/>
          <w:lang w:val="en-US" w:eastAsia="zh-CN"/>
        </w:rPr>
        <w:t>2</w:t>
      </w:r>
      <w:r>
        <w:rPr>
          <w:rFonts w:hint="eastAsia" w:ascii="仿宋_GB2312" w:hAnsi="楷体" w:eastAsia="仿宋_GB2312" w:cs="楷体_GB2312"/>
          <w:spacing w:val="-6"/>
          <w:sz w:val="32"/>
          <w:szCs w:val="32"/>
        </w:rPr>
        <w:t>年首次纳入统计联网直报名录库的规模以上工业企业、规模以上服务业企业、限额以上批发零售餐饮住宿业企业，一次性奖励10万元。上规后第1年仍留在统计联网直报名录库内，营业收入增长10%（不含）至20%（含）的，给予10万元奖励，增长20%（不含）以上的，给予20万元奖励。上规后第2年仍留在统计联网直报名录库内，营业收入连续两年增长10%（不含）至20%（含）的，给予10万元奖励，连续两年增长20%（不含）以上的，给予20万元奖励。上规后第3年仍留在统计联网直报名录库内，3年平均增长20%（不含）以上的，给予20万元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对202</w:t>
      </w:r>
      <w:r>
        <w:rPr>
          <w:rFonts w:hint="eastAsia" w:ascii="仿宋_GB2312" w:hAnsi="楷体" w:eastAsia="仿宋_GB2312" w:cs="楷体_GB2312"/>
          <w:spacing w:val="-6"/>
          <w:sz w:val="32"/>
          <w:szCs w:val="32"/>
          <w:lang w:val="en-US" w:eastAsia="zh-CN"/>
        </w:rPr>
        <w:t>1</w:t>
      </w:r>
      <w:r>
        <w:rPr>
          <w:rFonts w:hint="eastAsia" w:ascii="仿宋_GB2312" w:hAnsi="楷体" w:eastAsia="仿宋_GB2312" w:cs="楷体_GB2312"/>
          <w:spacing w:val="-6"/>
          <w:sz w:val="32"/>
          <w:szCs w:val="32"/>
        </w:rPr>
        <w:t>年、202</w:t>
      </w:r>
      <w:r>
        <w:rPr>
          <w:rFonts w:hint="eastAsia" w:ascii="仿宋_GB2312" w:hAnsi="楷体" w:eastAsia="仿宋_GB2312" w:cs="楷体_GB2312"/>
          <w:spacing w:val="-6"/>
          <w:sz w:val="32"/>
          <w:szCs w:val="32"/>
          <w:lang w:val="en-US" w:eastAsia="zh-CN"/>
        </w:rPr>
        <w:t>2</w:t>
      </w:r>
      <w:r>
        <w:rPr>
          <w:rFonts w:hint="eastAsia" w:ascii="仿宋_GB2312" w:hAnsi="楷体" w:eastAsia="仿宋_GB2312" w:cs="楷体_GB2312"/>
          <w:spacing w:val="-6"/>
          <w:sz w:val="32"/>
          <w:szCs w:val="32"/>
        </w:rPr>
        <w:t>年在五桂山街道辖区范围内的建筑企业首次申领建筑业企业资质证书，且获得总承包和专业承包资质，或从辖区外迁入的获得总承包和专业承包资质证书的建筑业企业，纳入统计联网直报名录库后，一次性奖励10万元。上规后第1年仍留在统计联网直报名录库内，营业收入增长10%（不含）至20%（含）的，给予10万元奖励，增长20%（不含）以上的，给予20万元奖励。上规后第2年仍留在统计联网直报名录库内，营业收入连续两年增长10%（不含）至20%（含）的，给予10万元奖励，连续两年增长20%（不含）以上的，给予20万元奖励。上规后第3年仍留在统计联网直报名录库内，3年平均增长20%（不含）以上的，给予20万元奖励。</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5.经营贡献。</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对规模以上工业企业，规模以上服务业企业，资质建筑业企业，限额以上的批发、零售、餐饮、住宿业企业，达到以下标准的，给予经营贡献奖励。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 xml:space="preserve">上年度形成财政贡献500万元（含）以上，按每年比上一年度形成地方财政贡献的增长幅度给予奖励，每年最高奖励500万元。  </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（1）增长10%（含）以上至20%以下的，按地方财政贡献增量的20%给予奖励。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 增长20%（含）以上至40%以下的，按地方财政贡献增量的30%给予奖励。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 增长40%（含）以上的，按地方财政贡献增量的40%给予奖励。</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6.增资扩产。</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对规模以上工业企业投资500万元以上（不含土地及设备购置款，须纳入统计投资项目库）新建、扩建工业厂房1000</w:t>
      </w:r>
      <w:r>
        <w:rPr>
          <w:rFonts w:hint="eastAsia" w:ascii="Batang" w:hAnsi="Batang" w:eastAsia="Batang" w:cs="Batang"/>
          <w:spacing w:val="-6"/>
          <w:sz w:val="32"/>
          <w:szCs w:val="32"/>
        </w:rPr>
        <w:t>㎡</w:t>
      </w:r>
      <w:r>
        <w:rPr>
          <w:rFonts w:hint="eastAsia" w:ascii="仿宋_GB2312" w:hAnsi="仿宋_GB2312" w:eastAsia="仿宋_GB2312" w:cs="仿宋_GB2312"/>
          <w:spacing w:val="-6"/>
          <w:sz w:val="32"/>
          <w:szCs w:val="32"/>
        </w:rPr>
        <w:t>（含工业配套用房，</w:t>
      </w:r>
      <w:r>
        <w:rPr>
          <w:rFonts w:hint="eastAsia" w:ascii="仿宋_GB2312" w:hAnsi="楷体" w:eastAsia="仿宋_GB2312" w:cs="楷体_GB2312"/>
          <w:spacing w:val="-6"/>
          <w:sz w:val="32"/>
          <w:szCs w:val="32"/>
        </w:rPr>
        <w:t>但占比须低于15%）以上的，自项目竣工验收通过后第2年至第6年，年度财政贡献相比竣工验收通过当年，新增部分达到30万元/1000</w:t>
      </w:r>
      <w:r>
        <w:rPr>
          <w:rFonts w:hint="eastAsia" w:ascii="Batang" w:hAnsi="Batang" w:eastAsia="Batang" w:cs="Batang"/>
          <w:spacing w:val="-6"/>
          <w:sz w:val="32"/>
          <w:szCs w:val="32"/>
        </w:rPr>
        <w:t>㎡</w:t>
      </w:r>
      <w:r>
        <w:rPr>
          <w:rFonts w:hint="eastAsia" w:ascii="仿宋_GB2312" w:hAnsi="仿宋_GB2312" w:eastAsia="仿宋_GB2312" w:cs="仿宋_GB2312"/>
          <w:spacing w:val="-6"/>
          <w:sz w:val="32"/>
          <w:szCs w:val="32"/>
        </w:rPr>
        <w:t>以上（上述面积以新建、扩建的总面积计算），每年按当年比上一年度新增的地方财政贡献的</w:t>
      </w:r>
      <w:r>
        <w:rPr>
          <w:rFonts w:hint="eastAsia" w:ascii="仿宋_GB2312" w:hAnsi="楷体" w:eastAsia="仿宋_GB2312" w:cs="楷体_GB2312"/>
          <w:spacing w:val="-6"/>
          <w:sz w:val="32"/>
          <w:szCs w:val="32"/>
        </w:rPr>
        <w:t>50%给予奖励（若期间年度财政贡献下降的，则此后不再奖励）。</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7.总部经济。</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被中山市认定为总部企业的，在市奖励的基础上，给予100万元认定奖励。</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8.现代服务业。</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 服务业集聚区。对具有集聚效应和引导带动作用的服务业集聚区，获得市级补助的，按照中山市要求进行1:1配套奖励。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 特色楼宇。对具有集聚效应和引导带动作用的特色楼宇项目，获得市级补助的，按照市级补助额度的50%给予扶持。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 龙头企业。对获得市级补助的生产性服务业龙头企业、生活性服务业龙头企业，按照市级补助额度的50%给予扶持。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（4） 新业态。对解决产业发展共性问题、带动和整合上下游产业、引导小微企业模式创新的示范项目、公共服务平台，获得市级补助的，按照市级补助额度的50%给予扶持。</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9.粮食流通。</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（1）粮食仓储。支持粮食流通企业投资新建（或扩建）超过300平方米建筑面积且具有完善的报建手续的粮食流通仓储设施项目，按照市级补助额度的50%给予扶持。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（2）粮食加工。支持粮食流通企业投资新建（或重建）粮食加工生产线项目，按照市级补助额度的50%给予扶持。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（3）粮食产后服务体系建设。支持农民合作社、粮食加工企业通过改造提升现有粮食流通设施建设粮食产后服务体系，按照市级补助额度的50%给予扶持。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（4）绿色储粮技术。支持粮食流通企业实施节粮减损配套设施建设项目，按照市级补助额度的50%给予扶持。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（5） 粮食流通市场发展。鼓励企业建设粮食流通综合物流园区，按照市级补助额度的50%给予扶持。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（6）重点企业。支持粮食流通企业建设申报粮食重点扶持企业项目，按照市级补助额度的50%给予扶持。</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10.一事一议。</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对获得国家、省、市的其他奖励，可提交党工委、办事处审议，采用一事一议的方式给予奖励。</w:t>
      </w:r>
    </w:p>
    <w:p>
      <w:pPr>
        <w:spacing w:line="574" w:lineRule="exact"/>
        <w:ind w:firstLine="616" w:firstLineChars="200"/>
        <w:rPr>
          <w:rFonts w:ascii="仿宋_GB2312" w:hAnsi="楷体" w:eastAsia="仿宋_GB2312" w:cs="楷体_GB2312"/>
          <w:spacing w:val="-6"/>
          <w:sz w:val="32"/>
          <w:szCs w:val="32"/>
        </w:rPr>
      </w:pPr>
    </w:p>
    <w:p>
      <w:pPr>
        <w:spacing w:line="574" w:lineRule="exact"/>
        <w:ind w:firstLine="618" w:firstLineChars="200"/>
        <w:rPr>
          <w:rFonts w:ascii="仿宋_GB2312" w:hAnsi="黑体" w:eastAsia="仿宋_GB2312"/>
          <w:b/>
          <w:spacing w:val="-6"/>
          <w:sz w:val="32"/>
          <w:szCs w:val="32"/>
        </w:rPr>
      </w:pPr>
      <w:r>
        <w:rPr>
          <w:rFonts w:hint="eastAsia" w:ascii="仿宋_GB2312" w:hAnsi="黑体" w:eastAsia="仿宋_GB2312"/>
          <w:b/>
          <w:spacing w:val="-6"/>
          <w:sz w:val="32"/>
          <w:szCs w:val="32"/>
        </w:rPr>
        <w:t>专题二：创新驱动项目</w:t>
      </w:r>
    </w:p>
    <w:p>
      <w:pPr>
        <w:shd w:val="solid" w:color="FFFFFF" w:fill="auto"/>
        <w:autoSpaceDN w:val="0"/>
        <w:spacing w:line="574" w:lineRule="exact"/>
        <w:ind w:firstLine="616" w:firstLineChars="200"/>
        <w:rPr>
          <w:rFonts w:ascii="楷体" w:hAnsi="楷体" w:eastAsia="楷体" w:cs="楷体_GB2312"/>
          <w:spacing w:val="-6"/>
          <w:sz w:val="32"/>
          <w:szCs w:val="32"/>
        </w:rPr>
      </w:pPr>
      <w:r>
        <w:rPr>
          <w:rFonts w:hint="eastAsia" w:ascii="楷体" w:hAnsi="楷体" w:eastAsia="楷体" w:cs="楷体_GB2312"/>
          <w:spacing w:val="-6"/>
          <w:sz w:val="32"/>
          <w:szCs w:val="32"/>
        </w:rPr>
        <w:t>（一）支持对象、范围：</w:t>
      </w:r>
    </w:p>
    <w:p>
      <w:pPr>
        <w:shd w:val="solid" w:color="FFFFFF" w:fill="auto"/>
        <w:autoSpaceDN w:val="0"/>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支持对象：在五桂山进行了商事登记注册和税务登记，具有独立法人资格，具备健全的财务管理机构和制度，生产及经营状况良好，符合五桂山产业发展方向，有较强科技创新能力的企业、机关事业单位或社会团体。</w:t>
      </w:r>
    </w:p>
    <w:p>
      <w:pPr>
        <w:shd w:val="solid" w:color="FFFFFF" w:fill="auto"/>
        <w:autoSpaceDN w:val="0"/>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支持范围：申请创新驱动发展专项资金的申请人须在获得市级以上相关资金扶持、资格认定、证书、专利受理书、专利证书等2年内（以资金到账、认定日期、证书日期、受理书日期等为准，并被中山市相关部门认定属于五桂山项目的）向五桂山街道经科统局提出资助申请。</w:t>
      </w:r>
    </w:p>
    <w:p>
      <w:pPr>
        <w:shd w:val="solid" w:color="FFFFFF" w:fill="auto"/>
        <w:autoSpaceDN w:val="0"/>
        <w:spacing w:line="574" w:lineRule="exact"/>
        <w:ind w:firstLine="616" w:firstLineChars="200"/>
        <w:rPr>
          <w:rFonts w:ascii="楷体" w:hAnsi="楷体" w:eastAsia="楷体" w:cs="楷体_GB2312"/>
          <w:spacing w:val="-6"/>
          <w:sz w:val="32"/>
          <w:szCs w:val="32"/>
        </w:rPr>
      </w:pPr>
      <w:r>
        <w:rPr>
          <w:rFonts w:hint="eastAsia" w:ascii="楷体" w:hAnsi="楷体" w:eastAsia="楷体" w:cs="楷体_GB2312"/>
          <w:spacing w:val="-6"/>
          <w:sz w:val="32"/>
          <w:szCs w:val="32"/>
        </w:rPr>
        <w:t>（二）项目类别</w:t>
      </w:r>
    </w:p>
    <w:p>
      <w:pPr>
        <w:shd w:val="solid" w:color="FFFFFF" w:fill="auto"/>
        <w:autoSpaceDN w:val="0"/>
        <w:spacing w:line="574" w:lineRule="exact"/>
        <w:ind w:firstLine="618" w:firstLineChars="200"/>
        <w:rPr>
          <w:rFonts w:ascii="仿宋_GB2312" w:hAnsi="仿宋" w:eastAsia="仿宋_GB2312" w:cs="楷体_GB2312"/>
          <w:b/>
          <w:spacing w:val="-6"/>
          <w:sz w:val="32"/>
          <w:szCs w:val="32"/>
        </w:rPr>
      </w:pPr>
      <w:r>
        <w:rPr>
          <w:rFonts w:hint="eastAsia" w:ascii="仿宋_GB2312" w:hAnsi="仿宋" w:eastAsia="仿宋_GB2312" w:cs="楷体_GB2312"/>
          <w:b/>
          <w:spacing w:val="-6"/>
          <w:sz w:val="32"/>
          <w:szCs w:val="32"/>
        </w:rPr>
        <w:t>1.鼓励高新技术企业发展</w:t>
      </w:r>
    </w:p>
    <w:p>
      <w:pPr>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（1）高新技术企业认定奖励。首次通过认定为高新技术企业，一次性奖励10万元；到期重新认定的高新技术企业，一次性奖励5万元。</w:t>
      </w:r>
    </w:p>
    <w:p>
      <w:pPr>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2）整体搬迁到五桂山的高新技术企业，且自搬迁到五桂山后由工商（商事）变更登记日起3年内营业收入达到2000万元以上（提供上年度的《企业所得税年度纳税申报表》（须包含封面、主表A100、期间费用明细表A104）），一次性奖励5万元。</w:t>
      </w:r>
    </w:p>
    <w:p>
      <w:pPr>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（3）高新技术产品认定奖励。企业产品通过广东省高新技术产品认定，在市奖励的基础上，每件产品奖励1000元。</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2.鼓励创建新型研发机构</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（1）市级新型研发机构。对认定为市级新型研发机构的，在市奖励的基础上，一次性给予25万元创建补贴。</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（2）省级新型研发机构。对认定为省级新型研发机构的，在市奖励的基础上，一次性给予40万元创建补贴。</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单个机构获得的创建补贴总额不超过40万元。</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3.鼓励建设协同创新中心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（1）协同创新中心认定。对认定为市级以上协同创新中心的企业，在市奖励的基础上，一次性奖励25万元。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（2）境外研发机构建设。对企业在</w:t>
      </w:r>
      <w:bookmarkStart w:id="1" w:name="_GoBack"/>
      <w:bookmarkEnd w:id="1"/>
      <w:r>
        <w:rPr>
          <w:rFonts w:hint="eastAsia" w:ascii="仿宋_GB2312" w:hAnsi="楷体" w:eastAsia="仿宋_GB2312" w:cs="楷体_GB2312"/>
          <w:spacing w:val="-6"/>
          <w:sz w:val="32"/>
          <w:szCs w:val="32"/>
        </w:rPr>
        <w:t>境外设立研发中心或者分支机构开展协同创新活动的，在市奖励的基础上，单个项目资助25万元。</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4.鼓励发展工程技术研究中心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（1）市级工程技术研究中心。对认定为市级工程技术研究中心的，在市奖励的基础上，一次性奖励10万元。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（2）省级工程技术研究中心。对认定为省级工程技术研究中心的，在市奖励的基础上，一次性奖励20万元。</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5.创新创业大赛奖励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（1）中山赛区。对获得中山赛区一等奖、二等奖、三等奖，在市奖励的基础上，分别奖励15万元、10万元、5万元。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（2）广东赛区。对获得广东赛区一等奖、二等奖、三等奖，在市奖励的基础上，分别奖励30万元、25万元、20万元。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（3）全国赛区。对获得全国赛区一等奖、二等奖、三等奖，在市奖励的基础上，分别奖励100万元、50万元、40万元。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同一年度奖励按照“就高不就低”原则不重复奖励。对已参加往届创新创业大赛的项目，参赛成绩未取得突破的不予奖励。</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6.鼓励建设科技孵化器</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（1）试点单位。获得国家级、广东省众创空间试点单位的，在市奖励的基础上，分别补助25万元、10万元。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（2）培育补助。获得国家级科技孵化器称号、国家级科技企业孵化器培育单位称号，在市奖励的基础上，分别补助50万元、25万元。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（3）孵化成果补助。每新增孵化1家高新技术企业并落户五桂山，在市奖励的基础上，给予所在孵化器运营单位1万元补助。</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7.鼓励科技创新投入</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（1）国家、省、市重大科技项目配套计划。企业获得国家重大专项、国家重点研发计划项目、省重大科技专项、省应用型科技研发专项立项、市级重点科技项目资助的，按市级资助额的50%给予扶持。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（2）研发费补助。获得市级研发费补助的，按照市级补助额的50%给予扶持。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（3）科技贷款贴息。对科技贷款风险准备金入池企业且已还清本息，按市级贴息额的50%给予扶持。</w:t>
      </w:r>
    </w:p>
    <w:p>
      <w:pPr>
        <w:spacing w:line="574" w:lineRule="exact"/>
        <w:ind w:firstLine="618"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8.鼓励创新平台建设</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（1）院士工作站。对获得中山市立项资助的院士工作站，在市奖励的基础上给予50万元的资助，首期付款70%，验收通过后拨付余款。</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（2）博士后工作站。对新设定的博士后科研工作站、博士后创新实践基地，在市奖励的基础上，分别一次性补助40万元、15万元。</w:t>
      </w:r>
    </w:p>
    <w:p>
      <w:pPr>
        <w:shd w:val="solid" w:color="FFFFFF" w:fill="auto"/>
        <w:autoSpaceDN w:val="0"/>
        <w:spacing w:line="574" w:lineRule="exact"/>
        <w:ind w:firstLine="616" w:firstLineChars="200"/>
        <w:rPr>
          <w:rFonts w:ascii="黑体" w:hAnsi="黑体" w:eastAsia="黑体" w:cs="楷体_GB2312"/>
          <w:spacing w:val="-6"/>
          <w:sz w:val="32"/>
          <w:szCs w:val="32"/>
        </w:rPr>
      </w:pPr>
      <w:r>
        <w:rPr>
          <w:rFonts w:hint="eastAsia" w:ascii="黑体" w:hAnsi="黑体" w:eastAsia="黑体" w:cs="楷体_GB2312"/>
          <w:spacing w:val="-6"/>
          <w:sz w:val="32"/>
          <w:szCs w:val="32"/>
        </w:rPr>
        <w:t>三、专题一、专题二申报材料（一式两份）：</w:t>
      </w:r>
    </w:p>
    <w:p>
      <w:pPr>
        <w:shd w:val="solid" w:color="FFFFFF" w:fill="auto"/>
        <w:autoSpaceDN w:val="0"/>
        <w:spacing w:line="574" w:lineRule="exact"/>
        <w:ind w:firstLine="616" w:firstLineChars="200"/>
        <w:rPr>
          <w:rFonts w:ascii="仿宋_GB2312" w:hAnsi="仿宋" w:eastAsia="仿宋_GB2312"/>
          <w:spacing w:val="-6"/>
          <w:sz w:val="32"/>
          <w:szCs w:val="32"/>
          <w:u w:val="single"/>
          <w:shd w:val="clear" w:color="auto" w:fill="FFFFFF"/>
        </w:rPr>
      </w:pPr>
      <w:r>
        <w:rPr>
          <w:rFonts w:hint="eastAsia" w:ascii="仿宋_GB2312" w:hAnsi="仿宋" w:eastAsia="仿宋_GB2312"/>
          <w:spacing w:val="-6"/>
          <w:sz w:val="32"/>
          <w:szCs w:val="32"/>
          <w:shd w:val="clear" w:color="auto" w:fill="FFFFFF"/>
        </w:rPr>
        <w:t>（1）《五桂山产业扶持（提质增效和创新驱动）专项资金申请表》；</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（2）工商营业执照复印件（盖企业公章）；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（3）银行开户许可证复印件（盖企业公章）；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（4）202</w:t>
      </w:r>
      <w:r>
        <w:rPr>
          <w:rFonts w:hint="eastAsia" w:ascii="仿宋_GB2312" w:hAnsi="仿宋" w:eastAsia="仿宋_GB2312"/>
          <w:spacing w:val="-6"/>
          <w:sz w:val="32"/>
          <w:szCs w:val="32"/>
          <w:shd w:val="clear" w:color="auto" w:fill="FFFFFF"/>
          <w:lang w:val="en-US" w:eastAsia="zh-CN"/>
        </w:rPr>
        <w:t>1</w:t>
      </w:r>
      <w:r>
        <w:rPr>
          <w:rFonts w:hint="eastAsia" w:ascii="仿宋_GB2312" w:hAnsi="仿宋" w:eastAsia="仿宋_GB2312"/>
          <w:spacing w:val="-6"/>
          <w:sz w:val="32"/>
          <w:szCs w:val="32"/>
          <w:shd w:val="clear" w:color="auto" w:fill="FFFFFF"/>
        </w:rPr>
        <w:t>、202</w:t>
      </w:r>
      <w:r>
        <w:rPr>
          <w:rFonts w:hint="eastAsia" w:ascii="仿宋_GB2312" w:hAnsi="仿宋" w:eastAsia="仿宋_GB2312"/>
          <w:spacing w:val="-6"/>
          <w:sz w:val="32"/>
          <w:szCs w:val="32"/>
          <w:shd w:val="clear" w:color="auto" w:fill="FFFFFF"/>
          <w:lang w:val="en-US" w:eastAsia="zh-CN"/>
        </w:rPr>
        <w:t>2</w:t>
      </w:r>
      <w:r>
        <w:rPr>
          <w:rFonts w:hint="eastAsia" w:ascii="仿宋_GB2312" w:hAnsi="仿宋" w:eastAsia="仿宋_GB2312"/>
          <w:spacing w:val="-6"/>
          <w:sz w:val="32"/>
          <w:szCs w:val="32"/>
          <w:shd w:val="clear" w:color="auto" w:fill="FFFFFF"/>
        </w:rPr>
        <w:t>年度财务报表（盖企业公章）；</w:t>
      </w:r>
    </w:p>
    <w:p>
      <w:pPr>
        <w:shd w:val="solid" w:color="FFFFFF" w:fill="auto"/>
        <w:tabs>
          <w:tab w:val="left" w:pos="3932"/>
        </w:tabs>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（5）真实性承诺书（法人代表签名并盖企业公章）；</w:t>
      </w:r>
    </w:p>
    <w:p>
      <w:pPr>
        <w:shd w:val="solid" w:color="FFFFFF" w:fill="auto"/>
        <w:tabs>
          <w:tab w:val="left" w:pos="3932"/>
        </w:tabs>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（6）获得省、市相关项目资助、资格认定的证明文件或项目资金下达文件（盖企业公章）；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（7）资金到账的银行回单或者进账银行凭证（盖企业公章）；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（8）上年度纳税证明（盖企业公章）；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（9）申请上规上限增长奖补项目还需提供以下材料：</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fldChar w:fldCharType="begin"/>
      </w:r>
      <w:r>
        <w:rPr>
          <w:rFonts w:hint="eastAsia" w:ascii="仿宋_GB2312" w:hAnsi="仿宋" w:eastAsia="仿宋_GB2312"/>
          <w:spacing w:val="-6"/>
          <w:sz w:val="32"/>
          <w:szCs w:val="32"/>
          <w:shd w:val="clear" w:color="auto" w:fill="FFFFFF"/>
        </w:rPr>
        <w:instrText xml:space="preserve"> = 1 \* GB3 </w:instrText>
      </w:r>
      <w:r>
        <w:rPr>
          <w:rFonts w:hint="eastAsia" w:ascii="仿宋_GB2312" w:hAnsi="仿宋" w:eastAsia="仿宋_GB2312"/>
          <w:spacing w:val="-6"/>
          <w:sz w:val="32"/>
          <w:szCs w:val="32"/>
          <w:shd w:val="clear" w:color="auto" w:fill="FFFFFF"/>
        </w:rPr>
        <w:fldChar w:fldCharType="separate"/>
      </w:r>
      <w:r>
        <w:rPr>
          <w:rFonts w:hint="eastAsia" w:ascii="仿宋_GB2312" w:hAnsi="仿宋" w:eastAsia="仿宋_GB2312"/>
          <w:spacing w:val="-6"/>
          <w:sz w:val="32"/>
          <w:szCs w:val="32"/>
          <w:shd w:val="clear" w:color="auto" w:fill="FFFFFF"/>
        </w:rPr>
        <w:t>①</w:t>
      </w:r>
      <w:r>
        <w:rPr>
          <w:rFonts w:hint="eastAsia" w:ascii="仿宋_GB2312" w:hAnsi="仿宋" w:eastAsia="仿宋_GB2312"/>
          <w:spacing w:val="-6"/>
          <w:sz w:val="32"/>
          <w:szCs w:val="32"/>
          <w:shd w:val="clear" w:color="auto" w:fill="FFFFFF"/>
        </w:rPr>
        <w:fldChar w:fldCharType="end"/>
      </w:r>
      <w:r>
        <w:rPr>
          <w:rFonts w:hint="eastAsia" w:ascii="仿宋_GB2312" w:hAnsi="仿宋" w:eastAsia="仿宋_GB2312"/>
          <w:spacing w:val="-6"/>
          <w:sz w:val="32"/>
          <w:szCs w:val="32"/>
          <w:shd w:val="clear" w:color="auto" w:fill="FFFFFF"/>
        </w:rPr>
        <w:t>202</w:t>
      </w:r>
      <w:r>
        <w:rPr>
          <w:rFonts w:hint="eastAsia" w:ascii="仿宋_GB2312" w:hAnsi="仿宋" w:eastAsia="仿宋_GB2312"/>
          <w:spacing w:val="-6"/>
          <w:sz w:val="32"/>
          <w:szCs w:val="32"/>
          <w:shd w:val="clear" w:color="auto" w:fill="FFFFFF"/>
          <w:lang w:val="en-US" w:eastAsia="zh-CN"/>
        </w:rPr>
        <w:t>1</w:t>
      </w:r>
      <w:r>
        <w:rPr>
          <w:rFonts w:hint="eastAsia" w:ascii="仿宋_GB2312" w:hAnsi="仿宋" w:eastAsia="仿宋_GB2312"/>
          <w:spacing w:val="-6"/>
          <w:sz w:val="32"/>
          <w:szCs w:val="32"/>
          <w:shd w:val="clear" w:color="auto" w:fill="FFFFFF"/>
        </w:rPr>
        <w:t>年上规的提供202</w:t>
      </w:r>
      <w:r>
        <w:rPr>
          <w:rFonts w:hint="eastAsia" w:ascii="仿宋_GB2312" w:hAnsi="仿宋" w:eastAsia="仿宋_GB2312"/>
          <w:spacing w:val="-6"/>
          <w:sz w:val="32"/>
          <w:szCs w:val="32"/>
          <w:shd w:val="clear" w:color="auto" w:fill="FFFFFF"/>
          <w:lang w:val="en-US" w:eastAsia="zh-CN"/>
        </w:rPr>
        <w:t>1</w:t>
      </w:r>
      <w:r>
        <w:rPr>
          <w:rFonts w:hint="eastAsia" w:ascii="仿宋_GB2312" w:hAnsi="仿宋" w:eastAsia="仿宋_GB2312"/>
          <w:spacing w:val="-6"/>
          <w:sz w:val="32"/>
          <w:szCs w:val="32"/>
          <w:shd w:val="clear" w:color="auto" w:fill="FFFFFF"/>
        </w:rPr>
        <w:t>年度和202</w:t>
      </w:r>
      <w:r>
        <w:rPr>
          <w:rFonts w:hint="eastAsia" w:ascii="仿宋_GB2312" w:hAnsi="仿宋" w:eastAsia="仿宋_GB2312"/>
          <w:spacing w:val="-6"/>
          <w:sz w:val="32"/>
          <w:szCs w:val="32"/>
          <w:shd w:val="clear" w:color="auto" w:fill="FFFFFF"/>
          <w:lang w:val="en-US" w:eastAsia="zh-CN"/>
        </w:rPr>
        <w:t>2</w:t>
      </w:r>
      <w:r>
        <w:rPr>
          <w:rFonts w:hint="eastAsia" w:ascii="仿宋_GB2312" w:hAnsi="仿宋" w:eastAsia="仿宋_GB2312"/>
          <w:spacing w:val="-6"/>
          <w:sz w:val="32"/>
          <w:szCs w:val="32"/>
          <w:shd w:val="clear" w:color="auto" w:fill="FFFFFF"/>
        </w:rPr>
        <w:t>年度的《企业所得税年度纳税申报表》（须包含封面、主表A100、期间费用明细表A104），并加盖公章和税务局公章。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fldChar w:fldCharType="begin"/>
      </w:r>
      <w:r>
        <w:rPr>
          <w:rFonts w:hint="eastAsia" w:ascii="仿宋_GB2312" w:hAnsi="仿宋" w:eastAsia="仿宋_GB2312"/>
          <w:spacing w:val="-6"/>
          <w:sz w:val="32"/>
          <w:szCs w:val="32"/>
          <w:shd w:val="clear" w:color="auto" w:fill="FFFFFF"/>
        </w:rPr>
        <w:instrText xml:space="preserve"> = 2 \* GB3 </w:instrText>
      </w:r>
      <w:r>
        <w:rPr>
          <w:rFonts w:hint="eastAsia" w:ascii="仿宋_GB2312" w:hAnsi="仿宋" w:eastAsia="仿宋_GB2312"/>
          <w:spacing w:val="-6"/>
          <w:sz w:val="32"/>
          <w:szCs w:val="32"/>
          <w:shd w:val="clear" w:color="auto" w:fill="FFFFFF"/>
        </w:rPr>
        <w:fldChar w:fldCharType="separate"/>
      </w:r>
      <w:r>
        <w:rPr>
          <w:rFonts w:hint="eastAsia" w:ascii="仿宋_GB2312" w:hAnsi="仿宋" w:eastAsia="仿宋_GB2312"/>
          <w:spacing w:val="-6"/>
          <w:sz w:val="32"/>
          <w:szCs w:val="32"/>
          <w:shd w:val="clear" w:color="auto" w:fill="FFFFFF"/>
        </w:rPr>
        <w:t>②</w:t>
      </w:r>
      <w:r>
        <w:rPr>
          <w:rFonts w:hint="eastAsia" w:ascii="仿宋_GB2312" w:hAnsi="仿宋" w:eastAsia="仿宋_GB2312"/>
          <w:spacing w:val="-6"/>
          <w:sz w:val="32"/>
          <w:szCs w:val="32"/>
          <w:shd w:val="clear" w:color="auto" w:fill="FFFFFF"/>
        </w:rPr>
        <w:fldChar w:fldCharType="end"/>
      </w:r>
      <w:r>
        <w:rPr>
          <w:rFonts w:hint="eastAsia" w:ascii="仿宋_GB2312" w:hAnsi="仿宋" w:eastAsia="仿宋_GB2312"/>
          <w:spacing w:val="-6"/>
          <w:sz w:val="32"/>
          <w:szCs w:val="32"/>
          <w:shd w:val="clear" w:color="auto" w:fill="FFFFFF"/>
        </w:rPr>
        <w:t>202</w:t>
      </w:r>
      <w:r>
        <w:rPr>
          <w:rFonts w:hint="eastAsia" w:ascii="仿宋_GB2312" w:hAnsi="仿宋" w:eastAsia="仿宋_GB2312"/>
          <w:spacing w:val="-6"/>
          <w:sz w:val="32"/>
          <w:szCs w:val="32"/>
          <w:shd w:val="clear" w:color="auto" w:fill="FFFFFF"/>
          <w:lang w:val="en-US" w:eastAsia="zh-CN"/>
        </w:rPr>
        <w:t>2</w:t>
      </w:r>
      <w:r>
        <w:rPr>
          <w:rFonts w:hint="eastAsia" w:ascii="仿宋_GB2312" w:hAnsi="仿宋" w:eastAsia="仿宋_GB2312"/>
          <w:spacing w:val="-6"/>
          <w:sz w:val="32"/>
          <w:szCs w:val="32"/>
          <w:shd w:val="clear" w:color="auto" w:fill="FFFFFF"/>
        </w:rPr>
        <w:t>年上规的提供202</w:t>
      </w:r>
      <w:r>
        <w:rPr>
          <w:rFonts w:hint="eastAsia" w:ascii="仿宋_GB2312" w:hAnsi="仿宋" w:eastAsia="仿宋_GB2312"/>
          <w:spacing w:val="-6"/>
          <w:sz w:val="32"/>
          <w:szCs w:val="32"/>
          <w:shd w:val="clear" w:color="auto" w:fill="FFFFFF"/>
          <w:lang w:val="en-US" w:eastAsia="zh-CN"/>
        </w:rPr>
        <w:t>2</w:t>
      </w:r>
      <w:r>
        <w:rPr>
          <w:rFonts w:hint="eastAsia" w:ascii="仿宋_GB2312" w:hAnsi="仿宋" w:eastAsia="仿宋_GB2312"/>
          <w:spacing w:val="-6"/>
          <w:sz w:val="32"/>
          <w:szCs w:val="32"/>
          <w:shd w:val="clear" w:color="auto" w:fill="FFFFFF"/>
        </w:rPr>
        <w:t>年度《企业所得税年度纳税申报表》（须包含封面、主表A100、期间费用明细表A104），并加盖公章和税务局公章。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p>
    <w:p>
      <w:pPr>
        <w:ind w:firstLine="640" w:firstLineChars="200"/>
        <w:rPr>
          <w:rFonts w:ascii="仿宋_GB2312" w:hAnsi="仿宋" w:eastAsia="仿宋_GB2312" w:cs="宋体"/>
          <w:spacing w:val="-6"/>
          <w:kern w:val="0"/>
          <w:sz w:val="32"/>
          <w:szCs w:val="32"/>
        </w:rPr>
      </w:pPr>
      <w:r>
        <w:rPr>
          <w:rFonts w:hint="eastAsia" w:ascii="仿宋_GB2312" w:hAnsi="仿宋" w:eastAsia="仿宋_GB2312"/>
          <w:sz w:val="32"/>
          <w:szCs w:val="32"/>
        </w:rPr>
        <w:t>附件：1.</w:t>
      </w:r>
      <w:bookmarkStart w:id="0" w:name="OLE_LINK4"/>
      <w:r>
        <w:rPr>
          <w:rFonts w:hint="eastAsia" w:ascii="仿宋_GB2312" w:hAnsi="仿宋" w:eastAsia="仿宋_GB2312" w:cs="宋体"/>
          <w:spacing w:val="-6"/>
          <w:kern w:val="0"/>
          <w:sz w:val="32"/>
          <w:szCs w:val="32"/>
        </w:rPr>
        <w:t>产业扶持（提质增效和创新驱动）专项资金申请表</w:t>
      </w:r>
      <w:bookmarkEnd w:id="0"/>
    </w:p>
    <w:p>
      <w:pPr>
        <w:ind w:firstLine="1600" w:firstLineChars="500"/>
        <w:rPr>
          <w:rFonts w:ascii="仿宋_GB2312" w:hAnsi="仿宋" w:eastAsia="仿宋_GB2312" w:cs="宋体"/>
          <w:spacing w:val="-6"/>
          <w:kern w:val="0"/>
          <w:sz w:val="32"/>
          <w:szCs w:val="32"/>
        </w:rPr>
      </w:pPr>
      <w:r>
        <w:rPr>
          <w:rFonts w:hint="eastAsia" w:ascii="仿宋_GB2312" w:hAnsi="仿宋" w:eastAsia="仿宋_GB2312"/>
          <w:sz w:val="32"/>
          <w:szCs w:val="32"/>
        </w:rPr>
        <w:t>2.</w:t>
      </w:r>
      <w:r>
        <w:rPr>
          <w:rFonts w:hint="eastAsia" w:ascii="仿宋_GB2312" w:hAnsi="仿宋" w:eastAsia="仿宋_GB2312" w:cs="宋体"/>
          <w:spacing w:val="-6"/>
          <w:kern w:val="0"/>
          <w:sz w:val="32"/>
          <w:szCs w:val="32"/>
        </w:rPr>
        <w:t>真实性承诺书</w:t>
      </w:r>
    </w:p>
    <w:p>
      <w:pPr>
        <w:ind w:firstLine="1600" w:firstLineChars="500"/>
        <w:rPr>
          <w:rFonts w:ascii="仿宋_GB2312" w:hAnsi="仿宋" w:eastAsia="仿宋_GB2312" w:cs="宋体"/>
          <w:spacing w:val="-6"/>
          <w:kern w:val="0"/>
          <w:sz w:val="32"/>
          <w:szCs w:val="32"/>
        </w:rPr>
      </w:pPr>
      <w:r>
        <w:rPr>
          <w:rFonts w:hint="eastAsia" w:ascii="仿宋_GB2312" w:hAnsi="仿宋" w:eastAsia="仿宋_GB2312"/>
          <w:sz w:val="32"/>
          <w:szCs w:val="32"/>
        </w:rPr>
        <w:t>3.项目汇总表</w:t>
      </w:r>
    </w:p>
    <w:p>
      <w:pPr>
        <w:spacing w:line="574" w:lineRule="exact"/>
        <w:ind w:firstLine="600"/>
        <w:jc w:val="right"/>
        <w:rPr>
          <w:rFonts w:ascii="仿宋_GB2312" w:hAnsi="仿宋" w:eastAsia="仿宋_GB2312" w:cs="宋体"/>
          <w:spacing w:val="-6"/>
          <w:kern w:val="0"/>
          <w:sz w:val="32"/>
          <w:szCs w:val="32"/>
        </w:rPr>
      </w:pPr>
    </w:p>
    <w:p>
      <w:pPr>
        <w:spacing w:line="574" w:lineRule="exact"/>
        <w:ind w:right="308" w:firstLine="600"/>
        <w:jc w:val="right"/>
        <w:rPr>
          <w:rFonts w:ascii="仿宋_GB2312" w:hAnsi="仿宋" w:eastAsia="仿宋_GB2312" w:cs="宋体"/>
          <w:spacing w:val="-6"/>
          <w:kern w:val="0"/>
          <w:sz w:val="32"/>
          <w:szCs w:val="32"/>
        </w:rPr>
      </w:pPr>
      <w:r>
        <w:rPr>
          <w:rFonts w:hint="eastAsia" w:ascii="仿宋_GB2312" w:hAnsi="仿宋" w:eastAsia="仿宋_GB2312" w:cs="宋体"/>
          <w:spacing w:val="-6"/>
          <w:kern w:val="0"/>
          <w:sz w:val="32"/>
          <w:szCs w:val="32"/>
        </w:rPr>
        <w:t>五桂山街道经济发展和科技统计局</w:t>
      </w:r>
    </w:p>
    <w:p>
      <w:pPr>
        <w:ind w:right="462"/>
        <w:jc w:val="right"/>
        <w:rPr>
          <w:rFonts w:ascii="仿宋_GB2312" w:hAnsi="仿宋" w:eastAsia="仿宋_GB2312" w:cs="宋体"/>
          <w:spacing w:val="-6"/>
          <w:kern w:val="0"/>
          <w:sz w:val="32"/>
          <w:szCs w:val="32"/>
        </w:rPr>
      </w:pPr>
      <w:r>
        <w:rPr>
          <w:rFonts w:hint="eastAsia" w:ascii="仿宋_GB2312" w:hAnsi="仿宋" w:eastAsia="仿宋_GB2312" w:cs="宋体"/>
          <w:spacing w:val="-6"/>
          <w:kern w:val="0"/>
          <w:sz w:val="32"/>
          <w:szCs w:val="32"/>
        </w:rPr>
        <w:t>202</w:t>
      </w:r>
      <w:r>
        <w:rPr>
          <w:rFonts w:hint="eastAsia" w:ascii="仿宋_GB2312" w:hAnsi="仿宋" w:eastAsia="仿宋_GB2312" w:cs="宋体"/>
          <w:spacing w:val="-6"/>
          <w:kern w:val="0"/>
          <w:sz w:val="32"/>
          <w:szCs w:val="32"/>
          <w:lang w:val="en-US" w:eastAsia="zh-CN"/>
        </w:rPr>
        <w:t>3</w:t>
      </w:r>
      <w:r>
        <w:rPr>
          <w:rFonts w:hint="eastAsia" w:ascii="仿宋_GB2312" w:hAnsi="仿宋" w:eastAsia="仿宋_GB2312" w:cs="宋体"/>
          <w:spacing w:val="-6"/>
          <w:kern w:val="0"/>
          <w:sz w:val="32"/>
          <w:szCs w:val="32"/>
        </w:rPr>
        <w:t>年8月</w:t>
      </w:r>
      <w:r>
        <w:rPr>
          <w:rFonts w:hint="eastAsia" w:ascii="仿宋_GB2312" w:hAnsi="仿宋" w:eastAsia="仿宋_GB2312" w:cs="宋体"/>
          <w:spacing w:val="-6"/>
          <w:kern w:val="0"/>
          <w:sz w:val="32"/>
          <w:szCs w:val="32"/>
          <w:lang w:val="en-US" w:eastAsia="zh-CN"/>
        </w:rPr>
        <w:t xml:space="preserve">15 </w:t>
      </w:r>
      <w:r>
        <w:rPr>
          <w:rFonts w:hint="eastAsia" w:ascii="仿宋_GB2312" w:hAnsi="仿宋" w:eastAsia="仿宋_GB2312" w:cs="宋体"/>
          <w:spacing w:val="-6"/>
          <w:kern w:val="0"/>
          <w:sz w:val="32"/>
          <w:szCs w:val="32"/>
        </w:rPr>
        <w:t>日</w:t>
      </w:r>
    </w:p>
    <w:p>
      <w:pPr>
        <w:rPr>
          <w:rFonts w:ascii="仿宋_GB2312" w:eastAsia="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Batang">
    <w:altName w:val="方正书宋_GBK"/>
    <w:panose1 w:val="02030600000101010101"/>
    <w:charset w:val="81"/>
    <w:family w:val="roman"/>
    <w:pitch w:val="default"/>
    <w:sig w:usb0="00000000" w:usb1="00000000" w:usb2="00000030" w:usb3="00000000" w:csb0="0008009F" w:csb1="00000000"/>
  </w:font>
  <w:font w:name="方正书宋_GBK">
    <w:panose1 w:val="02000000000000000000"/>
    <w:charset w:val="86"/>
    <w:family w:val="auto"/>
    <w:pitch w:val="default"/>
    <w:sig w:usb0="00000001" w:usb1="0800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520750"/>
      <w:docPartObj>
        <w:docPartGallery w:val="autotext"/>
      </w:docPartObj>
    </w:sdtPr>
    <w:sdtContent>
      <w:p>
        <w:pPr>
          <w:pStyle w:val="3"/>
          <w:jc w:val="right"/>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jMWMwMmQ4ZTZlODNkNjFlODU3ZmE5ODVjNGQzMjkifQ=="/>
  </w:docVars>
  <w:rsids>
    <w:rsidRoot w:val="000052BF"/>
    <w:rsid w:val="00004917"/>
    <w:rsid w:val="000052BF"/>
    <w:rsid w:val="00010F87"/>
    <w:rsid w:val="0002033A"/>
    <w:rsid w:val="00040777"/>
    <w:rsid w:val="0004720A"/>
    <w:rsid w:val="0007107A"/>
    <w:rsid w:val="00071A92"/>
    <w:rsid w:val="0008206C"/>
    <w:rsid w:val="00086357"/>
    <w:rsid w:val="000B0FE7"/>
    <w:rsid w:val="000B4862"/>
    <w:rsid w:val="001017A7"/>
    <w:rsid w:val="00104198"/>
    <w:rsid w:val="00130E14"/>
    <w:rsid w:val="00134741"/>
    <w:rsid w:val="0015045B"/>
    <w:rsid w:val="0018149B"/>
    <w:rsid w:val="00190589"/>
    <w:rsid w:val="001B352F"/>
    <w:rsid w:val="001C1542"/>
    <w:rsid w:val="00204FA8"/>
    <w:rsid w:val="002124BD"/>
    <w:rsid w:val="00223739"/>
    <w:rsid w:val="00232CAF"/>
    <w:rsid w:val="002A2DC0"/>
    <w:rsid w:val="002C7064"/>
    <w:rsid w:val="002F215A"/>
    <w:rsid w:val="00303282"/>
    <w:rsid w:val="00316362"/>
    <w:rsid w:val="003246AE"/>
    <w:rsid w:val="00383DCC"/>
    <w:rsid w:val="00392C47"/>
    <w:rsid w:val="003B22E3"/>
    <w:rsid w:val="003B6F03"/>
    <w:rsid w:val="003D6D99"/>
    <w:rsid w:val="003E5EE4"/>
    <w:rsid w:val="004129D3"/>
    <w:rsid w:val="00412EA6"/>
    <w:rsid w:val="00426CFA"/>
    <w:rsid w:val="00436423"/>
    <w:rsid w:val="00452EF6"/>
    <w:rsid w:val="004777FF"/>
    <w:rsid w:val="0049591D"/>
    <w:rsid w:val="004B1240"/>
    <w:rsid w:val="004D4665"/>
    <w:rsid w:val="004E453F"/>
    <w:rsid w:val="00504AB9"/>
    <w:rsid w:val="00510D0C"/>
    <w:rsid w:val="005207C0"/>
    <w:rsid w:val="00536A3D"/>
    <w:rsid w:val="00540AB0"/>
    <w:rsid w:val="00542141"/>
    <w:rsid w:val="00546892"/>
    <w:rsid w:val="0057633E"/>
    <w:rsid w:val="005A275D"/>
    <w:rsid w:val="005B10BF"/>
    <w:rsid w:val="005B19F1"/>
    <w:rsid w:val="005D7981"/>
    <w:rsid w:val="00607F35"/>
    <w:rsid w:val="00610D4E"/>
    <w:rsid w:val="0064295B"/>
    <w:rsid w:val="00675D74"/>
    <w:rsid w:val="00692EEC"/>
    <w:rsid w:val="006972BC"/>
    <w:rsid w:val="006F412D"/>
    <w:rsid w:val="00703E62"/>
    <w:rsid w:val="00707C1C"/>
    <w:rsid w:val="00713AD0"/>
    <w:rsid w:val="00787518"/>
    <w:rsid w:val="00791B26"/>
    <w:rsid w:val="007958E0"/>
    <w:rsid w:val="007F3015"/>
    <w:rsid w:val="007F7D07"/>
    <w:rsid w:val="0081106B"/>
    <w:rsid w:val="00836D5F"/>
    <w:rsid w:val="00853341"/>
    <w:rsid w:val="00880ED6"/>
    <w:rsid w:val="008968BA"/>
    <w:rsid w:val="008A55A0"/>
    <w:rsid w:val="008B72EB"/>
    <w:rsid w:val="008C594F"/>
    <w:rsid w:val="00991759"/>
    <w:rsid w:val="009C477E"/>
    <w:rsid w:val="009D2710"/>
    <w:rsid w:val="009E133B"/>
    <w:rsid w:val="009F4ECE"/>
    <w:rsid w:val="00A02152"/>
    <w:rsid w:val="00A11A1C"/>
    <w:rsid w:val="00A31E3A"/>
    <w:rsid w:val="00A3221A"/>
    <w:rsid w:val="00A41EF1"/>
    <w:rsid w:val="00A463D6"/>
    <w:rsid w:val="00A52142"/>
    <w:rsid w:val="00A6269E"/>
    <w:rsid w:val="00A7165B"/>
    <w:rsid w:val="00A87E81"/>
    <w:rsid w:val="00A94132"/>
    <w:rsid w:val="00AA4752"/>
    <w:rsid w:val="00AC5E40"/>
    <w:rsid w:val="00AE6443"/>
    <w:rsid w:val="00B11CE3"/>
    <w:rsid w:val="00B6510C"/>
    <w:rsid w:val="00B7561C"/>
    <w:rsid w:val="00BB49AB"/>
    <w:rsid w:val="00BE576E"/>
    <w:rsid w:val="00BF3CA8"/>
    <w:rsid w:val="00C01179"/>
    <w:rsid w:val="00C1557D"/>
    <w:rsid w:val="00C219D2"/>
    <w:rsid w:val="00C22626"/>
    <w:rsid w:val="00C24417"/>
    <w:rsid w:val="00C5589F"/>
    <w:rsid w:val="00C62E94"/>
    <w:rsid w:val="00CF7B58"/>
    <w:rsid w:val="00D30FF1"/>
    <w:rsid w:val="00D5498A"/>
    <w:rsid w:val="00D57FC0"/>
    <w:rsid w:val="00D7151E"/>
    <w:rsid w:val="00D749BF"/>
    <w:rsid w:val="00D74A80"/>
    <w:rsid w:val="00D87C47"/>
    <w:rsid w:val="00D94F96"/>
    <w:rsid w:val="00DD7C64"/>
    <w:rsid w:val="00E036E1"/>
    <w:rsid w:val="00E1686D"/>
    <w:rsid w:val="00E37DEE"/>
    <w:rsid w:val="00E37EFA"/>
    <w:rsid w:val="00E42CEA"/>
    <w:rsid w:val="00E53460"/>
    <w:rsid w:val="00E9274B"/>
    <w:rsid w:val="00E93C63"/>
    <w:rsid w:val="00EB26FA"/>
    <w:rsid w:val="00EB5160"/>
    <w:rsid w:val="00ED53BA"/>
    <w:rsid w:val="00ED5E0E"/>
    <w:rsid w:val="00EF0B40"/>
    <w:rsid w:val="00F05F6C"/>
    <w:rsid w:val="00F11017"/>
    <w:rsid w:val="00F26C17"/>
    <w:rsid w:val="00F44311"/>
    <w:rsid w:val="00F63100"/>
    <w:rsid w:val="00F6521C"/>
    <w:rsid w:val="00F72FB2"/>
    <w:rsid w:val="00F84509"/>
    <w:rsid w:val="00FC7283"/>
    <w:rsid w:val="00FD1F4F"/>
    <w:rsid w:val="0159301C"/>
    <w:rsid w:val="0B632DC2"/>
    <w:rsid w:val="16C805D0"/>
    <w:rsid w:val="1D196830"/>
    <w:rsid w:val="1E89663C"/>
    <w:rsid w:val="239D4B92"/>
    <w:rsid w:val="36877708"/>
    <w:rsid w:val="3C650A43"/>
    <w:rsid w:val="412F2E76"/>
    <w:rsid w:val="422D1B84"/>
    <w:rsid w:val="46C36BFB"/>
    <w:rsid w:val="5B5955DF"/>
    <w:rsid w:val="6DD86FFB"/>
    <w:rsid w:val="71855329"/>
    <w:rsid w:val="750F6A1F"/>
    <w:rsid w:val="7B6D4900"/>
    <w:rsid w:val="8FFC6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WGS</Company>
  <Pages>10</Pages>
  <Words>4520</Words>
  <Characters>4783</Characters>
  <Lines>36</Lines>
  <Paragraphs>10</Paragraphs>
  <TotalTime>3437</TotalTime>
  <ScaleCrop>false</ScaleCrop>
  <LinksUpToDate>false</LinksUpToDate>
  <CharactersWithSpaces>4801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2019-10-11T17:14:00Z</dcterms:created>
  <dc:creator>wgsle</dc:creator>
  <cp:lastModifiedBy>WGS01</cp:lastModifiedBy>
  <cp:lastPrinted>2023-08-15T11:04:00Z</cp:lastPrinted>
  <dcterms:modified xsi:type="dcterms:W3CDTF">2026-03-23T11:09:51Z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FC758341247A4116804DB8E0C0BC3AF2_12</vt:lpwstr>
  </property>
</Properties>
</file>