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9DD5">
      <w:pPr>
        <w:keepNext w:val="0"/>
        <w:keepLines w:val="0"/>
        <w:widowControl/>
        <w:suppressLineNumbers w:val="0"/>
        <w:jc w:val="left"/>
        <w:rPr>
          <w:rFonts w:hint="default" w:ascii="Times New Roman" w:hAnsi="Times New Roman" w:eastAsia="宋体" w:cs="Times New Roman"/>
          <w:b w:val="0"/>
          <w:bCs w:val="0"/>
          <w:color w:val="000000"/>
          <w:kern w:val="0"/>
          <w:sz w:val="32"/>
          <w:szCs w:val="32"/>
          <w:lang w:val="en-US" w:eastAsia="zh-CN" w:bidi="ar"/>
        </w:rPr>
      </w:pPr>
      <w:r>
        <w:rPr>
          <w:rFonts w:hint="default" w:ascii="Times New Roman" w:hAnsi="Times New Roman" w:eastAsia="宋体" w:cs="Times New Roman"/>
          <w:b w:val="0"/>
          <w:bCs w:val="0"/>
          <w:color w:val="000000"/>
          <w:kern w:val="0"/>
          <w:sz w:val="32"/>
          <w:szCs w:val="32"/>
          <w:lang w:val="en-US" w:eastAsia="zh-CN" w:bidi="ar"/>
        </w:rPr>
        <w:t>附件：</w:t>
      </w:r>
    </w:p>
    <w:p w14:paraId="559C3516">
      <w:pPr>
        <w:keepNext w:val="0"/>
        <w:keepLines w:val="0"/>
        <w:widowControl/>
        <w:suppressLineNumbers w:val="0"/>
        <w:jc w:val="center"/>
        <w:rPr>
          <w:rFonts w:hint="default" w:ascii="Times New Roman" w:hAnsi="Times New Roman" w:eastAsia="宋体" w:cs="Times New Roman"/>
          <w:b w:val="0"/>
          <w:bCs w:val="0"/>
          <w:color w:val="000000"/>
          <w:kern w:val="0"/>
          <w:sz w:val="44"/>
          <w:szCs w:val="44"/>
          <w:lang w:val="en-US" w:eastAsia="zh-CN" w:bidi="ar"/>
        </w:rPr>
      </w:pPr>
      <w:r>
        <w:rPr>
          <w:rFonts w:hint="default" w:ascii="Times New Roman" w:hAnsi="Times New Roman" w:eastAsia="宋体" w:cs="Times New Roman"/>
          <w:b w:val="0"/>
          <w:bCs w:val="0"/>
          <w:color w:val="000000"/>
          <w:kern w:val="0"/>
          <w:sz w:val="44"/>
          <w:szCs w:val="44"/>
          <w:lang w:val="en-US" w:eastAsia="zh-CN" w:bidi="ar"/>
        </w:rPr>
        <w:t>中山市阜沙镇城乡建设用地增减挂钩试点丰联村等三个村项目区拆旧区土</w:t>
      </w:r>
      <w:r>
        <w:rPr>
          <w:rFonts w:hint="default" w:ascii="Times New Roman" w:hAnsi="Times New Roman" w:eastAsia="宋体" w:cs="Times New Roman"/>
          <w:b w:val="0"/>
          <w:bCs w:val="0"/>
          <w:color w:val="000000"/>
          <w:kern w:val="0"/>
          <w:sz w:val="44"/>
          <w:szCs w:val="44"/>
          <w:lang w:val="en-US" w:eastAsia="zh-CN" w:bidi="ar"/>
        </w:rPr>
        <w:t>地复垦方案（调整方案）基本情况</w:t>
      </w:r>
    </w:p>
    <w:p w14:paraId="383D0805">
      <w:pPr>
        <w:keepNext w:val="0"/>
        <w:keepLines w:val="0"/>
        <w:widowControl/>
        <w:suppressLineNumbers w:val="0"/>
        <w:jc w:val="right"/>
        <w:rPr>
          <w:rFonts w:hint="default" w:ascii="Times New Roman" w:hAnsi="Times New Roman" w:eastAsia="宋体" w:cs="Times New Roman"/>
          <w:b w:val="0"/>
          <w:bCs w:val="0"/>
          <w:color w:val="000000"/>
          <w:kern w:val="0"/>
          <w:sz w:val="44"/>
          <w:szCs w:val="44"/>
          <w:lang w:val="en-US" w:eastAsia="zh-CN" w:bidi="ar"/>
        </w:rPr>
      </w:pPr>
      <w:r>
        <w:rPr>
          <w:rFonts w:hint="default" w:ascii="Times New Roman" w:hAnsi="Times New Roman" w:eastAsia="宋体" w:cs="Times New Roman"/>
          <w:b w:val="0"/>
          <w:bCs w:val="0"/>
          <w:color w:val="000000"/>
          <w:kern w:val="0"/>
          <w:sz w:val="28"/>
          <w:szCs w:val="28"/>
          <w:lang w:val="en-US" w:eastAsia="zh-CN" w:bidi="ar"/>
        </w:rPr>
        <w:t>单位：亩</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537"/>
        <w:gridCol w:w="1800"/>
        <w:gridCol w:w="1468"/>
        <w:gridCol w:w="2025"/>
        <w:gridCol w:w="2132"/>
        <w:gridCol w:w="1918"/>
      </w:tblGrid>
      <w:tr w14:paraId="5967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vMerge w:val="restart"/>
            <w:vAlign w:val="center"/>
          </w:tcPr>
          <w:p w14:paraId="721B0D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试点单位</w:t>
            </w:r>
          </w:p>
        </w:tc>
        <w:tc>
          <w:tcPr>
            <w:tcW w:w="2537" w:type="dxa"/>
            <w:vMerge w:val="restart"/>
            <w:vAlign w:val="center"/>
          </w:tcPr>
          <w:p w14:paraId="675D38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项目区名称</w:t>
            </w:r>
          </w:p>
        </w:tc>
        <w:tc>
          <w:tcPr>
            <w:tcW w:w="1800" w:type="dxa"/>
            <w:vMerge w:val="restart"/>
            <w:vAlign w:val="center"/>
          </w:tcPr>
          <w:p w14:paraId="219B6E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eastAsia" w:ascii="Times New Roman" w:hAnsi="Times New Roman" w:eastAsia="宋体" w:cs="Times New Roman"/>
                <w:b w:val="0"/>
                <w:bCs w:val="0"/>
                <w:color w:val="000000"/>
                <w:kern w:val="0"/>
                <w:sz w:val="28"/>
                <w:szCs w:val="28"/>
                <w:vertAlign w:val="baseline"/>
                <w:lang w:val="en-US" w:eastAsia="zh-CN" w:bidi="ar"/>
              </w:rPr>
              <w:t>拆旧</w:t>
            </w:r>
            <w:r>
              <w:rPr>
                <w:rFonts w:hint="default" w:ascii="Times New Roman" w:hAnsi="Times New Roman" w:eastAsia="宋体" w:cs="Times New Roman"/>
                <w:b w:val="0"/>
                <w:bCs w:val="0"/>
                <w:color w:val="000000"/>
                <w:kern w:val="0"/>
                <w:sz w:val="28"/>
                <w:szCs w:val="28"/>
                <w:vertAlign w:val="baseline"/>
                <w:lang w:val="en-US" w:eastAsia="zh-CN" w:bidi="ar"/>
              </w:rPr>
              <w:t>区位置</w:t>
            </w:r>
          </w:p>
        </w:tc>
        <w:tc>
          <w:tcPr>
            <w:tcW w:w="5625" w:type="dxa"/>
            <w:gridSpan w:val="3"/>
            <w:vAlign w:val="center"/>
          </w:tcPr>
          <w:p w14:paraId="39C641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拆旧区</w:t>
            </w:r>
          </w:p>
        </w:tc>
        <w:tc>
          <w:tcPr>
            <w:tcW w:w="1918" w:type="dxa"/>
            <w:vMerge w:val="restart"/>
            <w:vAlign w:val="center"/>
          </w:tcPr>
          <w:p w14:paraId="33D36A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规划期限（年）</w:t>
            </w:r>
          </w:p>
        </w:tc>
      </w:tr>
      <w:tr w14:paraId="4320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vMerge w:val="continue"/>
            <w:vAlign w:val="center"/>
          </w:tcPr>
          <w:p w14:paraId="66F208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p>
        </w:tc>
        <w:tc>
          <w:tcPr>
            <w:tcW w:w="2537" w:type="dxa"/>
            <w:vMerge w:val="continue"/>
            <w:vAlign w:val="center"/>
          </w:tcPr>
          <w:p w14:paraId="729ECFE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p>
        </w:tc>
        <w:tc>
          <w:tcPr>
            <w:tcW w:w="1800" w:type="dxa"/>
            <w:vMerge w:val="continue"/>
            <w:vAlign w:val="center"/>
          </w:tcPr>
          <w:p w14:paraId="32834F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p>
        </w:tc>
        <w:tc>
          <w:tcPr>
            <w:tcW w:w="1468" w:type="dxa"/>
            <w:vAlign w:val="center"/>
          </w:tcPr>
          <w:p w14:paraId="68D62C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总面积</w:t>
            </w:r>
          </w:p>
        </w:tc>
        <w:tc>
          <w:tcPr>
            <w:tcW w:w="2025" w:type="dxa"/>
            <w:vAlign w:val="center"/>
          </w:tcPr>
          <w:p w14:paraId="3F8B1C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拟复垦为</w:t>
            </w:r>
          </w:p>
          <w:p w14:paraId="352220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农用地面积</w:t>
            </w:r>
          </w:p>
        </w:tc>
        <w:tc>
          <w:tcPr>
            <w:tcW w:w="2132" w:type="dxa"/>
            <w:vAlign w:val="center"/>
          </w:tcPr>
          <w:p w14:paraId="0E4374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其中复垦为</w:t>
            </w:r>
          </w:p>
          <w:p w14:paraId="4BF0C7E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耕地面积</w:t>
            </w:r>
          </w:p>
        </w:tc>
        <w:tc>
          <w:tcPr>
            <w:tcW w:w="1918" w:type="dxa"/>
            <w:vMerge w:val="continue"/>
            <w:vAlign w:val="center"/>
          </w:tcPr>
          <w:p w14:paraId="55D859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p>
        </w:tc>
      </w:tr>
      <w:tr w14:paraId="6659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vAlign w:val="center"/>
          </w:tcPr>
          <w:p w14:paraId="71F27D11">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eastAsia" w:ascii="Times New Roman" w:hAnsi="Times New Roman" w:eastAsia="宋体" w:cs="Times New Roman"/>
                <w:b w:val="0"/>
                <w:bCs w:val="0"/>
                <w:color w:val="000000"/>
                <w:kern w:val="0"/>
                <w:sz w:val="28"/>
                <w:szCs w:val="28"/>
                <w:vertAlign w:val="baseline"/>
                <w:lang w:val="en-US" w:eastAsia="zh-CN" w:bidi="ar"/>
              </w:rPr>
              <w:t>阜沙</w:t>
            </w:r>
            <w:r>
              <w:rPr>
                <w:rFonts w:hint="default" w:ascii="Times New Roman" w:hAnsi="Times New Roman" w:eastAsia="宋体" w:cs="Times New Roman"/>
                <w:b w:val="0"/>
                <w:bCs w:val="0"/>
                <w:color w:val="000000"/>
                <w:kern w:val="0"/>
                <w:sz w:val="28"/>
                <w:szCs w:val="28"/>
                <w:vertAlign w:val="baseline"/>
                <w:lang w:val="en-US" w:eastAsia="zh-CN" w:bidi="ar"/>
              </w:rPr>
              <w:t>镇人民政府</w:t>
            </w:r>
          </w:p>
        </w:tc>
        <w:tc>
          <w:tcPr>
            <w:tcW w:w="2537" w:type="dxa"/>
            <w:vAlign w:val="center"/>
          </w:tcPr>
          <w:p w14:paraId="64345180">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中山市阜沙镇城乡建设用地增减挂钩试点丰联村等三个村项目区拆旧区土</w:t>
            </w:r>
            <w:r>
              <w:rPr>
                <w:rFonts w:hint="default" w:ascii="Times New Roman" w:hAnsi="Times New Roman" w:eastAsia="宋体" w:cs="Times New Roman"/>
                <w:b w:val="0"/>
                <w:bCs w:val="0"/>
                <w:color w:val="000000"/>
                <w:kern w:val="0"/>
                <w:sz w:val="28"/>
                <w:szCs w:val="28"/>
                <w:vertAlign w:val="baseline"/>
                <w:lang w:val="en-US" w:eastAsia="zh-CN" w:bidi="ar"/>
              </w:rPr>
              <w:t>地复垦方案（调整方案）</w:t>
            </w:r>
          </w:p>
        </w:tc>
        <w:tc>
          <w:tcPr>
            <w:tcW w:w="1800" w:type="dxa"/>
            <w:vAlign w:val="center"/>
          </w:tcPr>
          <w:p w14:paraId="378F4379">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eastAsia" w:ascii="Times New Roman" w:hAnsi="Times New Roman" w:eastAsia="宋体" w:cs="Times New Roman"/>
                <w:b w:val="0"/>
                <w:bCs w:val="0"/>
                <w:color w:val="000000"/>
                <w:kern w:val="0"/>
                <w:sz w:val="28"/>
                <w:szCs w:val="28"/>
                <w:vertAlign w:val="baseline"/>
                <w:lang w:val="en-US" w:eastAsia="zh-CN" w:bidi="ar"/>
              </w:rPr>
              <w:t>阜沙</w:t>
            </w:r>
            <w:r>
              <w:rPr>
                <w:rFonts w:hint="default" w:ascii="Times New Roman" w:hAnsi="Times New Roman" w:eastAsia="宋体" w:cs="Times New Roman"/>
                <w:b w:val="0"/>
                <w:bCs w:val="0"/>
                <w:color w:val="000000"/>
                <w:kern w:val="0"/>
                <w:sz w:val="28"/>
                <w:szCs w:val="28"/>
                <w:vertAlign w:val="baseline"/>
                <w:lang w:val="en-US" w:eastAsia="zh-CN" w:bidi="ar"/>
              </w:rPr>
              <w:t>镇</w:t>
            </w:r>
            <w:r>
              <w:rPr>
                <w:rFonts w:hint="eastAsia" w:ascii="Times New Roman" w:hAnsi="Times New Roman" w:eastAsia="宋体" w:cs="Times New Roman"/>
                <w:b w:val="0"/>
                <w:bCs w:val="0"/>
                <w:color w:val="000000"/>
                <w:kern w:val="0"/>
                <w:sz w:val="28"/>
                <w:szCs w:val="28"/>
                <w:vertAlign w:val="baseline"/>
                <w:lang w:val="en-US" w:eastAsia="zh-CN" w:bidi="ar"/>
              </w:rPr>
              <w:t>丰联村、阜沙</w:t>
            </w:r>
            <w:r>
              <w:rPr>
                <w:rFonts w:hint="default" w:ascii="Times New Roman" w:hAnsi="Times New Roman" w:eastAsia="宋体" w:cs="Times New Roman"/>
                <w:b w:val="0"/>
                <w:bCs w:val="0"/>
                <w:color w:val="000000"/>
                <w:kern w:val="0"/>
                <w:sz w:val="28"/>
                <w:szCs w:val="28"/>
                <w:vertAlign w:val="baseline"/>
                <w:lang w:val="en-US" w:eastAsia="zh-CN" w:bidi="ar"/>
              </w:rPr>
              <w:t>村</w:t>
            </w:r>
            <w:r>
              <w:rPr>
                <w:rFonts w:hint="eastAsia" w:ascii="Times New Roman" w:hAnsi="Times New Roman" w:eastAsia="宋体" w:cs="Times New Roman"/>
                <w:b w:val="0"/>
                <w:bCs w:val="0"/>
                <w:color w:val="000000"/>
                <w:kern w:val="0"/>
                <w:sz w:val="28"/>
                <w:szCs w:val="28"/>
                <w:vertAlign w:val="baseline"/>
                <w:lang w:val="en-US" w:eastAsia="zh-CN" w:bidi="ar"/>
              </w:rPr>
              <w:t>、罗松村</w:t>
            </w:r>
          </w:p>
        </w:tc>
        <w:tc>
          <w:tcPr>
            <w:tcW w:w="1468" w:type="dxa"/>
            <w:vAlign w:val="center"/>
          </w:tcPr>
          <w:p w14:paraId="738D747E">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eastAsia" w:ascii="Times New Roman" w:hAnsi="Times New Roman" w:eastAsia="宋体" w:cs="Times New Roman"/>
                <w:b w:val="0"/>
                <w:bCs w:val="0"/>
                <w:color w:val="000000"/>
                <w:kern w:val="0"/>
                <w:sz w:val="28"/>
                <w:szCs w:val="28"/>
                <w:vertAlign w:val="baseline"/>
                <w:lang w:val="en-US" w:eastAsia="zh-CN" w:bidi="ar"/>
              </w:rPr>
              <w:t>105.18</w:t>
            </w:r>
          </w:p>
        </w:tc>
        <w:tc>
          <w:tcPr>
            <w:tcW w:w="2025" w:type="dxa"/>
            <w:vAlign w:val="center"/>
          </w:tcPr>
          <w:p w14:paraId="2A1DC6A9">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eastAsia" w:ascii="Times New Roman" w:hAnsi="Times New Roman" w:eastAsia="宋体" w:cs="Times New Roman"/>
                <w:b w:val="0"/>
                <w:bCs w:val="0"/>
                <w:color w:val="000000"/>
                <w:kern w:val="0"/>
                <w:sz w:val="28"/>
                <w:szCs w:val="28"/>
                <w:vertAlign w:val="baseline"/>
                <w:lang w:val="en-US" w:eastAsia="zh-CN" w:bidi="ar"/>
              </w:rPr>
              <w:t>105.18</w:t>
            </w:r>
          </w:p>
        </w:tc>
        <w:tc>
          <w:tcPr>
            <w:tcW w:w="2132" w:type="dxa"/>
            <w:vAlign w:val="center"/>
          </w:tcPr>
          <w:p w14:paraId="6DB3C36B">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bookmarkStart w:id="0" w:name="_GoBack"/>
            <w:bookmarkEnd w:id="0"/>
            <w:r>
              <w:rPr>
                <w:rFonts w:hint="default" w:ascii="Times New Roman" w:hAnsi="Times New Roman" w:eastAsia="宋体" w:cs="Times New Roman"/>
                <w:b w:val="0"/>
                <w:bCs w:val="0"/>
                <w:color w:val="000000"/>
                <w:kern w:val="0"/>
                <w:sz w:val="28"/>
                <w:szCs w:val="28"/>
                <w:vertAlign w:val="baseline"/>
                <w:lang w:val="en-US" w:eastAsia="zh-CN" w:bidi="ar"/>
              </w:rPr>
              <w:t>0</w:t>
            </w:r>
          </w:p>
        </w:tc>
        <w:tc>
          <w:tcPr>
            <w:tcW w:w="1918" w:type="dxa"/>
            <w:vAlign w:val="center"/>
          </w:tcPr>
          <w:p w14:paraId="4F7E7A02">
            <w:pPr>
              <w:keepNext w:val="0"/>
              <w:keepLines w:val="0"/>
              <w:pageBreakBefore w:val="0"/>
              <w:widowControl/>
              <w:suppressLineNumbers w:val="0"/>
              <w:kinsoku/>
              <w:wordWrap/>
              <w:overflowPunct/>
              <w:topLinePunct w:val="0"/>
              <w:autoSpaceDE/>
              <w:autoSpaceDN/>
              <w:bidi w:val="0"/>
              <w:adjustRightInd/>
              <w:snapToGrid/>
              <w:spacing w:line="40" w:lineRule="atLeast"/>
              <w:jc w:val="center"/>
              <w:textAlignment w:val="auto"/>
              <w:rPr>
                <w:rFonts w:hint="default" w:ascii="Times New Roman" w:hAnsi="Times New Roman" w:eastAsia="宋体" w:cs="Times New Roman"/>
                <w:b w:val="0"/>
                <w:bCs w:val="0"/>
                <w:color w:val="000000"/>
                <w:kern w:val="0"/>
                <w:sz w:val="28"/>
                <w:szCs w:val="28"/>
                <w:vertAlign w:val="baseline"/>
                <w:lang w:val="en-US" w:eastAsia="zh-CN" w:bidi="ar"/>
              </w:rPr>
            </w:pPr>
            <w:r>
              <w:rPr>
                <w:rFonts w:hint="default" w:ascii="Times New Roman" w:hAnsi="Times New Roman" w:eastAsia="宋体" w:cs="Times New Roman"/>
                <w:b w:val="0"/>
                <w:bCs w:val="0"/>
                <w:color w:val="000000"/>
                <w:kern w:val="0"/>
                <w:sz w:val="28"/>
                <w:szCs w:val="28"/>
                <w:vertAlign w:val="baseline"/>
                <w:lang w:val="en-US" w:eastAsia="zh-CN" w:bidi="ar"/>
              </w:rPr>
              <w:t>3</w:t>
            </w:r>
          </w:p>
        </w:tc>
      </w:tr>
    </w:tbl>
    <w:p w14:paraId="10D3079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A09CD"/>
    <w:rsid w:val="2C5E4DA1"/>
    <w:rsid w:val="4B7F6E2E"/>
    <w:rsid w:val="606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2</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2025-01-20T10:34:00Z</dcterms:created>
  <dc:creator>何礼全</dc:creator>
  <cp:lastModifiedBy>何礼全</cp:lastModifiedBy>
  <dcterms:modified xsi:type="dcterms:W3CDTF">2026-02-09T10:17:18Z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545F71772DEE4AE48D1E6E6272DC53A8</vt:lpwstr>
  </property>
</Properties>
</file>