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36D613">
      <w:pPr>
        <w:adjustRightInd w:val="0"/>
        <w:snapToGrid w:val="0"/>
        <w:spacing w:line="276" w:lineRule="auto"/>
        <w:jc w:val="center"/>
        <w:rPr>
          <w:rFonts w:hint="eastAsia" w:ascii="方正小标宋简体" w:hAnsi="方正小标宋简体" w:eastAsia="方正小标宋简体" w:cs="方正小标宋简体"/>
          <w:color w:val="auto"/>
          <w:spacing w:val="-6"/>
          <w:sz w:val="44"/>
          <w:szCs w:val="44"/>
          <w:highlight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pacing w:val="-6"/>
          <w:sz w:val="44"/>
          <w:szCs w:val="44"/>
          <w:highlight w:val="none"/>
          <w:lang w:eastAsia="zh-CN"/>
        </w:rPr>
        <w:t>火炬开发区中山市</w:t>
      </w:r>
      <w:r>
        <w:rPr>
          <w:rFonts w:hint="eastAsia" w:ascii="方正小标宋简体" w:hAnsi="方正小标宋简体" w:eastAsia="方正小标宋简体" w:cs="方正小标宋简体"/>
          <w:color w:val="auto"/>
          <w:spacing w:val="-6"/>
          <w:sz w:val="44"/>
          <w:szCs w:val="44"/>
          <w:highlight w:val="none"/>
          <w:lang w:val="en-US" w:eastAsia="zh-CN"/>
        </w:rPr>
        <w:t>农业生产资料</w:t>
      </w:r>
      <w:r>
        <w:rPr>
          <w:rFonts w:hint="eastAsia" w:ascii="方正小标宋简体" w:hAnsi="方正小标宋简体" w:eastAsia="方正小标宋简体" w:cs="方正小标宋简体"/>
          <w:color w:val="auto"/>
          <w:spacing w:val="-6"/>
          <w:sz w:val="44"/>
          <w:szCs w:val="44"/>
          <w:highlight w:val="none"/>
          <w:lang w:eastAsia="zh-CN"/>
        </w:rPr>
        <w:t>有限公司</w:t>
      </w:r>
    </w:p>
    <w:p w14:paraId="30ED6AC3">
      <w:pPr>
        <w:adjustRightInd w:val="0"/>
        <w:snapToGrid w:val="0"/>
        <w:spacing w:line="276" w:lineRule="auto"/>
        <w:jc w:val="center"/>
        <w:rPr>
          <w:rFonts w:hint="eastAsia" w:ascii="方正小标宋简体" w:hAnsi="方正小标宋简体" w:eastAsia="方正小标宋简体" w:cs="方正小标宋简体"/>
          <w:color w:val="auto"/>
          <w:spacing w:val="-6"/>
          <w:sz w:val="44"/>
          <w:szCs w:val="44"/>
          <w:highlight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pacing w:val="-6"/>
          <w:sz w:val="44"/>
          <w:szCs w:val="44"/>
          <w:highlight w:val="none"/>
          <w:lang w:eastAsia="zh-CN"/>
        </w:rPr>
        <w:t>低效工业用地</w:t>
      </w:r>
      <w:r>
        <w:rPr>
          <w:rFonts w:hint="eastAsia" w:ascii="方正小标宋简体" w:hAnsi="方正小标宋简体" w:eastAsia="方正小标宋简体" w:cs="方正小标宋简体"/>
          <w:color w:val="auto"/>
          <w:spacing w:val="-6"/>
          <w:sz w:val="44"/>
          <w:szCs w:val="44"/>
          <w:highlight w:val="none"/>
          <w:u w:val="none"/>
          <w:lang w:val="en-US" w:eastAsia="zh-CN"/>
        </w:rPr>
        <w:t>改造</w:t>
      </w:r>
      <w:r>
        <w:rPr>
          <w:rFonts w:hint="eastAsia" w:ascii="方正小标宋简体" w:hAnsi="方正小标宋简体" w:eastAsia="方正小标宋简体" w:cs="方正小标宋简体"/>
          <w:color w:val="auto"/>
          <w:spacing w:val="-6"/>
          <w:sz w:val="44"/>
          <w:szCs w:val="44"/>
          <w:highlight w:val="none"/>
          <w:lang w:eastAsia="zh-CN"/>
        </w:rPr>
        <w:t>方案</w:t>
      </w:r>
    </w:p>
    <w:p w14:paraId="49F6523D">
      <w:pPr>
        <w:adjustRightInd w:val="0"/>
        <w:snapToGrid w:val="0"/>
        <w:spacing w:line="580" w:lineRule="exact"/>
        <w:ind w:firstLine="616" w:firstLineChars="200"/>
        <w:rPr>
          <w:rFonts w:hint="default" w:ascii="Times New Roman" w:hAnsi="Times New Roman" w:eastAsia="华文细黑" w:cs="Times New Roman"/>
          <w:color w:val="auto"/>
          <w:spacing w:val="-6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u w:val="none"/>
          <w:lang w:val="en-US" w:eastAsia="zh-CN" w:bidi="ar-SA"/>
        </w:rPr>
        <w:t>根据现行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-6"/>
          <w:sz w:val="32"/>
          <w:szCs w:val="32"/>
          <w:highlight w:val="none"/>
          <w:shd w:val="clear" w:fill="auto"/>
        </w:rPr>
        <w:t>村庄规划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lang w:bidi="ar"/>
        </w:rPr>
        <w:t>，火炬开发区管委会拟对位于中山市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lang w:eastAsia="zh-CN" w:bidi="ar"/>
        </w:rPr>
        <w:t>民众街道三墩行政村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  <w:t>三益路182号之二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lang w:bidi="ar"/>
        </w:rPr>
        <w:t>的低效工业用地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  <w:lang w:bidi="ar"/>
        </w:rPr>
        <w:t>进行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  <w:lang w:eastAsia="zh-CN" w:bidi="ar"/>
        </w:rPr>
        <w:t>改造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lang w:bidi="ar"/>
        </w:rPr>
        <w:t>，由中山市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lang w:eastAsia="zh-CN" w:bidi="ar"/>
        </w:rPr>
        <w:t>农业生产资料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lang w:bidi="ar"/>
        </w:rPr>
        <w:t>有限公司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lang w:eastAsia="zh-CN" w:bidi="ar"/>
        </w:rPr>
        <w:t>进行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  <w:t>自主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  <w:t>改造，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lang w:bidi="ar"/>
        </w:rPr>
        <w:t>采取全面改造的改造方式。</w:t>
      </w:r>
      <w:r>
        <w:rPr>
          <w:rFonts w:ascii="Times New Roman" w:hAnsi="Times New Roman" w:eastAsia="仿宋_GB2312"/>
          <w:color w:val="auto"/>
          <w:kern w:val="0"/>
          <w:sz w:val="32"/>
          <w:szCs w:val="32"/>
          <w:highlight w:val="none"/>
          <w:u w:val="none"/>
          <w:lang w:bidi="ar"/>
        </w:rPr>
        <w:t>改造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lang w:bidi="ar"/>
        </w:rPr>
        <w:t>方案如下：</w:t>
      </w:r>
    </w:p>
    <w:p w14:paraId="44546B3C">
      <w:pPr>
        <w:adjustRightInd w:val="0"/>
        <w:snapToGrid w:val="0"/>
        <w:spacing w:line="580" w:lineRule="exact"/>
        <w:ind w:firstLine="616" w:firstLineChars="200"/>
        <w:rPr>
          <w:rFonts w:hint="default" w:ascii="Times New Roman" w:hAnsi="Times New Roman" w:eastAsia="黑体" w:cs="Times New Roman"/>
          <w:b w:val="0"/>
          <w:bCs w:val="0"/>
          <w:color w:val="auto"/>
          <w:spacing w:val="-6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pacing w:val="-6"/>
          <w:kern w:val="0"/>
          <w:sz w:val="32"/>
          <w:szCs w:val="32"/>
          <w:highlight w:val="none"/>
        </w:rPr>
        <w:t>一、地块基本情况</w:t>
      </w:r>
    </w:p>
    <w:p w14:paraId="02916588">
      <w:pPr>
        <w:adjustRightInd w:val="0"/>
        <w:snapToGrid w:val="0"/>
        <w:spacing w:line="580" w:lineRule="exact"/>
        <w:ind w:firstLine="616" w:firstLineChars="200"/>
        <w:rPr>
          <w:rFonts w:hint="default" w:ascii="Times New Roman" w:hAnsi="Times New Roman" w:eastAsia="楷体_GB2312" w:cs="Times New Roman"/>
          <w:b w:val="0"/>
          <w:bCs w:val="0"/>
          <w:color w:val="auto"/>
          <w:spacing w:val="-6"/>
          <w:sz w:val="32"/>
          <w:szCs w:val="32"/>
          <w:highlight w:val="none"/>
        </w:rPr>
      </w:pPr>
      <w:r>
        <w:rPr>
          <w:rFonts w:hint="default" w:ascii="Times New Roman" w:hAnsi="Times New Roman" w:eastAsia="楷体_GB2312" w:cs="Times New Roman"/>
          <w:b w:val="0"/>
          <w:bCs w:val="0"/>
          <w:color w:val="auto"/>
          <w:spacing w:val="-6"/>
          <w:sz w:val="32"/>
          <w:szCs w:val="32"/>
          <w:highlight w:val="none"/>
        </w:rPr>
        <w:t>（一）总体情况</w:t>
      </w:r>
    </w:p>
    <w:p w14:paraId="0DC204C4">
      <w:pPr>
        <w:adjustRightInd w:val="0"/>
        <w:snapToGrid w:val="0"/>
        <w:spacing w:line="580" w:lineRule="exact"/>
        <w:ind w:firstLine="616" w:firstLineChars="200"/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</w:rPr>
        <w:t>改造地块位于</w:t>
      </w: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  <w:lang w:val="en-US" w:eastAsia="zh-CN"/>
        </w:rPr>
        <w:t>中山市</w:t>
      </w: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  <w:lang w:eastAsia="zh-CN"/>
        </w:rPr>
        <w:t>民众街道三墩行政村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  <w:t>三益路182号之二</w:t>
      </w: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</w:rPr>
        <w:t>，北至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-6"/>
          <w:sz w:val="32"/>
          <w:szCs w:val="32"/>
          <w:highlight w:val="none"/>
          <w:shd w:val="clear"/>
        </w:rPr>
        <w:t>深江铁路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-6"/>
          <w:sz w:val="32"/>
          <w:szCs w:val="32"/>
          <w:highlight w:val="none"/>
          <w:shd w:val="clear"/>
          <w:lang w:val="en-US" w:eastAsia="zh-CN"/>
        </w:rPr>
        <w:t>和</w:t>
      </w: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  <w:lang w:val="en-US" w:eastAsia="zh-CN"/>
        </w:rPr>
        <w:t>居民区</w:t>
      </w: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</w:rPr>
        <w:t>，南至</w:t>
      </w: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  <w:lang w:val="en-US" w:eastAsia="zh-CN"/>
        </w:rPr>
        <w:t>梁昭铭工业用地</w:t>
      </w: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</w:rPr>
        <w:t>，东至</w:t>
      </w: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  <w:lang w:val="en-US" w:eastAsia="zh-CN"/>
        </w:rPr>
        <w:t>农用地</w:t>
      </w: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</w:rPr>
        <w:t>，西至</w:t>
      </w: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  <w:lang w:val="en-US" w:eastAsia="zh-CN"/>
        </w:rPr>
        <w:t>228国道</w:t>
      </w: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</w:rPr>
        <w:t>，用地总面积</w:t>
      </w: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  <w:lang w:val="en-US" w:eastAsia="zh-CN"/>
        </w:rPr>
        <w:t>0.9768</w:t>
      </w: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</w:rPr>
        <w:t>公顷（</w:t>
      </w: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  <w:lang w:val="en-US" w:eastAsia="zh-CN"/>
        </w:rPr>
        <w:t>9767.50</w:t>
      </w: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</w:rPr>
        <w:t>平方米，折合约</w:t>
      </w: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  <w:lang w:val="en-US" w:eastAsia="zh-CN"/>
        </w:rPr>
        <w:t>14.65</w:t>
      </w: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</w:rPr>
        <w:t>亩）。</w:t>
      </w:r>
    </w:p>
    <w:p w14:paraId="0BB43AA1">
      <w:pPr>
        <w:numPr>
          <w:ilvl w:val="-1"/>
          <w:numId w:val="0"/>
        </w:numPr>
        <w:adjustRightInd w:val="0"/>
        <w:snapToGrid w:val="0"/>
        <w:spacing w:line="580" w:lineRule="exact"/>
        <w:ind w:firstLine="616" w:firstLineChars="200"/>
        <w:rPr>
          <w:rFonts w:hint="default" w:ascii="Times New Roman" w:hAnsi="Times New Roman" w:eastAsia="楷体_GB2312" w:cs="Times New Roman"/>
          <w:b w:val="0"/>
          <w:bCs w:val="0"/>
          <w:color w:val="auto"/>
          <w:spacing w:val="-6"/>
          <w:sz w:val="32"/>
          <w:szCs w:val="32"/>
          <w:highlight w:val="none"/>
        </w:rPr>
      </w:pPr>
      <w:r>
        <w:rPr>
          <w:rFonts w:hint="default" w:ascii="Times New Roman" w:hAnsi="Times New Roman" w:eastAsia="楷体_GB2312" w:cs="Times New Roman"/>
          <w:b w:val="0"/>
          <w:bCs w:val="0"/>
          <w:color w:val="auto"/>
          <w:spacing w:val="-6"/>
          <w:sz w:val="32"/>
          <w:szCs w:val="32"/>
          <w:highlight w:val="none"/>
        </w:rPr>
        <w:t>（</w:t>
      </w:r>
      <w:r>
        <w:rPr>
          <w:rFonts w:hint="default" w:ascii="Times New Roman" w:hAnsi="Times New Roman" w:eastAsia="楷体_GB2312" w:cs="Times New Roman"/>
          <w:b w:val="0"/>
          <w:bCs w:val="0"/>
          <w:color w:val="auto"/>
          <w:spacing w:val="-6"/>
          <w:sz w:val="32"/>
          <w:szCs w:val="32"/>
          <w:highlight w:val="none"/>
          <w:lang w:val="en-US" w:eastAsia="zh-CN"/>
        </w:rPr>
        <w:t>二</w:t>
      </w:r>
      <w:r>
        <w:rPr>
          <w:rFonts w:hint="default" w:ascii="Times New Roman" w:hAnsi="Times New Roman" w:eastAsia="楷体_GB2312" w:cs="Times New Roman"/>
          <w:b w:val="0"/>
          <w:bCs w:val="0"/>
          <w:color w:val="auto"/>
          <w:spacing w:val="-6"/>
          <w:sz w:val="32"/>
          <w:szCs w:val="32"/>
          <w:highlight w:val="none"/>
        </w:rPr>
        <w:t>）权属情况</w:t>
      </w:r>
    </w:p>
    <w:p w14:paraId="3043112C">
      <w:pPr>
        <w:adjustRightInd w:val="0"/>
        <w:snapToGrid w:val="0"/>
        <w:spacing w:line="580" w:lineRule="exact"/>
        <w:ind w:firstLine="616" w:firstLineChars="200"/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  <w:lang w:val="en-US" w:eastAsia="zh-CN"/>
        </w:rPr>
        <w:t>改造项目地块全部属国有建设用地，土地用途为工业，改造涉及的土地已经确权、登记，不动产权证号为</w:t>
      </w: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</w:rPr>
        <w:t>粤（202</w:t>
      </w: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</w:rPr>
        <w:t>）中山市不动产权第</w:t>
      </w: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  <w:lang w:val="en-US" w:eastAsia="zh-CN"/>
        </w:rPr>
        <w:t>0590162</w:t>
      </w: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</w:rPr>
        <w:t>号</w:t>
      </w: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  <w:u w:val="none"/>
          <w:lang w:val="en-US" w:eastAsia="zh-CN"/>
        </w:rPr>
        <w:t>为土地权利人</w:t>
      </w: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  <w:lang w:val="en-US" w:eastAsia="zh-CN"/>
        </w:rPr>
        <w:t>自1998年开始使用。</w:t>
      </w:r>
    </w:p>
    <w:p w14:paraId="74DA3C2F">
      <w:pPr>
        <w:numPr>
          <w:ilvl w:val="-1"/>
          <w:numId w:val="0"/>
        </w:numPr>
        <w:adjustRightInd w:val="0"/>
        <w:snapToGrid w:val="0"/>
        <w:spacing w:line="580" w:lineRule="exact"/>
        <w:ind w:firstLine="616" w:firstLineChars="200"/>
        <w:rPr>
          <w:rFonts w:hint="default" w:ascii="Times New Roman" w:hAnsi="Times New Roman" w:eastAsia="楷体_GB2312" w:cs="Times New Roman"/>
          <w:b w:val="0"/>
          <w:bCs w:val="0"/>
          <w:color w:val="auto"/>
          <w:spacing w:val="-6"/>
          <w:sz w:val="32"/>
          <w:szCs w:val="32"/>
          <w:highlight w:val="none"/>
        </w:rPr>
      </w:pPr>
      <w:r>
        <w:rPr>
          <w:rFonts w:hint="default" w:ascii="Times New Roman" w:hAnsi="Times New Roman" w:eastAsia="楷体_GB2312" w:cs="Times New Roman"/>
          <w:b w:val="0"/>
          <w:bCs w:val="0"/>
          <w:color w:val="auto"/>
          <w:spacing w:val="-6"/>
          <w:sz w:val="32"/>
          <w:szCs w:val="32"/>
          <w:highlight w:val="none"/>
        </w:rPr>
        <w:t>（</w:t>
      </w:r>
      <w:r>
        <w:rPr>
          <w:rFonts w:hint="default" w:ascii="Times New Roman" w:hAnsi="Times New Roman" w:eastAsia="楷体_GB2312" w:cs="Times New Roman"/>
          <w:b w:val="0"/>
          <w:bCs w:val="0"/>
          <w:color w:val="auto"/>
          <w:spacing w:val="-6"/>
          <w:sz w:val="32"/>
          <w:szCs w:val="32"/>
          <w:highlight w:val="none"/>
          <w:lang w:val="en-US" w:eastAsia="zh-CN"/>
        </w:rPr>
        <w:t>三</w:t>
      </w:r>
      <w:r>
        <w:rPr>
          <w:rFonts w:hint="default" w:ascii="Times New Roman" w:hAnsi="Times New Roman" w:eastAsia="楷体_GB2312" w:cs="Times New Roman"/>
          <w:b w:val="0"/>
          <w:bCs w:val="0"/>
          <w:color w:val="auto"/>
          <w:spacing w:val="-6"/>
          <w:sz w:val="32"/>
          <w:szCs w:val="32"/>
          <w:highlight w:val="none"/>
        </w:rPr>
        <w:t>）土地利用现状情况</w:t>
      </w:r>
    </w:p>
    <w:p w14:paraId="28FF34E1">
      <w:pPr>
        <w:numPr>
          <w:ilvl w:val="-1"/>
          <w:numId w:val="0"/>
        </w:numPr>
        <w:adjustRightInd w:val="0"/>
        <w:snapToGrid w:val="0"/>
        <w:spacing w:line="556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"/>
        </w:rPr>
        <w:t>该用地2009年12月31日前未实施建设，不符合省“三旧”改造标图入库的要求。</w:t>
      </w: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  <w:lang w:val="en-US" w:eastAsia="zh-CN"/>
        </w:rPr>
        <w:t>改造范围内原有3栋建筑物，为中山市农业生产资料有限公司自2020年开始使用。原有建筑面积约1000平方米，未办理规划报建等手续，容积率约0.10，作驾校使用，目前已全部拆除。</w:t>
      </w: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  <w:u w:val="none"/>
          <w:lang w:val="en-US" w:eastAsia="zh-CN"/>
        </w:rPr>
        <w:t>该地块改造前年产值为0万元，年税收为0万元。经火炬开发区管委会认定，改造地块属于低效工业用地。</w:t>
      </w:r>
    </w:p>
    <w:p w14:paraId="70A131A3">
      <w:pPr>
        <w:numPr>
          <w:ilvl w:val="-1"/>
          <w:numId w:val="0"/>
        </w:numPr>
        <w:adjustRightInd w:val="0"/>
        <w:snapToGrid w:val="0"/>
        <w:spacing w:line="556" w:lineRule="exact"/>
        <w:ind w:firstLine="616" w:firstLineChars="200"/>
        <w:rPr>
          <w:rFonts w:hint="default" w:ascii="Times New Roman" w:hAnsi="Times New Roman" w:eastAsia="楷体" w:cs="Times New Roman"/>
          <w:b w:val="0"/>
          <w:bCs w:val="0"/>
          <w:color w:val="auto"/>
          <w:spacing w:val="-6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  <w:lang w:val="en-US" w:eastAsia="zh-CN"/>
        </w:rPr>
        <w:t>改造地块经认定属于闲置土地，已经闲置处置，不涉及抵押、查封、历史文化资源要素，不属于我市土壤污染潜在监管地块。</w:t>
      </w:r>
    </w:p>
    <w:p w14:paraId="22DF3BF6">
      <w:pPr>
        <w:numPr>
          <w:ilvl w:val="-1"/>
          <w:numId w:val="0"/>
        </w:numPr>
        <w:adjustRightInd w:val="0"/>
        <w:snapToGrid w:val="0"/>
        <w:spacing w:line="580" w:lineRule="exact"/>
        <w:ind w:firstLine="616" w:firstLineChars="200"/>
        <w:rPr>
          <w:rFonts w:hint="default" w:ascii="Times New Roman" w:hAnsi="Times New Roman" w:eastAsia="楷体_GB2312" w:cs="Times New Roman"/>
          <w:b w:val="0"/>
          <w:bCs w:val="0"/>
          <w:color w:val="auto"/>
          <w:spacing w:val="-6"/>
          <w:sz w:val="32"/>
          <w:szCs w:val="32"/>
          <w:highlight w:val="none"/>
        </w:rPr>
      </w:pPr>
      <w:r>
        <w:rPr>
          <w:rFonts w:hint="default" w:ascii="Times New Roman" w:hAnsi="Times New Roman" w:eastAsia="楷体_GB2312" w:cs="Times New Roman"/>
          <w:b w:val="0"/>
          <w:bCs w:val="0"/>
          <w:color w:val="auto"/>
          <w:spacing w:val="-6"/>
          <w:sz w:val="32"/>
          <w:szCs w:val="32"/>
          <w:highlight w:val="none"/>
        </w:rPr>
        <w:t>（</w:t>
      </w:r>
      <w:r>
        <w:rPr>
          <w:rFonts w:hint="default" w:ascii="Times New Roman" w:hAnsi="Times New Roman" w:eastAsia="楷体_GB2312" w:cs="Times New Roman"/>
          <w:b w:val="0"/>
          <w:bCs w:val="0"/>
          <w:color w:val="auto"/>
          <w:spacing w:val="-6"/>
          <w:sz w:val="32"/>
          <w:szCs w:val="32"/>
          <w:highlight w:val="none"/>
          <w:lang w:val="en-US" w:eastAsia="zh-CN"/>
        </w:rPr>
        <w:t>四</w:t>
      </w:r>
      <w:r>
        <w:rPr>
          <w:rFonts w:hint="default" w:ascii="Times New Roman" w:hAnsi="Times New Roman" w:eastAsia="楷体_GB2312" w:cs="Times New Roman"/>
          <w:b w:val="0"/>
          <w:bCs w:val="0"/>
          <w:color w:val="auto"/>
          <w:spacing w:val="-6"/>
          <w:sz w:val="32"/>
          <w:szCs w:val="32"/>
          <w:highlight w:val="none"/>
        </w:rPr>
        <w:t>）规划情况</w:t>
      </w:r>
    </w:p>
    <w:p w14:paraId="3482D496">
      <w:pPr>
        <w:adjustRightInd w:val="0"/>
        <w:snapToGrid w:val="0"/>
        <w:spacing w:line="580" w:lineRule="exact"/>
        <w:ind w:firstLine="616" w:firstLineChars="200"/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  <w:lang w:val="en-US" w:eastAsia="zh-CN"/>
        </w:rPr>
        <w:t>改造项目地块符合国土空间总体规划和现行村庄规划，已纳入《中山市城市更新（“三旧”改造）专项规划（2020-2035年）》。其中，在国土空间总体规划中</w:t>
      </w:r>
      <w:r>
        <w:rPr>
          <w:rFonts w:ascii="Times New Roman" w:hAnsi="Times New Roman" w:eastAsia="仿宋_GB2312" w:cs="Times New Roman"/>
          <w:i w:val="0"/>
          <w:iCs w:val="0"/>
          <w:caps w:val="0"/>
          <w:color w:val="auto"/>
          <w:spacing w:val="-6"/>
          <w:sz w:val="32"/>
          <w:szCs w:val="32"/>
          <w:highlight w:val="none"/>
          <w:shd w:val="clear" w:fill="auto"/>
        </w:rPr>
        <w:t>区域基础设施用地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-6"/>
          <w:sz w:val="32"/>
          <w:szCs w:val="32"/>
          <w:highlight w:val="none"/>
          <w:shd w:val="clear"/>
          <w:lang w:val="en-US" w:eastAsia="zh-CN"/>
        </w:rPr>
        <w:t>0.0007公顷（</w:t>
      </w:r>
      <w:r>
        <w:rPr>
          <w:rFonts w:ascii="Times New Roman" w:hAnsi="Times New Roman" w:eastAsia="仿宋_GB2312" w:cs="Times New Roman"/>
          <w:i w:val="0"/>
          <w:iCs w:val="0"/>
          <w:caps w:val="0"/>
          <w:color w:val="auto"/>
          <w:spacing w:val="-6"/>
          <w:sz w:val="32"/>
          <w:szCs w:val="32"/>
          <w:highlight w:val="none"/>
          <w:shd w:val="clear" w:fill="auto"/>
        </w:rPr>
        <w:t>6.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-6"/>
          <w:sz w:val="32"/>
          <w:szCs w:val="32"/>
          <w:highlight w:val="none"/>
          <w:shd w:val="clear" w:fill="auto"/>
          <w:lang w:val="en-US" w:eastAsia="zh-CN"/>
        </w:rPr>
        <w:t>90</w:t>
      </w:r>
      <w:r>
        <w:rPr>
          <w:rFonts w:ascii="Times New Roman" w:hAnsi="Times New Roman" w:eastAsia="仿宋_GB2312" w:cs="Times New Roman"/>
          <w:i w:val="0"/>
          <w:iCs w:val="0"/>
          <w:caps w:val="0"/>
          <w:color w:val="auto"/>
          <w:spacing w:val="-6"/>
          <w:sz w:val="32"/>
          <w:szCs w:val="32"/>
          <w:highlight w:val="none"/>
          <w:shd w:val="clear" w:fill="auto"/>
        </w:rPr>
        <w:t>平方米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-6"/>
          <w:sz w:val="32"/>
          <w:szCs w:val="32"/>
          <w:highlight w:val="none"/>
          <w:shd w:val="clear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  <w:lang w:val="en-US" w:eastAsia="zh-CN"/>
        </w:rPr>
        <w:t>折合约</w:t>
      </w:r>
      <w:r>
        <w:rPr>
          <w:rFonts w:hint="eastAsia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  <w:lang w:val="en-US" w:eastAsia="zh-CN"/>
        </w:rPr>
        <w:t>0.01</w:t>
      </w: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  <w:lang w:val="en-US" w:eastAsia="zh-CN"/>
        </w:rPr>
        <w:t>亩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-6"/>
          <w:sz w:val="32"/>
          <w:szCs w:val="32"/>
          <w:highlight w:val="none"/>
          <w:shd w:val="clear"/>
          <w:lang w:eastAsia="zh-CN"/>
        </w:rPr>
        <w:t>），</w:t>
      </w:r>
      <w:r>
        <w:rPr>
          <w:rFonts w:ascii="Times New Roman" w:hAnsi="Times New Roman" w:eastAsia="仿宋_GB2312" w:cs="Times New Roman"/>
          <w:i w:val="0"/>
          <w:iCs w:val="0"/>
          <w:caps w:val="0"/>
          <w:color w:val="auto"/>
          <w:spacing w:val="-6"/>
          <w:sz w:val="32"/>
          <w:szCs w:val="32"/>
          <w:highlight w:val="none"/>
          <w:shd w:val="clear" w:fill="auto"/>
        </w:rPr>
        <w:t>城乡建设用地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-6"/>
          <w:sz w:val="32"/>
          <w:szCs w:val="32"/>
          <w:highlight w:val="none"/>
          <w:shd w:val="clear"/>
          <w:lang w:val="en-US" w:eastAsia="zh-CN"/>
        </w:rPr>
        <w:t>0.</w:t>
      </w:r>
      <w:r>
        <w:rPr>
          <w:rFonts w:ascii="Times New Roman" w:hAnsi="Times New Roman" w:eastAsia="仿宋_GB2312" w:cs="Times New Roman"/>
          <w:i w:val="0"/>
          <w:iCs w:val="0"/>
          <w:caps w:val="0"/>
          <w:color w:val="auto"/>
          <w:spacing w:val="-6"/>
          <w:sz w:val="32"/>
          <w:szCs w:val="32"/>
          <w:highlight w:val="none"/>
          <w:shd w:val="clear"/>
        </w:rPr>
        <w:t>976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-6"/>
          <w:sz w:val="32"/>
          <w:szCs w:val="32"/>
          <w:highlight w:val="none"/>
          <w:shd w:val="clear"/>
          <w:lang w:val="en-US" w:eastAsia="zh-CN"/>
        </w:rPr>
        <w:t>1公顷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-6"/>
          <w:sz w:val="32"/>
          <w:szCs w:val="32"/>
          <w:highlight w:val="none"/>
          <w:shd w:val="clear"/>
          <w:lang w:eastAsia="zh-CN"/>
        </w:rPr>
        <w:t>（</w:t>
      </w:r>
      <w:r>
        <w:rPr>
          <w:rFonts w:ascii="Times New Roman" w:hAnsi="Times New Roman" w:eastAsia="仿宋_GB2312" w:cs="Times New Roman"/>
          <w:i w:val="0"/>
          <w:iCs w:val="0"/>
          <w:caps w:val="0"/>
          <w:color w:val="auto"/>
          <w:spacing w:val="-6"/>
          <w:sz w:val="32"/>
          <w:szCs w:val="32"/>
          <w:highlight w:val="none"/>
          <w:shd w:val="clear" w:fill="auto"/>
        </w:rPr>
        <w:t>9760.6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-6"/>
          <w:sz w:val="32"/>
          <w:szCs w:val="32"/>
          <w:highlight w:val="none"/>
          <w:shd w:val="clear"/>
          <w:lang w:val="en-US" w:eastAsia="zh-CN"/>
        </w:rPr>
        <w:t>0</w:t>
      </w:r>
      <w:r>
        <w:rPr>
          <w:rFonts w:ascii="Times New Roman" w:hAnsi="Times New Roman" w:eastAsia="仿宋_GB2312" w:cs="Times New Roman"/>
          <w:i w:val="0"/>
          <w:iCs w:val="0"/>
          <w:caps w:val="0"/>
          <w:color w:val="auto"/>
          <w:spacing w:val="-6"/>
          <w:sz w:val="32"/>
          <w:szCs w:val="32"/>
          <w:highlight w:val="none"/>
          <w:shd w:val="clear" w:fill="auto"/>
        </w:rPr>
        <w:t>平方米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-6"/>
          <w:sz w:val="32"/>
          <w:szCs w:val="32"/>
          <w:highlight w:val="none"/>
          <w:shd w:val="clear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  <w:lang w:val="en-US" w:eastAsia="zh-CN"/>
        </w:rPr>
        <w:t>折合约</w:t>
      </w:r>
      <w:r>
        <w:rPr>
          <w:rFonts w:hint="eastAsia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  <w:lang w:val="en-US" w:eastAsia="zh-CN"/>
        </w:rPr>
        <w:t>14.64</w:t>
      </w: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  <w:lang w:val="en-US" w:eastAsia="zh-CN"/>
        </w:rPr>
        <w:t>亩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-6"/>
          <w:sz w:val="32"/>
          <w:szCs w:val="32"/>
          <w:highlight w:val="none"/>
          <w:shd w:val="clear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  <w:lang w:val="en-US" w:eastAsia="zh-CN"/>
        </w:rPr>
        <w:t>；在《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-6"/>
          <w:sz w:val="32"/>
          <w:szCs w:val="32"/>
          <w:highlight w:val="none"/>
          <w:shd w:val="clear" w:fill="auto"/>
        </w:rPr>
        <w:t>中山市13个行政村村庄规划优化提升项目—民众街道义仓村、三墩村、东胜村、上网村村庄规划（2023-2035）</w:t>
      </w: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  <w:lang w:val="en-US" w:eastAsia="zh-CN"/>
        </w:rPr>
        <w:t>》（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-6"/>
          <w:sz w:val="32"/>
          <w:szCs w:val="32"/>
          <w:highlight w:val="none"/>
          <w:shd w:val="clear" w:fill="auto"/>
        </w:rPr>
        <w:t>中府函〔2023〕296号</w:t>
      </w: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  <w:lang w:val="en-US" w:eastAsia="zh-CN"/>
        </w:rPr>
        <w:t>）中工业用地0.5176公顷（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-6"/>
          <w:sz w:val="32"/>
          <w:szCs w:val="32"/>
          <w:highlight w:val="none"/>
          <w:shd w:val="clear" w:fill="auto"/>
        </w:rPr>
        <w:t>5175.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-6"/>
          <w:sz w:val="32"/>
          <w:szCs w:val="32"/>
          <w:highlight w:val="none"/>
          <w:shd w:val="clear" w:fill="auto"/>
          <w:lang w:eastAsia="zh-CN"/>
        </w:rPr>
        <w:t>51</w:t>
      </w: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  <w:lang w:val="en-US" w:eastAsia="zh-CN"/>
        </w:rPr>
        <w:t>平方米，折合约7.76亩），规划容积率1.0-4.0，建筑密度≤60%，绿地率10%-15%，建筑高度70米；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-6"/>
          <w:sz w:val="32"/>
          <w:szCs w:val="32"/>
          <w:highlight w:val="none"/>
          <w:shd w:val="clear"/>
        </w:rPr>
        <w:t>防护绿地</w:t>
      </w: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  <w:lang w:val="en-US" w:eastAsia="zh-CN"/>
        </w:rPr>
        <w:t>0.2345公顷（2345.07平方米，折合约3.52亩）；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-6"/>
          <w:sz w:val="32"/>
          <w:szCs w:val="32"/>
          <w:highlight w:val="none"/>
          <w:shd w:val="clear"/>
          <w:lang w:val="en-US" w:eastAsia="zh-CN"/>
        </w:rPr>
        <w:t>公路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-6"/>
          <w:sz w:val="32"/>
          <w:szCs w:val="32"/>
          <w:highlight w:val="none"/>
          <w:shd w:val="clear"/>
        </w:rPr>
        <w:t>用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-6"/>
          <w:sz w:val="32"/>
          <w:szCs w:val="32"/>
          <w:highlight w:val="none"/>
          <w:shd w:val="clear"/>
          <w:lang w:val="en-US" w:eastAsia="zh-CN"/>
        </w:rPr>
        <w:t>地</w:t>
      </w: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  <w:lang w:val="en-US" w:eastAsia="zh-CN"/>
        </w:rPr>
        <w:t>0.2240公顷（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-6"/>
          <w:sz w:val="32"/>
          <w:szCs w:val="32"/>
          <w:highlight w:val="none"/>
          <w:shd w:val="clear" w:fill="auto"/>
        </w:rPr>
        <w:t>2240.0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-6"/>
          <w:sz w:val="32"/>
          <w:szCs w:val="32"/>
          <w:highlight w:val="none"/>
          <w:shd w:val="clear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  <w:lang w:val="en-US" w:eastAsia="zh-CN"/>
        </w:rPr>
        <w:t>平方米，折合约3.36亩），铁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-6"/>
          <w:sz w:val="32"/>
          <w:szCs w:val="32"/>
          <w:highlight w:val="none"/>
          <w:shd w:val="clear"/>
          <w:lang w:val="en-US" w:eastAsia="zh-CN"/>
        </w:rPr>
        <w:t>路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-6"/>
          <w:sz w:val="32"/>
          <w:szCs w:val="32"/>
          <w:highlight w:val="none"/>
          <w:shd w:val="clear"/>
        </w:rPr>
        <w:t>用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-6"/>
          <w:sz w:val="32"/>
          <w:szCs w:val="32"/>
          <w:highlight w:val="none"/>
          <w:shd w:val="clear"/>
          <w:lang w:val="en-US" w:eastAsia="zh-CN"/>
        </w:rPr>
        <w:t>地0.0007</w:t>
      </w: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  <w:lang w:val="en-US" w:eastAsia="zh-CN"/>
        </w:rPr>
        <w:t>公顷（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-6"/>
          <w:sz w:val="32"/>
          <w:szCs w:val="32"/>
          <w:highlight w:val="none"/>
          <w:shd w:val="clear" w:fill="auto"/>
        </w:rPr>
        <w:t>6.8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-6"/>
          <w:sz w:val="32"/>
          <w:szCs w:val="32"/>
          <w:highlight w:val="none"/>
          <w:shd w:val="clear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  <w:lang w:val="en-US" w:eastAsia="zh-CN"/>
        </w:rPr>
        <w:t>平方米，折合约0.01亩）。</w:t>
      </w:r>
    </w:p>
    <w:p w14:paraId="34C13A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16" w:firstLineChars="200"/>
        <w:textAlignment w:val="auto"/>
        <w:rPr>
          <w:rFonts w:hint="default" w:ascii="Times New Roman" w:hAnsi="Times New Roman" w:eastAsia="华文细黑" w:cs="Times New Roman"/>
          <w:color w:val="auto"/>
          <w:spacing w:val="-6"/>
          <w:kern w:val="0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  <w:u w:val="none"/>
          <w:lang w:val="en-US" w:eastAsia="zh-CN"/>
        </w:rPr>
        <w:t>改造地块位于“三区三线”城镇开发边界内，不涉及永久基本农田、生态保护红线、林业以及自然保护地等管控要求。</w:t>
      </w:r>
    </w:p>
    <w:p w14:paraId="4393CD84">
      <w:pPr>
        <w:adjustRightInd w:val="0"/>
        <w:snapToGrid w:val="0"/>
        <w:spacing w:line="580" w:lineRule="exact"/>
        <w:ind w:firstLine="616" w:firstLineChars="200"/>
        <w:rPr>
          <w:rFonts w:hint="default" w:ascii="Times New Roman" w:hAnsi="Times New Roman" w:eastAsia="黑体" w:cs="Times New Roman"/>
          <w:b w:val="0"/>
          <w:bCs w:val="0"/>
          <w:color w:val="auto"/>
          <w:spacing w:val="-6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pacing w:val="-6"/>
          <w:kern w:val="0"/>
          <w:sz w:val="32"/>
          <w:szCs w:val="32"/>
          <w:highlight w:val="none"/>
          <w:lang w:val="en-US" w:eastAsia="zh-CN"/>
        </w:rPr>
        <w:t>二、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spacing w:val="-6"/>
          <w:kern w:val="0"/>
          <w:sz w:val="32"/>
          <w:szCs w:val="32"/>
          <w:highlight w:val="none"/>
        </w:rPr>
        <w:t>改造意愿情况</w:t>
      </w:r>
    </w:p>
    <w:p w14:paraId="732793D3">
      <w:pPr>
        <w:adjustRightInd w:val="0"/>
        <w:snapToGrid w:val="0"/>
        <w:spacing w:line="580" w:lineRule="exact"/>
        <w:ind w:firstLine="616" w:firstLineChars="200"/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  <w:lang w:val="en-US" w:eastAsia="zh-CN"/>
        </w:rPr>
        <w:t>改造范围涉及中山市农业生产资料有限公司一个权利主体，火炬开发区管委会已按照法律法规，就改造范围、土地现状、改造主体及拟改造情况等事项征询其改造意愿，改造主体同意将涉及土地、房屋纳入改造范围。</w:t>
      </w:r>
    </w:p>
    <w:p w14:paraId="7D22FBA5">
      <w:pPr>
        <w:adjustRightInd w:val="0"/>
        <w:snapToGrid w:val="0"/>
        <w:spacing w:line="580" w:lineRule="exact"/>
        <w:ind w:firstLine="616" w:firstLineChars="200"/>
        <w:rPr>
          <w:rFonts w:hint="default" w:ascii="Times New Roman" w:hAnsi="Times New Roman" w:eastAsia="黑体" w:cs="Times New Roman"/>
          <w:b w:val="0"/>
          <w:bCs w:val="0"/>
          <w:color w:val="auto"/>
          <w:spacing w:val="-6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pacing w:val="-6"/>
          <w:kern w:val="0"/>
          <w:sz w:val="32"/>
          <w:szCs w:val="32"/>
          <w:highlight w:val="none"/>
          <w:lang w:val="en-US" w:eastAsia="zh-CN"/>
        </w:rPr>
        <w:t>三、改造主体及拟改造情况</w:t>
      </w:r>
    </w:p>
    <w:p w14:paraId="203788BD">
      <w:pPr>
        <w:adjustRightInd w:val="0"/>
        <w:snapToGrid w:val="0"/>
        <w:spacing w:line="580" w:lineRule="exact"/>
        <w:ind w:firstLine="616" w:firstLineChars="200"/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  <w:lang w:val="en-US" w:eastAsia="zh-CN"/>
        </w:rPr>
        <w:t>根据有关规划要求，改造项目严格按照国土空间总体规划、村庄规划管控要求实施建设。在规划中属道路</w:t>
      </w: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</w:rPr>
        <w:t>和绿地</w:t>
      </w: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  <w:lang w:val="en-US" w:eastAsia="zh-CN"/>
        </w:rPr>
        <w:t>等公益性用地部分，日后属地政府需按规划开发建设时，应无偿将用地交给属地政府使用。</w:t>
      </w:r>
    </w:p>
    <w:p w14:paraId="2ED29B3A">
      <w:pPr>
        <w:adjustRightInd w:val="0"/>
        <w:snapToGrid w:val="0"/>
        <w:spacing w:line="580" w:lineRule="exact"/>
        <w:ind w:firstLine="616" w:firstLineChars="200"/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pacing w:val="-6"/>
          <w:kern w:val="2"/>
          <w:sz w:val="32"/>
          <w:szCs w:val="32"/>
          <w:highlight w:val="none"/>
          <w:u w:val="none"/>
        </w:rPr>
        <w:t>改造项目拟采取权利人自主改造方式，</w:t>
      </w: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  <w:lang w:val="en-US" w:eastAsia="zh-CN"/>
        </w:rPr>
        <w:t>由中山市农业生产资料有限公司作为</w:t>
      </w:r>
      <w:r>
        <w:rPr>
          <w:rFonts w:hint="eastAsia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  <w:lang w:val="en-US" w:eastAsia="zh-CN"/>
        </w:rPr>
        <w:t>开发</w:t>
      </w: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  <w:lang w:val="en-US" w:eastAsia="zh-CN"/>
        </w:rPr>
        <w:t>主体</w:t>
      </w:r>
      <w:r>
        <w:rPr>
          <w:rFonts w:hint="eastAsia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2"/>
          <w:sz w:val="32"/>
          <w:szCs w:val="32"/>
          <w:highlight w:val="none"/>
          <w:u w:val="none"/>
        </w:rPr>
        <w:t>实施全面改造。</w:t>
      </w: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  <w:lang w:val="en-US" w:eastAsia="zh-CN"/>
        </w:rPr>
        <w:t>改造后将用于高端电子信息、新材料、生产性服务业等产业。在符合村庄规划的基础上，容积率不小于2.5，总建筑面积不小于</w:t>
      </w:r>
      <w:r>
        <w:rPr>
          <w:rFonts w:hint="default" w:ascii="Times New Roman" w:hAnsi="Times New Roman" w:eastAsia="仿宋_GB2312"/>
          <w:color w:val="auto"/>
          <w:spacing w:val="-6"/>
          <w:sz w:val="32"/>
          <w:szCs w:val="32"/>
          <w:highlight w:val="none"/>
          <w:lang w:val="en-US"/>
        </w:rPr>
        <w:t>25</w:t>
      </w:r>
      <w:r>
        <w:rPr>
          <w:rFonts w:hint="eastAsia" w:ascii="Times New Roman" w:hAnsi="Times New Roman" w:eastAsia="仿宋_GB2312"/>
          <w:color w:val="auto"/>
          <w:spacing w:val="-6"/>
          <w:sz w:val="32"/>
          <w:szCs w:val="32"/>
          <w:highlight w:val="none"/>
          <w:lang w:val="en-US" w:eastAsia="zh-CN"/>
        </w:rPr>
        <w:t>4</w:t>
      </w:r>
      <w:r>
        <w:rPr>
          <w:rFonts w:hint="default" w:ascii="Times New Roman" w:hAnsi="Times New Roman" w:eastAsia="仿宋_GB2312"/>
          <w:color w:val="auto"/>
          <w:spacing w:val="-6"/>
          <w:sz w:val="32"/>
          <w:szCs w:val="32"/>
          <w:highlight w:val="none"/>
          <w:lang w:val="en-US"/>
        </w:rPr>
        <w:t>18.75</w:t>
      </w: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  <w:lang w:val="en-US" w:eastAsia="zh-CN"/>
        </w:rPr>
        <w:t>平方米（含不计容建筑面积不小于1</w:t>
      </w:r>
      <w:r>
        <w:rPr>
          <w:rFonts w:hint="eastAsia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  <w:lang w:val="en-US" w:eastAsia="zh-CN"/>
        </w:rPr>
        <w:t>000</w:t>
      </w: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  <w:lang w:val="en-US" w:eastAsia="zh-CN"/>
        </w:rPr>
        <w:t>平方米），不保留原有建筑（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lang w:val="en-US" w:eastAsia="zh-CN" w:bidi="ar"/>
        </w:rPr>
        <w:t>拟建建筑面积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lang w:bidi="ar"/>
        </w:rPr>
        <w:t>在满足规划管控和改造方案的前提下，以最终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lang w:eastAsia="zh-CN" w:bidi="ar"/>
        </w:rPr>
        <w:t>规划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lang w:bidi="ar"/>
        </w:rPr>
        <w:t>报建方案为准</w:t>
      </w: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  <w:lang w:val="en-US" w:eastAsia="zh-CN"/>
        </w:rPr>
        <w:t>）。</w:t>
      </w:r>
    </w:p>
    <w:p w14:paraId="3C0E220B">
      <w:pPr>
        <w:adjustRightInd w:val="0"/>
        <w:snapToGrid w:val="0"/>
        <w:spacing w:line="580" w:lineRule="exact"/>
        <w:ind w:firstLine="616" w:firstLineChars="200"/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  <w:lang w:val="en-US" w:eastAsia="zh-CN"/>
        </w:rPr>
        <w:t>项目相关情况符合国家《产业结构调整指导目录》、《中山市“三线一单”生态环境分区管控方案》、《中山市涉挥发性有机物项目环保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2"/>
          <w:sz w:val="32"/>
          <w:szCs w:val="22"/>
          <w:highlight w:val="none"/>
          <w:lang w:val="en-US" w:eastAsia="zh-CN"/>
        </w:rPr>
        <w:t>准入</w:t>
      </w: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  <w:lang w:val="en-US" w:eastAsia="zh-CN"/>
        </w:rPr>
        <w:t>管理规定》。改造后年产值将达到8790万元(折合约600万元/亩），改造后年税收将达到439.5万元（折合约30万元/亩）。</w:t>
      </w:r>
    </w:p>
    <w:p w14:paraId="451C36AA">
      <w:pPr>
        <w:adjustRightInd w:val="0"/>
        <w:snapToGrid w:val="0"/>
        <w:spacing w:line="580" w:lineRule="exact"/>
        <w:ind w:firstLine="616" w:firstLineChars="200"/>
        <w:rPr>
          <w:rFonts w:hint="default" w:ascii="Times New Roman" w:hAnsi="Times New Roman" w:eastAsia="黑体" w:cs="Times New Roman"/>
          <w:b w:val="0"/>
          <w:bCs w:val="0"/>
          <w:color w:val="auto"/>
          <w:spacing w:val="-6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pacing w:val="-6"/>
          <w:kern w:val="0"/>
          <w:sz w:val="32"/>
          <w:szCs w:val="32"/>
          <w:highlight w:val="none"/>
          <w:lang w:val="en-US" w:eastAsia="zh-CN"/>
        </w:rPr>
        <w:t>四、资金筹措</w:t>
      </w:r>
    </w:p>
    <w:p w14:paraId="732F1ED2">
      <w:pPr>
        <w:adjustRightInd w:val="0"/>
        <w:snapToGrid w:val="0"/>
        <w:spacing w:line="580" w:lineRule="exact"/>
        <w:ind w:firstLine="616" w:firstLineChars="200"/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  <w:lang w:val="en-US" w:eastAsia="zh-CN"/>
        </w:rPr>
        <w:t>改造主体拟投入资金15000万元，其中自有资金5000万元，银行借贷10000万元，具体以资金筹措的实际情况为准。</w:t>
      </w:r>
    </w:p>
    <w:p w14:paraId="469D1EBF">
      <w:pPr>
        <w:adjustRightInd w:val="0"/>
        <w:snapToGrid w:val="0"/>
        <w:spacing w:line="580" w:lineRule="exact"/>
        <w:ind w:firstLine="616" w:firstLineChars="200"/>
        <w:rPr>
          <w:rFonts w:hint="default" w:ascii="Times New Roman" w:hAnsi="Times New Roman" w:eastAsia="黑体" w:cs="Times New Roman"/>
          <w:b w:val="0"/>
          <w:bCs w:val="0"/>
          <w:color w:val="auto"/>
          <w:spacing w:val="-6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pacing w:val="-6"/>
          <w:kern w:val="0"/>
          <w:sz w:val="32"/>
          <w:szCs w:val="32"/>
          <w:highlight w:val="none"/>
          <w:lang w:val="en-US" w:eastAsia="zh-CN"/>
        </w:rPr>
        <w:t>五、开发时序</w:t>
      </w:r>
    </w:p>
    <w:p w14:paraId="2768D8B4">
      <w:pPr>
        <w:adjustRightInd w:val="0"/>
        <w:snapToGrid w:val="0"/>
        <w:spacing w:line="580" w:lineRule="exact"/>
        <w:ind w:firstLine="616" w:firstLineChars="200"/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pacing w:val="-6"/>
          <w:kern w:val="2"/>
          <w:sz w:val="32"/>
          <w:szCs w:val="32"/>
          <w:highlight w:val="none"/>
        </w:rPr>
        <w:t>项目</w:t>
      </w: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  <w:lang w:val="en-US" w:eastAsia="zh-CN"/>
        </w:rPr>
        <w:t>自改造方案批复之日起1年内开工，自开工之日起2年内竣工。</w:t>
      </w:r>
    </w:p>
    <w:p w14:paraId="64A3EEB3">
      <w:pPr>
        <w:adjustRightInd w:val="0"/>
        <w:snapToGrid w:val="0"/>
        <w:spacing w:line="580" w:lineRule="exact"/>
        <w:ind w:firstLine="616" w:firstLineChars="200"/>
        <w:rPr>
          <w:rFonts w:hint="default" w:ascii="Times New Roman" w:hAnsi="Times New Roman" w:eastAsia="黑体" w:cs="Times New Roman"/>
          <w:b w:val="0"/>
          <w:bCs w:val="0"/>
          <w:color w:val="auto"/>
          <w:spacing w:val="-6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pacing w:val="-6"/>
          <w:kern w:val="0"/>
          <w:sz w:val="32"/>
          <w:szCs w:val="32"/>
          <w:highlight w:val="none"/>
          <w:lang w:val="en-US" w:eastAsia="zh-CN"/>
        </w:rPr>
        <w:t>六、实施监管</w:t>
      </w:r>
    </w:p>
    <w:p w14:paraId="4BFF6D32">
      <w:pPr>
        <w:adjustRightInd w:val="0"/>
        <w:snapToGrid w:val="0"/>
        <w:spacing w:line="580" w:lineRule="exact"/>
        <w:ind w:firstLine="616" w:firstLineChars="200"/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  <w:lang w:val="en-US" w:eastAsia="zh-CN"/>
        </w:rPr>
        <w:t>以火炬开发区管委会与改造主体签订的项目实施监管协议为准。</w:t>
      </w:r>
    </w:p>
    <w:sectPr>
      <w:footerReference r:id="rId3" w:type="default"/>
      <w:pgSz w:w="11906" w:h="16838"/>
      <w:pgMar w:top="1440" w:right="1644" w:bottom="1440" w:left="164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  <w:embedRegular r:id="rId1" w:fontKey="{5974CCD5-2837-4D87-A321-D9793109DF2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905FBBBF-6F0A-4E1C-8256-45CEB2F231A9}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564CCC50-6EEE-4C5F-8513-300AD021E3F4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9C8E8D1F-1D21-4148-B4BB-FC36B9249C3D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A1A791E0-1738-46DD-B5DD-C692A3AAC469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6" w:fontKey="{3BF236CC-95B6-4DEE-AFA1-D9452D69B598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D8B652"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81B7CF5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81B7CF5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kzNDdmNWI2M2ZkZTkxMWQ5NGVlYTEzZGQzNTJmNzMifQ=="/>
  </w:docVars>
  <w:rsids>
    <w:rsidRoot w:val="009F3C62"/>
    <w:rsid w:val="00100C0F"/>
    <w:rsid w:val="00153F6B"/>
    <w:rsid w:val="001D7704"/>
    <w:rsid w:val="00207098"/>
    <w:rsid w:val="002A5B0B"/>
    <w:rsid w:val="005658DB"/>
    <w:rsid w:val="007D2114"/>
    <w:rsid w:val="008F538B"/>
    <w:rsid w:val="009F3C62"/>
    <w:rsid w:val="00A1103F"/>
    <w:rsid w:val="00AB6CF3"/>
    <w:rsid w:val="00AE2729"/>
    <w:rsid w:val="00B342C7"/>
    <w:rsid w:val="00CC4F83"/>
    <w:rsid w:val="00F43311"/>
    <w:rsid w:val="00F90735"/>
    <w:rsid w:val="01125CD1"/>
    <w:rsid w:val="01287E75"/>
    <w:rsid w:val="01B361CC"/>
    <w:rsid w:val="01B80645"/>
    <w:rsid w:val="01C55775"/>
    <w:rsid w:val="01CB47DB"/>
    <w:rsid w:val="028C773C"/>
    <w:rsid w:val="028D51BD"/>
    <w:rsid w:val="02A45E37"/>
    <w:rsid w:val="02B56E27"/>
    <w:rsid w:val="02C9625F"/>
    <w:rsid w:val="02E627F1"/>
    <w:rsid w:val="030E0808"/>
    <w:rsid w:val="035C6B10"/>
    <w:rsid w:val="03B95D46"/>
    <w:rsid w:val="046C1E76"/>
    <w:rsid w:val="04732D0E"/>
    <w:rsid w:val="049708FA"/>
    <w:rsid w:val="04B44530"/>
    <w:rsid w:val="04B50431"/>
    <w:rsid w:val="04D42B5F"/>
    <w:rsid w:val="04DC5778"/>
    <w:rsid w:val="050D1D59"/>
    <w:rsid w:val="05157166"/>
    <w:rsid w:val="054B3BB1"/>
    <w:rsid w:val="056E4687"/>
    <w:rsid w:val="05A50DAB"/>
    <w:rsid w:val="0624184E"/>
    <w:rsid w:val="063C4668"/>
    <w:rsid w:val="06462D5B"/>
    <w:rsid w:val="06540AC8"/>
    <w:rsid w:val="067C069D"/>
    <w:rsid w:val="068202D4"/>
    <w:rsid w:val="06AB501D"/>
    <w:rsid w:val="06AD3E4F"/>
    <w:rsid w:val="06EA3F7C"/>
    <w:rsid w:val="073D53EE"/>
    <w:rsid w:val="0755355B"/>
    <w:rsid w:val="078A56A5"/>
    <w:rsid w:val="07A44C3A"/>
    <w:rsid w:val="07A83933"/>
    <w:rsid w:val="07BB3385"/>
    <w:rsid w:val="07E45C7F"/>
    <w:rsid w:val="08123935"/>
    <w:rsid w:val="081717B5"/>
    <w:rsid w:val="08502D7A"/>
    <w:rsid w:val="08C226FD"/>
    <w:rsid w:val="09235369"/>
    <w:rsid w:val="09500754"/>
    <w:rsid w:val="095B7DEA"/>
    <w:rsid w:val="09FA288B"/>
    <w:rsid w:val="0A0779D0"/>
    <w:rsid w:val="0A232419"/>
    <w:rsid w:val="0A2C47BA"/>
    <w:rsid w:val="0A3B7006"/>
    <w:rsid w:val="0A5652CE"/>
    <w:rsid w:val="0A693B63"/>
    <w:rsid w:val="0A6F3E76"/>
    <w:rsid w:val="0AC825CB"/>
    <w:rsid w:val="0AD36129"/>
    <w:rsid w:val="0AD87D5F"/>
    <w:rsid w:val="0B1E1C49"/>
    <w:rsid w:val="0B3B393F"/>
    <w:rsid w:val="0BB96B3C"/>
    <w:rsid w:val="0C6C0B64"/>
    <w:rsid w:val="0C93502E"/>
    <w:rsid w:val="0C961313"/>
    <w:rsid w:val="0CF94CB8"/>
    <w:rsid w:val="0D0F0A4A"/>
    <w:rsid w:val="0D31309F"/>
    <w:rsid w:val="0D385FEF"/>
    <w:rsid w:val="0D6A4A4B"/>
    <w:rsid w:val="0D6F6DAC"/>
    <w:rsid w:val="0DA31F5A"/>
    <w:rsid w:val="0DB06593"/>
    <w:rsid w:val="0DC00DC3"/>
    <w:rsid w:val="0E21353B"/>
    <w:rsid w:val="0E2F0D1A"/>
    <w:rsid w:val="0E442473"/>
    <w:rsid w:val="0E880CEF"/>
    <w:rsid w:val="0E9F2044"/>
    <w:rsid w:val="0EE925F5"/>
    <w:rsid w:val="0EEE3514"/>
    <w:rsid w:val="0FD949E5"/>
    <w:rsid w:val="10090575"/>
    <w:rsid w:val="1066035B"/>
    <w:rsid w:val="10F1115B"/>
    <w:rsid w:val="116E12A3"/>
    <w:rsid w:val="11DE6B73"/>
    <w:rsid w:val="1205519F"/>
    <w:rsid w:val="120D1A31"/>
    <w:rsid w:val="123639F0"/>
    <w:rsid w:val="12476619"/>
    <w:rsid w:val="12487239"/>
    <w:rsid w:val="12532DCB"/>
    <w:rsid w:val="12EA0C3B"/>
    <w:rsid w:val="1324011C"/>
    <w:rsid w:val="1389284F"/>
    <w:rsid w:val="13A653F2"/>
    <w:rsid w:val="13BA5D6B"/>
    <w:rsid w:val="13C96E5A"/>
    <w:rsid w:val="140A42B5"/>
    <w:rsid w:val="142F0C33"/>
    <w:rsid w:val="145C7162"/>
    <w:rsid w:val="14720D9C"/>
    <w:rsid w:val="14886115"/>
    <w:rsid w:val="14914A8C"/>
    <w:rsid w:val="149570C7"/>
    <w:rsid w:val="14A41CC1"/>
    <w:rsid w:val="14DF1632"/>
    <w:rsid w:val="154E3B5E"/>
    <w:rsid w:val="15681490"/>
    <w:rsid w:val="159D6001"/>
    <w:rsid w:val="15BD004D"/>
    <w:rsid w:val="15D55160"/>
    <w:rsid w:val="15F87315"/>
    <w:rsid w:val="15FD48CE"/>
    <w:rsid w:val="16485326"/>
    <w:rsid w:val="16BC7588"/>
    <w:rsid w:val="16FD19F6"/>
    <w:rsid w:val="174F436F"/>
    <w:rsid w:val="175B1F3F"/>
    <w:rsid w:val="17866D13"/>
    <w:rsid w:val="17D3460E"/>
    <w:rsid w:val="1809187D"/>
    <w:rsid w:val="182B0812"/>
    <w:rsid w:val="1851735A"/>
    <w:rsid w:val="186A697D"/>
    <w:rsid w:val="18893450"/>
    <w:rsid w:val="18A74F98"/>
    <w:rsid w:val="18DB30DD"/>
    <w:rsid w:val="18E35669"/>
    <w:rsid w:val="19FD1721"/>
    <w:rsid w:val="1A1109D3"/>
    <w:rsid w:val="1A65260B"/>
    <w:rsid w:val="1A790E2B"/>
    <w:rsid w:val="1AB04418"/>
    <w:rsid w:val="1ACC6CA4"/>
    <w:rsid w:val="1AF9414E"/>
    <w:rsid w:val="1B103D73"/>
    <w:rsid w:val="1B487750"/>
    <w:rsid w:val="1B9937AE"/>
    <w:rsid w:val="1BAE1893"/>
    <w:rsid w:val="1C0074A0"/>
    <w:rsid w:val="1C0D0793"/>
    <w:rsid w:val="1C151423"/>
    <w:rsid w:val="1C1C5327"/>
    <w:rsid w:val="1C314741"/>
    <w:rsid w:val="1C5862E6"/>
    <w:rsid w:val="1CA85730"/>
    <w:rsid w:val="1CB979F9"/>
    <w:rsid w:val="1D0071AC"/>
    <w:rsid w:val="1D644776"/>
    <w:rsid w:val="1D7E22BD"/>
    <w:rsid w:val="1D8F532B"/>
    <w:rsid w:val="1DBD04DA"/>
    <w:rsid w:val="1DCB19EE"/>
    <w:rsid w:val="1DF5457F"/>
    <w:rsid w:val="1DF85954"/>
    <w:rsid w:val="1E152075"/>
    <w:rsid w:val="1E1D17F8"/>
    <w:rsid w:val="1E2721E6"/>
    <w:rsid w:val="1E310498"/>
    <w:rsid w:val="1F150AF9"/>
    <w:rsid w:val="1F316E54"/>
    <w:rsid w:val="1FAD7985"/>
    <w:rsid w:val="1FAE535E"/>
    <w:rsid w:val="1FB442AF"/>
    <w:rsid w:val="1FF2321C"/>
    <w:rsid w:val="1FFB5506"/>
    <w:rsid w:val="202D6638"/>
    <w:rsid w:val="205E77A8"/>
    <w:rsid w:val="20986689"/>
    <w:rsid w:val="20C26BB0"/>
    <w:rsid w:val="210821C0"/>
    <w:rsid w:val="210A089E"/>
    <w:rsid w:val="210E4023"/>
    <w:rsid w:val="216A06E2"/>
    <w:rsid w:val="21A93CAA"/>
    <w:rsid w:val="21D13E07"/>
    <w:rsid w:val="21D90794"/>
    <w:rsid w:val="21DD3950"/>
    <w:rsid w:val="21E36755"/>
    <w:rsid w:val="21EB07A6"/>
    <w:rsid w:val="22312BAB"/>
    <w:rsid w:val="226E4F8A"/>
    <w:rsid w:val="22A04AF7"/>
    <w:rsid w:val="22AB6FED"/>
    <w:rsid w:val="22B76683"/>
    <w:rsid w:val="22BB0D8A"/>
    <w:rsid w:val="22D5323E"/>
    <w:rsid w:val="22E41037"/>
    <w:rsid w:val="22FF2D1F"/>
    <w:rsid w:val="232C60EB"/>
    <w:rsid w:val="232D05F5"/>
    <w:rsid w:val="23950A53"/>
    <w:rsid w:val="23A221AF"/>
    <w:rsid w:val="23B430A3"/>
    <w:rsid w:val="23BF0FAD"/>
    <w:rsid w:val="23CC7894"/>
    <w:rsid w:val="23E10025"/>
    <w:rsid w:val="23F64280"/>
    <w:rsid w:val="24DA7642"/>
    <w:rsid w:val="24DD5F9E"/>
    <w:rsid w:val="24FC3D72"/>
    <w:rsid w:val="252047D7"/>
    <w:rsid w:val="252807CD"/>
    <w:rsid w:val="252A6107"/>
    <w:rsid w:val="25586200"/>
    <w:rsid w:val="255E69C7"/>
    <w:rsid w:val="25662AE5"/>
    <w:rsid w:val="257F3772"/>
    <w:rsid w:val="258E05F4"/>
    <w:rsid w:val="2596578B"/>
    <w:rsid w:val="25973209"/>
    <w:rsid w:val="25A63A3F"/>
    <w:rsid w:val="25AB17E9"/>
    <w:rsid w:val="25F200CF"/>
    <w:rsid w:val="25FB724C"/>
    <w:rsid w:val="25FB7ABF"/>
    <w:rsid w:val="26474157"/>
    <w:rsid w:val="265D2CCE"/>
    <w:rsid w:val="265D5C22"/>
    <w:rsid w:val="2671641F"/>
    <w:rsid w:val="26AA1410"/>
    <w:rsid w:val="26FD47D6"/>
    <w:rsid w:val="271B299E"/>
    <w:rsid w:val="2729316C"/>
    <w:rsid w:val="273307C3"/>
    <w:rsid w:val="27B82A74"/>
    <w:rsid w:val="27DA4FB6"/>
    <w:rsid w:val="27F07EA4"/>
    <w:rsid w:val="280742E7"/>
    <w:rsid w:val="282B222E"/>
    <w:rsid w:val="28757DED"/>
    <w:rsid w:val="28D6476B"/>
    <w:rsid w:val="28F8523B"/>
    <w:rsid w:val="291F75C7"/>
    <w:rsid w:val="295B4BE8"/>
    <w:rsid w:val="29C1661C"/>
    <w:rsid w:val="29D5614B"/>
    <w:rsid w:val="2A0666AE"/>
    <w:rsid w:val="2A292B60"/>
    <w:rsid w:val="2A517613"/>
    <w:rsid w:val="2A6022F8"/>
    <w:rsid w:val="2A961618"/>
    <w:rsid w:val="2AB90481"/>
    <w:rsid w:val="2AD94114"/>
    <w:rsid w:val="2AF96930"/>
    <w:rsid w:val="2B3D4D7E"/>
    <w:rsid w:val="2B724C57"/>
    <w:rsid w:val="2B9A5A5C"/>
    <w:rsid w:val="2BA36E3B"/>
    <w:rsid w:val="2C666A00"/>
    <w:rsid w:val="2C6F5308"/>
    <w:rsid w:val="2C831CFB"/>
    <w:rsid w:val="2C9D121A"/>
    <w:rsid w:val="2CFC2EE7"/>
    <w:rsid w:val="2D6A3D37"/>
    <w:rsid w:val="2D74087F"/>
    <w:rsid w:val="2D9347F5"/>
    <w:rsid w:val="2DA328D9"/>
    <w:rsid w:val="2DEE0CEA"/>
    <w:rsid w:val="2DFE6167"/>
    <w:rsid w:val="2E074870"/>
    <w:rsid w:val="2E3737E1"/>
    <w:rsid w:val="2E4162EF"/>
    <w:rsid w:val="2E4E6207"/>
    <w:rsid w:val="2E6F393B"/>
    <w:rsid w:val="2E743646"/>
    <w:rsid w:val="2E9321E6"/>
    <w:rsid w:val="2E947C3C"/>
    <w:rsid w:val="2EAD097F"/>
    <w:rsid w:val="2ECD3075"/>
    <w:rsid w:val="2EDE4F6F"/>
    <w:rsid w:val="2F1F509D"/>
    <w:rsid w:val="2F2C5CBC"/>
    <w:rsid w:val="2F2C6C85"/>
    <w:rsid w:val="2F954AA7"/>
    <w:rsid w:val="2FE546DD"/>
    <w:rsid w:val="30247B0A"/>
    <w:rsid w:val="3075080D"/>
    <w:rsid w:val="308F1062"/>
    <w:rsid w:val="30975022"/>
    <w:rsid w:val="30A86749"/>
    <w:rsid w:val="30E13FF7"/>
    <w:rsid w:val="310357C2"/>
    <w:rsid w:val="310C0D96"/>
    <w:rsid w:val="310D1C85"/>
    <w:rsid w:val="3169239F"/>
    <w:rsid w:val="317F58C8"/>
    <w:rsid w:val="31940E9D"/>
    <w:rsid w:val="31F06BEE"/>
    <w:rsid w:val="320227D4"/>
    <w:rsid w:val="3206486D"/>
    <w:rsid w:val="321B43C1"/>
    <w:rsid w:val="322D097A"/>
    <w:rsid w:val="32360D14"/>
    <w:rsid w:val="32386551"/>
    <w:rsid w:val="326F3E4B"/>
    <w:rsid w:val="32A8111E"/>
    <w:rsid w:val="32AA49AE"/>
    <w:rsid w:val="32E83BF6"/>
    <w:rsid w:val="33090A4C"/>
    <w:rsid w:val="330A6390"/>
    <w:rsid w:val="33374333"/>
    <w:rsid w:val="333C2960"/>
    <w:rsid w:val="337201F5"/>
    <w:rsid w:val="337335F5"/>
    <w:rsid w:val="338D69D1"/>
    <w:rsid w:val="342658E5"/>
    <w:rsid w:val="343C3D66"/>
    <w:rsid w:val="344D10D1"/>
    <w:rsid w:val="349F45DB"/>
    <w:rsid w:val="34B166F0"/>
    <w:rsid w:val="34D310B7"/>
    <w:rsid w:val="34D87F58"/>
    <w:rsid w:val="34E9325B"/>
    <w:rsid w:val="34F92642"/>
    <w:rsid w:val="34FE3837"/>
    <w:rsid w:val="3525563E"/>
    <w:rsid w:val="352914C3"/>
    <w:rsid w:val="353103B5"/>
    <w:rsid w:val="35470686"/>
    <w:rsid w:val="35524739"/>
    <w:rsid w:val="3553070C"/>
    <w:rsid w:val="35864AD5"/>
    <w:rsid w:val="35C11F23"/>
    <w:rsid w:val="35F46976"/>
    <w:rsid w:val="361575D3"/>
    <w:rsid w:val="365B0989"/>
    <w:rsid w:val="36CE4D82"/>
    <w:rsid w:val="36FF649E"/>
    <w:rsid w:val="371F4F7F"/>
    <w:rsid w:val="37614820"/>
    <w:rsid w:val="37747F27"/>
    <w:rsid w:val="379D1E63"/>
    <w:rsid w:val="37EE6BCA"/>
    <w:rsid w:val="3800531B"/>
    <w:rsid w:val="38165991"/>
    <w:rsid w:val="387737F0"/>
    <w:rsid w:val="38985E43"/>
    <w:rsid w:val="38A73F51"/>
    <w:rsid w:val="38AE268C"/>
    <w:rsid w:val="38D37613"/>
    <w:rsid w:val="39205228"/>
    <w:rsid w:val="39357CB1"/>
    <w:rsid w:val="396C34FF"/>
    <w:rsid w:val="399860D0"/>
    <w:rsid w:val="39B863FF"/>
    <w:rsid w:val="39DC6E61"/>
    <w:rsid w:val="39ED148D"/>
    <w:rsid w:val="39F564CE"/>
    <w:rsid w:val="3A055696"/>
    <w:rsid w:val="3A344D51"/>
    <w:rsid w:val="3A6030ED"/>
    <w:rsid w:val="3A8C1C1D"/>
    <w:rsid w:val="3AC5246A"/>
    <w:rsid w:val="3ACE6892"/>
    <w:rsid w:val="3AF51E33"/>
    <w:rsid w:val="3B487DD2"/>
    <w:rsid w:val="3B4B3764"/>
    <w:rsid w:val="3BC177AB"/>
    <w:rsid w:val="3C063688"/>
    <w:rsid w:val="3C2D2E8F"/>
    <w:rsid w:val="3C3F3B86"/>
    <w:rsid w:val="3C8A7F52"/>
    <w:rsid w:val="3CBA2A46"/>
    <w:rsid w:val="3D1612C7"/>
    <w:rsid w:val="3D31115C"/>
    <w:rsid w:val="3D465B6F"/>
    <w:rsid w:val="3D8F570E"/>
    <w:rsid w:val="3DF5365F"/>
    <w:rsid w:val="3E3819CB"/>
    <w:rsid w:val="3EAB20E9"/>
    <w:rsid w:val="3EC71899"/>
    <w:rsid w:val="3ED80945"/>
    <w:rsid w:val="3EF47905"/>
    <w:rsid w:val="3F2F76CD"/>
    <w:rsid w:val="3F5B6AA7"/>
    <w:rsid w:val="3FC70276"/>
    <w:rsid w:val="3FC95959"/>
    <w:rsid w:val="3FDD1D5A"/>
    <w:rsid w:val="3FE86B66"/>
    <w:rsid w:val="3FFF200F"/>
    <w:rsid w:val="40244109"/>
    <w:rsid w:val="40365855"/>
    <w:rsid w:val="40662CB8"/>
    <w:rsid w:val="407C1221"/>
    <w:rsid w:val="40835840"/>
    <w:rsid w:val="40B36613"/>
    <w:rsid w:val="40EF0320"/>
    <w:rsid w:val="40F82219"/>
    <w:rsid w:val="41336743"/>
    <w:rsid w:val="4135547C"/>
    <w:rsid w:val="414C4638"/>
    <w:rsid w:val="41505A97"/>
    <w:rsid w:val="416A59DD"/>
    <w:rsid w:val="41A236B8"/>
    <w:rsid w:val="41C7677E"/>
    <w:rsid w:val="422F51B5"/>
    <w:rsid w:val="42435F02"/>
    <w:rsid w:val="42AB51E8"/>
    <w:rsid w:val="42DB0806"/>
    <w:rsid w:val="43092F04"/>
    <w:rsid w:val="432E353A"/>
    <w:rsid w:val="43383798"/>
    <w:rsid w:val="439A05A2"/>
    <w:rsid w:val="43CA332A"/>
    <w:rsid w:val="43F6747D"/>
    <w:rsid w:val="44184D69"/>
    <w:rsid w:val="4457512C"/>
    <w:rsid w:val="446F5624"/>
    <w:rsid w:val="448A687F"/>
    <w:rsid w:val="448E645A"/>
    <w:rsid w:val="44AA421F"/>
    <w:rsid w:val="450560EC"/>
    <w:rsid w:val="455A5197"/>
    <w:rsid w:val="458F3B1A"/>
    <w:rsid w:val="459819D4"/>
    <w:rsid w:val="45A71B12"/>
    <w:rsid w:val="45BB0894"/>
    <w:rsid w:val="45CE75B2"/>
    <w:rsid w:val="45D24B39"/>
    <w:rsid w:val="46105782"/>
    <w:rsid w:val="46136706"/>
    <w:rsid w:val="461646BF"/>
    <w:rsid w:val="462F4D7A"/>
    <w:rsid w:val="465E7A7F"/>
    <w:rsid w:val="46825B96"/>
    <w:rsid w:val="468619FA"/>
    <w:rsid w:val="4689195C"/>
    <w:rsid w:val="46896345"/>
    <w:rsid w:val="46A401F3"/>
    <w:rsid w:val="46B46F7F"/>
    <w:rsid w:val="46DA1906"/>
    <w:rsid w:val="46E877B6"/>
    <w:rsid w:val="47072ADF"/>
    <w:rsid w:val="47507FEA"/>
    <w:rsid w:val="477916A5"/>
    <w:rsid w:val="47B74942"/>
    <w:rsid w:val="47CD0723"/>
    <w:rsid w:val="47FF2837"/>
    <w:rsid w:val="4832372A"/>
    <w:rsid w:val="48703FE7"/>
    <w:rsid w:val="48C35FF0"/>
    <w:rsid w:val="48E7151B"/>
    <w:rsid w:val="48FE4B50"/>
    <w:rsid w:val="49310D69"/>
    <w:rsid w:val="497A6C03"/>
    <w:rsid w:val="497E1951"/>
    <w:rsid w:val="49950546"/>
    <w:rsid w:val="49A012CA"/>
    <w:rsid w:val="4AB25BF3"/>
    <w:rsid w:val="4AC153D1"/>
    <w:rsid w:val="4ACB63C5"/>
    <w:rsid w:val="4ACE56E7"/>
    <w:rsid w:val="4AE414ED"/>
    <w:rsid w:val="4B0572BF"/>
    <w:rsid w:val="4B0D2866"/>
    <w:rsid w:val="4B236A53"/>
    <w:rsid w:val="4B435352"/>
    <w:rsid w:val="4B4D76D2"/>
    <w:rsid w:val="4B86047F"/>
    <w:rsid w:val="4B8E2BDF"/>
    <w:rsid w:val="4BC83D3C"/>
    <w:rsid w:val="4BE113DE"/>
    <w:rsid w:val="4BE70C9F"/>
    <w:rsid w:val="4C0A34CE"/>
    <w:rsid w:val="4C0B0F4F"/>
    <w:rsid w:val="4C7E41B6"/>
    <w:rsid w:val="4CA5458A"/>
    <w:rsid w:val="4CA61634"/>
    <w:rsid w:val="4CA961D2"/>
    <w:rsid w:val="4CB678D6"/>
    <w:rsid w:val="4CBA4B06"/>
    <w:rsid w:val="4CD01F92"/>
    <w:rsid w:val="4CFD7AF5"/>
    <w:rsid w:val="4D123CF2"/>
    <w:rsid w:val="4D3075B3"/>
    <w:rsid w:val="4D3740CD"/>
    <w:rsid w:val="4D4A32FA"/>
    <w:rsid w:val="4D6761F2"/>
    <w:rsid w:val="4E302E7A"/>
    <w:rsid w:val="4E53210E"/>
    <w:rsid w:val="4EB95335"/>
    <w:rsid w:val="4EF8064A"/>
    <w:rsid w:val="4F072EB6"/>
    <w:rsid w:val="4F1E505A"/>
    <w:rsid w:val="4F402876"/>
    <w:rsid w:val="4FAB1220"/>
    <w:rsid w:val="4FB61A39"/>
    <w:rsid w:val="4FBB6F40"/>
    <w:rsid w:val="4FDE17AB"/>
    <w:rsid w:val="4FFD4BCF"/>
    <w:rsid w:val="501670D3"/>
    <w:rsid w:val="504A1910"/>
    <w:rsid w:val="507B1E29"/>
    <w:rsid w:val="50E3325F"/>
    <w:rsid w:val="5130111D"/>
    <w:rsid w:val="514070CB"/>
    <w:rsid w:val="51463765"/>
    <w:rsid w:val="514B1DEB"/>
    <w:rsid w:val="517240FC"/>
    <w:rsid w:val="518A5153"/>
    <w:rsid w:val="51EA095B"/>
    <w:rsid w:val="51EF28F9"/>
    <w:rsid w:val="52092FFE"/>
    <w:rsid w:val="52097EA3"/>
    <w:rsid w:val="524A1D0E"/>
    <w:rsid w:val="525521C2"/>
    <w:rsid w:val="52930A26"/>
    <w:rsid w:val="52D41C73"/>
    <w:rsid w:val="5313494E"/>
    <w:rsid w:val="53335E7F"/>
    <w:rsid w:val="536F612B"/>
    <w:rsid w:val="538A3B0C"/>
    <w:rsid w:val="53C25CB0"/>
    <w:rsid w:val="53C44B0A"/>
    <w:rsid w:val="53D105B4"/>
    <w:rsid w:val="53E804B6"/>
    <w:rsid w:val="53F6332C"/>
    <w:rsid w:val="54252184"/>
    <w:rsid w:val="545D78A2"/>
    <w:rsid w:val="549D4D06"/>
    <w:rsid w:val="54B30E83"/>
    <w:rsid w:val="54C87412"/>
    <w:rsid w:val="55274F85"/>
    <w:rsid w:val="552B422F"/>
    <w:rsid w:val="556876AD"/>
    <w:rsid w:val="55A0016F"/>
    <w:rsid w:val="55D90275"/>
    <w:rsid w:val="56013162"/>
    <w:rsid w:val="560F078A"/>
    <w:rsid w:val="56A01BAA"/>
    <w:rsid w:val="56BF2541"/>
    <w:rsid w:val="56D3138F"/>
    <w:rsid w:val="56D91215"/>
    <w:rsid w:val="56DC21A4"/>
    <w:rsid w:val="574B2965"/>
    <w:rsid w:val="5753196B"/>
    <w:rsid w:val="576B2927"/>
    <w:rsid w:val="576E0053"/>
    <w:rsid w:val="57892BAB"/>
    <w:rsid w:val="579B414A"/>
    <w:rsid w:val="57E06360"/>
    <w:rsid w:val="57F65D95"/>
    <w:rsid w:val="5804448E"/>
    <w:rsid w:val="580F4197"/>
    <w:rsid w:val="585C314A"/>
    <w:rsid w:val="585E5944"/>
    <w:rsid w:val="58B51802"/>
    <w:rsid w:val="59016884"/>
    <w:rsid w:val="59027A56"/>
    <w:rsid w:val="59155BB5"/>
    <w:rsid w:val="592F5142"/>
    <w:rsid w:val="59481AC4"/>
    <w:rsid w:val="59503B73"/>
    <w:rsid w:val="595D05EE"/>
    <w:rsid w:val="59CF0A9D"/>
    <w:rsid w:val="59E00B01"/>
    <w:rsid w:val="59F65961"/>
    <w:rsid w:val="59FB654D"/>
    <w:rsid w:val="5A12029B"/>
    <w:rsid w:val="5A207B86"/>
    <w:rsid w:val="5A4717AA"/>
    <w:rsid w:val="5A813DB9"/>
    <w:rsid w:val="5A913FA4"/>
    <w:rsid w:val="5A984EBE"/>
    <w:rsid w:val="5AA621C6"/>
    <w:rsid w:val="5AA76E23"/>
    <w:rsid w:val="5ABD6205"/>
    <w:rsid w:val="5ACA1D83"/>
    <w:rsid w:val="5ADF16D3"/>
    <w:rsid w:val="5B2B2979"/>
    <w:rsid w:val="5B897E63"/>
    <w:rsid w:val="5B8F2ED9"/>
    <w:rsid w:val="5BBC4B8E"/>
    <w:rsid w:val="5BEE3ADE"/>
    <w:rsid w:val="5C122925"/>
    <w:rsid w:val="5C207B33"/>
    <w:rsid w:val="5C3F18E4"/>
    <w:rsid w:val="5C68052A"/>
    <w:rsid w:val="5C7051B8"/>
    <w:rsid w:val="5CBB3D0E"/>
    <w:rsid w:val="5CC874D2"/>
    <w:rsid w:val="5D215216"/>
    <w:rsid w:val="5D2F6C6E"/>
    <w:rsid w:val="5D317FA5"/>
    <w:rsid w:val="5D3D4880"/>
    <w:rsid w:val="5D510CFE"/>
    <w:rsid w:val="5D6A19ED"/>
    <w:rsid w:val="5DA110B8"/>
    <w:rsid w:val="5DDB2D07"/>
    <w:rsid w:val="5DE32336"/>
    <w:rsid w:val="5E0216EF"/>
    <w:rsid w:val="5E4151C7"/>
    <w:rsid w:val="5E623EA7"/>
    <w:rsid w:val="5F065FAE"/>
    <w:rsid w:val="5F07419D"/>
    <w:rsid w:val="5F147196"/>
    <w:rsid w:val="5F1E7872"/>
    <w:rsid w:val="5F266773"/>
    <w:rsid w:val="5F2C4CA8"/>
    <w:rsid w:val="5F2E751A"/>
    <w:rsid w:val="5F4851C3"/>
    <w:rsid w:val="5F71029F"/>
    <w:rsid w:val="5F8846D0"/>
    <w:rsid w:val="5F9F7CED"/>
    <w:rsid w:val="5FA12E12"/>
    <w:rsid w:val="5FA46DEB"/>
    <w:rsid w:val="5FAF60BE"/>
    <w:rsid w:val="5FC27D10"/>
    <w:rsid w:val="60B665BB"/>
    <w:rsid w:val="612C1D2D"/>
    <w:rsid w:val="616C0A86"/>
    <w:rsid w:val="61745166"/>
    <w:rsid w:val="6186628F"/>
    <w:rsid w:val="61B77340"/>
    <w:rsid w:val="61BD0EFD"/>
    <w:rsid w:val="61CD68D0"/>
    <w:rsid w:val="61E2279C"/>
    <w:rsid w:val="61EA04EF"/>
    <w:rsid w:val="622C6B72"/>
    <w:rsid w:val="622D1620"/>
    <w:rsid w:val="622F6D22"/>
    <w:rsid w:val="62575637"/>
    <w:rsid w:val="626E180F"/>
    <w:rsid w:val="626F5D49"/>
    <w:rsid w:val="62831F0E"/>
    <w:rsid w:val="62BB67A6"/>
    <w:rsid w:val="6322027A"/>
    <w:rsid w:val="63382DD7"/>
    <w:rsid w:val="636817E6"/>
    <w:rsid w:val="6373184D"/>
    <w:rsid w:val="639F1128"/>
    <w:rsid w:val="63A61E7A"/>
    <w:rsid w:val="63A81683"/>
    <w:rsid w:val="63C03FB5"/>
    <w:rsid w:val="6416110D"/>
    <w:rsid w:val="642D02D6"/>
    <w:rsid w:val="644E4B1D"/>
    <w:rsid w:val="64D259A2"/>
    <w:rsid w:val="64D769E5"/>
    <w:rsid w:val="64FB6CA2"/>
    <w:rsid w:val="65020182"/>
    <w:rsid w:val="652C12F7"/>
    <w:rsid w:val="656F318E"/>
    <w:rsid w:val="65C46B4F"/>
    <w:rsid w:val="65E44649"/>
    <w:rsid w:val="661C5989"/>
    <w:rsid w:val="66250B7A"/>
    <w:rsid w:val="662D7DCA"/>
    <w:rsid w:val="663943CF"/>
    <w:rsid w:val="663D5411"/>
    <w:rsid w:val="663F52CD"/>
    <w:rsid w:val="66550C11"/>
    <w:rsid w:val="66AB0A37"/>
    <w:rsid w:val="670E7191"/>
    <w:rsid w:val="67346A84"/>
    <w:rsid w:val="674E07D4"/>
    <w:rsid w:val="677302AB"/>
    <w:rsid w:val="677840D0"/>
    <w:rsid w:val="67B84CED"/>
    <w:rsid w:val="68184E08"/>
    <w:rsid w:val="685B5B55"/>
    <w:rsid w:val="689D2078"/>
    <w:rsid w:val="68A40908"/>
    <w:rsid w:val="68AB31C8"/>
    <w:rsid w:val="68C2756A"/>
    <w:rsid w:val="68D23A94"/>
    <w:rsid w:val="68DA0368"/>
    <w:rsid w:val="6902556E"/>
    <w:rsid w:val="69280EC0"/>
    <w:rsid w:val="69D92947"/>
    <w:rsid w:val="69E940B6"/>
    <w:rsid w:val="6A016D0B"/>
    <w:rsid w:val="6A472BE9"/>
    <w:rsid w:val="6A5D3A73"/>
    <w:rsid w:val="6B167892"/>
    <w:rsid w:val="6B400C03"/>
    <w:rsid w:val="6B8E28EF"/>
    <w:rsid w:val="6BBB054D"/>
    <w:rsid w:val="6BE20878"/>
    <w:rsid w:val="6BE20961"/>
    <w:rsid w:val="6BE23F94"/>
    <w:rsid w:val="6C1347D7"/>
    <w:rsid w:val="6C2211F6"/>
    <w:rsid w:val="6C35176E"/>
    <w:rsid w:val="6C485BAC"/>
    <w:rsid w:val="6C624311"/>
    <w:rsid w:val="6C7D1B5B"/>
    <w:rsid w:val="6CAC76D4"/>
    <w:rsid w:val="6CAD0DDA"/>
    <w:rsid w:val="6CF70649"/>
    <w:rsid w:val="6D1D4B3B"/>
    <w:rsid w:val="6D3853F6"/>
    <w:rsid w:val="6DA54C16"/>
    <w:rsid w:val="6DCB5D2E"/>
    <w:rsid w:val="6E025E88"/>
    <w:rsid w:val="6E1F57B8"/>
    <w:rsid w:val="6E6C58B8"/>
    <w:rsid w:val="6E912274"/>
    <w:rsid w:val="6EAA539C"/>
    <w:rsid w:val="6ECD0DD4"/>
    <w:rsid w:val="6F135A71"/>
    <w:rsid w:val="6F3A4A15"/>
    <w:rsid w:val="6F9817A2"/>
    <w:rsid w:val="6FDD2296"/>
    <w:rsid w:val="6FE95093"/>
    <w:rsid w:val="70165014"/>
    <w:rsid w:val="70207B6E"/>
    <w:rsid w:val="70326850"/>
    <w:rsid w:val="70775261"/>
    <w:rsid w:val="70A27F31"/>
    <w:rsid w:val="70C25CCC"/>
    <w:rsid w:val="70DA2C14"/>
    <w:rsid w:val="70FF5871"/>
    <w:rsid w:val="7113031F"/>
    <w:rsid w:val="713C1FAA"/>
    <w:rsid w:val="71677BC0"/>
    <w:rsid w:val="719434D1"/>
    <w:rsid w:val="71A7479C"/>
    <w:rsid w:val="71BE58BC"/>
    <w:rsid w:val="71C706DF"/>
    <w:rsid w:val="71D376AB"/>
    <w:rsid w:val="71F322E1"/>
    <w:rsid w:val="72024D63"/>
    <w:rsid w:val="72437975"/>
    <w:rsid w:val="726F590E"/>
    <w:rsid w:val="72771BDA"/>
    <w:rsid w:val="7284346E"/>
    <w:rsid w:val="72B24C9A"/>
    <w:rsid w:val="72CC1E83"/>
    <w:rsid w:val="7303749F"/>
    <w:rsid w:val="73224CA8"/>
    <w:rsid w:val="7358254D"/>
    <w:rsid w:val="73686F64"/>
    <w:rsid w:val="73785000"/>
    <w:rsid w:val="73924A98"/>
    <w:rsid w:val="73973924"/>
    <w:rsid w:val="7399198E"/>
    <w:rsid w:val="73A52CCB"/>
    <w:rsid w:val="73B23371"/>
    <w:rsid w:val="73B813CB"/>
    <w:rsid w:val="73D02A4A"/>
    <w:rsid w:val="73D677DD"/>
    <w:rsid w:val="73D70B56"/>
    <w:rsid w:val="73E97B4F"/>
    <w:rsid w:val="741B5617"/>
    <w:rsid w:val="74252B9A"/>
    <w:rsid w:val="742D3C1A"/>
    <w:rsid w:val="743D707D"/>
    <w:rsid w:val="74695916"/>
    <w:rsid w:val="74AA048A"/>
    <w:rsid w:val="74AE4F60"/>
    <w:rsid w:val="74C53312"/>
    <w:rsid w:val="74C723A3"/>
    <w:rsid w:val="74CF346D"/>
    <w:rsid w:val="751D31B6"/>
    <w:rsid w:val="75343FBC"/>
    <w:rsid w:val="753D7DE4"/>
    <w:rsid w:val="7548147C"/>
    <w:rsid w:val="7549232D"/>
    <w:rsid w:val="75665184"/>
    <w:rsid w:val="756B3685"/>
    <w:rsid w:val="75A02C3D"/>
    <w:rsid w:val="75AB6695"/>
    <w:rsid w:val="75BC62EF"/>
    <w:rsid w:val="75C31BDD"/>
    <w:rsid w:val="75EC3788"/>
    <w:rsid w:val="75F2660E"/>
    <w:rsid w:val="76042E95"/>
    <w:rsid w:val="76112054"/>
    <w:rsid w:val="761F0A4C"/>
    <w:rsid w:val="767461A3"/>
    <w:rsid w:val="769D2298"/>
    <w:rsid w:val="76A80077"/>
    <w:rsid w:val="76CB4D43"/>
    <w:rsid w:val="771B7375"/>
    <w:rsid w:val="77211CB2"/>
    <w:rsid w:val="775E73C1"/>
    <w:rsid w:val="776740B3"/>
    <w:rsid w:val="778F480C"/>
    <w:rsid w:val="77CA3C95"/>
    <w:rsid w:val="77D4405B"/>
    <w:rsid w:val="77DD37A2"/>
    <w:rsid w:val="78267A9C"/>
    <w:rsid w:val="78407669"/>
    <w:rsid w:val="785904E4"/>
    <w:rsid w:val="78970D25"/>
    <w:rsid w:val="78A75C02"/>
    <w:rsid w:val="78D87422"/>
    <w:rsid w:val="78E5641A"/>
    <w:rsid w:val="78EB4316"/>
    <w:rsid w:val="78F40384"/>
    <w:rsid w:val="78F43DFD"/>
    <w:rsid w:val="78F700D0"/>
    <w:rsid w:val="791374B0"/>
    <w:rsid w:val="79463AC7"/>
    <w:rsid w:val="7A0636BB"/>
    <w:rsid w:val="7A080CE8"/>
    <w:rsid w:val="7A225B16"/>
    <w:rsid w:val="7A3957D1"/>
    <w:rsid w:val="7A4C33B8"/>
    <w:rsid w:val="7A611A84"/>
    <w:rsid w:val="7A651C7D"/>
    <w:rsid w:val="7A933843"/>
    <w:rsid w:val="7AE60548"/>
    <w:rsid w:val="7B261499"/>
    <w:rsid w:val="7B861030"/>
    <w:rsid w:val="7B92225E"/>
    <w:rsid w:val="7B931C78"/>
    <w:rsid w:val="7BE11BCC"/>
    <w:rsid w:val="7C426301"/>
    <w:rsid w:val="7C4C347A"/>
    <w:rsid w:val="7C553324"/>
    <w:rsid w:val="7CC740CE"/>
    <w:rsid w:val="7D164E4A"/>
    <w:rsid w:val="7D466F15"/>
    <w:rsid w:val="7D4F3C8E"/>
    <w:rsid w:val="7D586A7B"/>
    <w:rsid w:val="7D921593"/>
    <w:rsid w:val="7DAD7BBE"/>
    <w:rsid w:val="7DE760B3"/>
    <w:rsid w:val="7E370610"/>
    <w:rsid w:val="7E5A7DA1"/>
    <w:rsid w:val="7E6174E6"/>
    <w:rsid w:val="7E706F04"/>
    <w:rsid w:val="7EE477B9"/>
    <w:rsid w:val="7F04016F"/>
    <w:rsid w:val="7F606482"/>
    <w:rsid w:val="7F620525"/>
    <w:rsid w:val="7FA524EA"/>
    <w:rsid w:val="7FC21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iPriority="99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spacing w:before="100" w:beforeAutospacing="1"/>
      <w:ind w:left="139"/>
      <w:jc w:val="left"/>
      <w:outlineLvl w:val="1"/>
    </w:pPr>
    <w:rPr>
      <w:rFonts w:ascii="宋体" w:hAnsi="宋体" w:eastAsia="宋体" w:cs="Times New Roman"/>
      <w:kern w:val="0"/>
      <w:sz w:val="32"/>
      <w:szCs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toa heading"/>
    <w:basedOn w:val="1"/>
    <w:next w:val="1"/>
    <w:unhideWhenUsed/>
    <w:qFormat/>
    <w:uiPriority w:val="99"/>
    <w:pPr>
      <w:widowControl/>
      <w:spacing w:before="120" w:after="100" w:afterAutospacing="1"/>
    </w:pPr>
    <w:rPr>
      <w:rFonts w:ascii="Arial" w:hAnsi="Arial" w:cs="Arial"/>
      <w:sz w:val="24"/>
      <w:lang w:bidi="gu-IN"/>
    </w:rPr>
  </w:style>
  <w:style w:type="paragraph" w:styleId="5">
    <w:name w:val="annotation text"/>
    <w:basedOn w:val="1"/>
    <w:link w:val="15"/>
    <w:qFormat/>
    <w:uiPriority w:val="0"/>
    <w:pPr>
      <w:jc w:val="left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8">
    <w:name w:val="footnote text"/>
    <w:basedOn w:val="1"/>
    <w:qFormat/>
    <w:uiPriority w:val="0"/>
    <w:pPr>
      <w:snapToGrid w:val="0"/>
      <w:jc w:val="left"/>
    </w:pPr>
    <w:rPr>
      <w:sz w:val="18"/>
      <w:szCs w:val="18"/>
    </w:rPr>
  </w:style>
  <w:style w:type="paragraph" w:styleId="9">
    <w:name w:val="annotation subject"/>
    <w:basedOn w:val="5"/>
    <w:next w:val="5"/>
    <w:link w:val="16"/>
    <w:qFormat/>
    <w:uiPriority w:val="0"/>
    <w:rPr>
      <w:b/>
      <w:bCs/>
    </w:rPr>
  </w:style>
  <w:style w:type="character" w:styleId="12">
    <w:name w:val="Strong"/>
    <w:basedOn w:val="11"/>
    <w:qFormat/>
    <w:uiPriority w:val="0"/>
    <w:rPr>
      <w:b/>
    </w:rPr>
  </w:style>
  <w:style w:type="character" w:styleId="13">
    <w:name w:val="annotation reference"/>
    <w:basedOn w:val="11"/>
    <w:qFormat/>
    <w:uiPriority w:val="0"/>
    <w:rPr>
      <w:sz w:val="21"/>
      <w:szCs w:val="21"/>
    </w:rPr>
  </w:style>
  <w:style w:type="character" w:styleId="14">
    <w:name w:val="footnote reference"/>
    <w:qFormat/>
    <w:uiPriority w:val="0"/>
    <w:rPr>
      <w:vertAlign w:val="superscript"/>
    </w:rPr>
  </w:style>
  <w:style w:type="character" w:customStyle="1" w:styleId="15">
    <w:name w:val="批注文字 字符"/>
    <w:basedOn w:val="11"/>
    <w:link w:val="5"/>
    <w:qFormat/>
    <w:uiPriority w:val="0"/>
    <w:rPr>
      <w:rFonts w:ascii="Calibri" w:hAnsi="Calibri"/>
      <w:kern w:val="2"/>
      <w:sz w:val="21"/>
      <w:szCs w:val="24"/>
    </w:rPr>
  </w:style>
  <w:style w:type="character" w:customStyle="1" w:styleId="16">
    <w:name w:val="批注主题 字符"/>
    <w:basedOn w:val="15"/>
    <w:link w:val="9"/>
    <w:qFormat/>
    <w:uiPriority w:val="0"/>
    <w:rPr>
      <w:rFonts w:ascii="Calibri" w:hAnsi="Calibri"/>
      <w:b/>
      <w:bCs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2123</Words>
  <Characters>2352</Characters>
  <Lines>13</Lines>
  <Paragraphs>3</Paragraphs>
  <TotalTime>78</TotalTime>
  <ScaleCrop>false</ScaleCrop>
  <LinksUpToDate>false</LinksUpToDate>
  <CharactersWithSpaces>2360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2022-10-09T03:17:00Z</dcterms:created>
  <dc:creator>Administrator</dc:creator>
  <cp:lastModifiedBy>yl</cp:lastModifiedBy>
  <cp:lastPrinted>2026-03-13T02:21:17Z</cp:lastPrinted>
  <dcterms:modified xsi:type="dcterms:W3CDTF">2026-03-13T02:21:20Z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59F2382D897F4E99894960A79313D843_13</vt:lpwstr>
  </property>
  <property fmtid="{D5CDD505-2E9C-101B-9397-08002B2CF9AE}" pid="4" name="KSOTemplateDocerSaveRecord">
    <vt:lpwstr>eyJoZGlkIjoiMzQ4YmIyZThjMDdjYTkzYWU2ZjE5YWFlNjQ1MzM1ZjYiLCJ1c2VySWQiOiIzMTQ3MDUxNzIifQ==</vt:lpwstr>
  </property>
</Properties>
</file>