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7D6EE">
      <w:pPr>
        <w:jc w:val="center"/>
        <w:rPr>
          <w:b/>
          <w:bCs/>
          <w:sz w:val="44"/>
          <w:szCs w:val="44"/>
        </w:rPr>
      </w:pPr>
      <w:r>
        <w:rPr>
          <w:rFonts w:hint="eastAsia"/>
          <w:b/>
          <w:bCs/>
          <w:sz w:val="44"/>
          <w:szCs w:val="44"/>
        </w:rPr>
        <w:t>保险方案</w:t>
      </w:r>
      <w:bookmarkStart w:id="0" w:name="_GoBack"/>
      <w:bookmarkEnd w:id="0"/>
    </w:p>
    <w:p w14:paraId="2596651C">
      <w:pPr>
        <w:ind w:firstLine="480"/>
        <w:rPr>
          <w:b/>
          <w:bCs/>
        </w:rPr>
      </w:pPr>
      <w:r>
        <w:rPr>
          <w:rFonts w:hint="eastAsia"/>
        </w:rPr>
        <w:t>（一）</w:t>
      </w:r>
      <w:r>
        <w:rPr>
          <w:rFonts w:hint="eastAsia"/>
          <w:b/>
          <w:bCs/>
        </w:rPr>
        <w:t>保险计划（</w:t>
      </w:r>
      <w:r>
        <w:rPr>
          <w:rFonts w:hint="eastAsia"/>
          <w:b/>
          <w:bCs/>
          <w:lang w:val="en-US"/>
        </w:rPr>
        <w:t>职业：森林消防员）</w:t>
      </w:r>
    </w:p>
    <w:tbl>
      <w:tblPr>
        <w:tblStyle w:val="15"/>
        <w:tblW w:w="9064"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845"/>
        <w:gridCol w:w="6045"/>
        <w:gridCol w:w="1174"/>
      </w:tblGrid>
      <w:tr w14:paraId="5B4BB4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064" w:type="dxa"/>
            <w:gridSpan w:val="3"/>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15B1A676">
            <w:r>
              <w:rPr>
                <w:rFonts w:hint="eastAsia"/>
                <w:b/>
                <w:bCs/>
              </w:rPr>
              <w:t>保障方案</w:t>
            </w:r>
          </w:p>
        </w:tc>
      </w:tr>
      <w:tr w14:paraId="148390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025FAA25">
            <w:r>
              <w:rPr>
                <w:rFonts w:hint="eastAsia"/>
                <w:b/>
                <w:bCs/>
              </w:rPr>
              <w:t>保障项目</w:t>
            </w:r>
          </w:p>
        </w:tc>
        <w:tc>
          <w:tcPr>
            <w:tcW w:w="6045"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2B0EF7A1">
            <w:r>
              <w:rPr>
                <w:rFonts w:hint="eastAsia"/>
                <w:b/>
                <w:bCs/>
              </w:rPr>
              <w:t>保障责任摘要</w:t>
            </w:r>
          </w:p>
        </w:tc>
        <w:tc>
          <w:tcPr>
            <w:tcW w:w="1174"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783E9914">
            <w:r>
              <w:rPr>
                <w:rFonts w:hint="eastAsia"/>
                <w:b/>
                <w:bCs/>
              </w:rPr>
              <w:t>保障额度</w:t>
            </w:r>
          </w:p>
        </w:tc>
      </w:tr>
      <w:tr w14:paraId="23F542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165C7759">
            <w:pPr>
              <w:spacing w:line="240" w:lineRule="auto"/>
            </w:pPr>
            <w:r>
              <w:rPr>
                <w:rFonts w:hint="eastAsia"/>
                <w:b/>
                <w:bCs/>
              </w:rPr>
              <w:t>意外伤害</w:t>
            </w: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745B463B">
            <w:pPr>
              <w:spacing w:line="240" w:lineRule="auto"/>
            </w:pPr>
            <w:r>
              <w:rPr>
                <w:rFonts w:hint="eastAsia"/>
              </w:rPr>
              <w:t>因意外导致的身故或伤残责任</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CA22869">
            <w:pPr>
              <w:spacing w:line="240" w:lineRule="auto"/>
            </w:pPr>
            <w:r>
              <w:rPr>
                <w:rFonts w:hint="eastAsia"/>
                <w:b/>
                <w:bCs/>
              </w:rPr>
              <w:t>50万</w:t>
            </w:r>
          </w:p>
        </w:tc>
      </w:tr>
      <w:tr w14:paraId="10A75A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13011F72">
            <w:pPr>
              <w:spacing w:line="240" w:lineRule="auto"/>
            </w:pPr>
            <w:r>
              <w:rPr>
                <w:rFonts w:hint="eastAsia"/>
                <w:b/>
                <w:bCs/>
              </w:rPr>
              <w:t>定期寿险</w:t>
            </w: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D200A78">
            <w:pPr>
              <w:spacing w:line="240" w:lineRule="auto"/>
            </w:pPr>
            <w:r>
              <w:rPr>
                <w:rFonts w:hint="eastAsia"/>
              </w:rPr>
              <w:t>因疾病及意外导致的身故</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13E5DF5">
            <w:pPr>
              <w:spacing w:line="240" w:lineRule="auto"/>
            </w:pPr>
            <w:r>
              <w:rPr>
                <w:rFonts w:hint="eastAsia"/>
                <w:b/>
                <w:bCs/>
              </w:rPr>
              <w:t>10万</w:t>
            </w:r>
          </w:p>
        </w:tc>
      </w:tr>
      <w:tr w14:paraId="5512AD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7F59A332">
            <w:pPr>
              <w:spacing w:line="240" w:lineRule="auto"/>
            </w:pPr>
            <w:r>
              <w:rPr>
                <w:rFonts w:hint="eastAsia"/>
                <w:b/>
                <w:bCs/>
              </w:rPr>
              <w:t>意外医疗</w:t>
            </w: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CD6C3D4">
            <w:pPr>
              <w:spacing w:line="240" w:lineRule="auto"/>
            </w:pPr>
            <w:r>
              <w:rPr>
                <w:rFonts w:hint="eastAsia"/>
              </w:rPr>
              <w:t>对因意外导致的门（急）诊和住院医疗费用进行报销</w:t>
            </w:r>
          </w:p>
          <w:p w14:paraId="46236FDC">
            <w:pPr>
              <w:spacing w:line="240" w:lineRule="auto"/>
            </w:pPr>
            <w:r>
              <w:rPr>
                <w:rFonts w:hint="eastAsia"/>
              </w:rPr>
              <w:t>（每次符合当地社会基本医疗保险规定的合理费用，</w:t>
            </w:r>
            <w:r>
              <w:rPr>
                <w:rFonts w:hint="eastAsia"/>
                <w:lang w:val="en-US"/>
              </w:rPr>
              <w:t>经社保</w:t>
            </w:r>
            <w:r>
              <w:rPr>
                <w:rFonts w:hint="eastAsia"/>
              </w:rPr>
              <w:t>0元免赔，90%赔付，</w:t>
            </w:r>
            <w:r>
              <w:rPr>
                <w:rFonts w:hint="eastAsia"/>
                <w:lang w:val="en-US"/>
              </w:rPr>
              <w:t>未经社保10元免赔，</w:t>
            </w:r>
            <w:r>
              <w:rPr>
                <w:rFonts w:hint="eastAsia"/>
              </w:rPr>
              <w:t>90%赔付）</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8872E93">
            <w:pPr>
              <w:spacing w:line="240" w:lineRule="auto"/>
            </w:pPr>
            <w:r>
              <w:rPr>
                <w:rFonts w:hint="eastAsia"/>
                <w:b/>
                <w:bCs/>
              </w:rPr>
              <w:t>3万</w:t>
            </w:r>
          </w:p>
        </w:tc>
      </w:tr>
      <w:tr w14:paraId="1D566E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89990A8">
            <w:pPr>
              <w:spacing w:line="240" w:lineRule="auto"/>
            </w:pPr>
            <w:r>
              <w:rPr>
                <w:rFonts w:hint="eastAsia"/>
                <w:b/>
                <w:bCs/>
              </w:rPr>
              <w:t>意外住院津贴</w:t>
            </w: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64F55F9">
            <w:pPr>
              <w:spacing w:line="240" w:lineRule="auto"/>
            </w:pPr>
            <w:r>
              <w:rPr>
                <w:rFonts w:hint="eastAsia"/>
              </w:rPr>
              <w:t>因意外事故导致的住院，按住院天数给付，最多180天.重症病房双倍给付。</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CA1FC3C">
            <w:pPr>
              <w:spacing w:line="240" w:lineRule="auto"/>
            </w:pPr>
            <w:r>
              <w:rPr>
                <w:rFonts w:hint="eastAsia"/>
                <w:b/>
                <w:bCs/>
              </w:rPr>
              <w:t>100元/天</w:t>
            </w:r>
          </w:p>
        </w:tc>
      </w:tr>
      <w:tr w14:paraId="145602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17D1639A">
            <w:pPr>
              <w:spacing w:line="240" w:lineRule="auto"/>
            </w:pPr>
            <w:r>
              <w:rPr>
                <w:rFonts w:hint="eastAsia"/>
                <w:b/>
                <w:bCs/>
              </w:rPr>
              <w:t>重大疾病</w:t>
            </w: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6E6BB33">
            <w:pPr>
              <w:spacing w:line="240" w:lineRule="auto"/>
            </w:pPr>
            <w:r>
              <w:rPr>
                <w:rFonts w:hint="eastAsia"/>
              </w:rPr>
              <w:t>初次罹患指定的重大疾病（130种），按保额赔付</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CA86C77">
            <w:pPr>
              <w:spacing w:line="240" w:lineRule="auto"/>
            </w:pPr>
            <w:r>
              <w:rPr>
                <w:rFonts w:hint="eastAsia"/>
                <w:b/>
                <w:bCs/>
              </w:rPr>
              <w:t>15万</w:t>
            </w:r>
          </w:p>
        </w:tc>
      </w:tr>
      <w:tr w14:paraId="2343A3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2A5DB24">
            <w:pPr>
              <w:spacing w:line="240" w:lineRule="auto"/>
            </w:pPr>
            <w:r>
              <w:rPr>
                <w:rFonts w:hint="eastAsia"/>
                <w:b/>
                <w:bCs/>
              </w:rPr>
              <w:t>企业补充团体医疗</w:t>
            </w: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FD4CBBE">
            <w:pPr>
              <w:spacing w:line="240" w:lineRule="auto"/>
            </w:pPr>
            <w:r>
              <w:rPr>
                <w:rFonts w:hint="eastAsia"/>
              </w:rPr>
              <w:t>对因疾病导致的住院费用进行报销</w:t>
            </w:r>
          </w:p>
          <w:p w14:paraId="519925CB">
            <w:pPr>
              <w:spacing w:line="240" w:lineRule="auto"/>
            </w:pPr>
            <w:r>
              <w:rPr>
                <w:rFonts w:hint="eastAsia"/>
              </w:rPr>
              <w:t>（</w:t>
            </w:r>
            <w:r>
              <w:rPr>
                <w:rFonts w:hint="eastAsia"/>
                <w:lang w:val="en-US"/>
              </w:rPr>
              <w:t>经社保0元免赔，80%赔付；未经社保100元免赔，80%赔付</w:t>
            </w:r>
            <w:r>
              <w:rPr>
                <w:rFonts w:hint="eastAsia"/>
              </w:rPr>
              <w:t>）</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7B4BBAA1">
            <w:pPr>
              <w:spacing w:line="240" w:lineRule="auto"/>
            </w:pPr>
            <w:r>
              <w:rPr>
                <w:rFonts w:hint="eastAsia"/>
                <w:b/>
                <w:bCs/>
              </w:rPr>
              <w:t>2万</w:t>
            </w:r>
          </w:p>
        </w:tc>
      </w:tr>
      <w:tr w14:paraId="716D19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 w:hRule="atLeast"/>
        </w:trPr>
        <w:tc>
          <w:tcPr>
            <w:tcW w:w="1845" w:type="dxa"/>
            <w:vMerge w:val="restart"/>
            <w:tcBorders>
              <w:top w:val="single" w:color="000000" w:sz="6" w:space="0"/>
              <w:left w:val="single" w:color="000000" w:sz="6" w:space="0"/>
              <w:right w:val="single" w:color="000000" w:sz="6" w:space="0"/>
            </w:tcBorders>
            <w:tcMar>
              <w:top w:w="75" w:type="dxa"/>
              <w:left w:w="105" w:type="dxa"/>
              <w:bottom w:w="75" w:type="dxa"/>
              <w:right w:w="105" w:type="dxa"/>
            </w:tcMar>
            <w:vAlign w:val="center"/>
          </w:tcPr>
          <w:p w14:paraId="74D7FCBD">
            <w:pPr>
              <w:spacing w:line="240" w:lineRule="auto"/>
              <w:rPr>
                <w:b/>
                <w:bCs/>
              </w:rPr>
            </w:pPr>
            <w:r>
              <w:rPr>
                <w:rFonts w:hint="eastAsia"/>
                <w:b/>
                <w:bCs/>
              </w:rPr>
              <w:t>交通意外伤害</w:t>
            </w:r>
          </w:p>
          <w:p w14:paraId="1D07E77B">
            <w:pPr>
              <w:spacing w:line="240" w:lineRule="auto"/>
              <w:rPr>
                <w:b/>
                <w:bCs/>
                <w:lang w:val="en-US"/>
              </w:rPr>
            </w:pP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348273C">
            <w:pPr>
              <w:spacing w:line="240" w:lineRule="auto"/>
            </w:pPr>
            <w:r>
              <w:t>被保险人以乘客身份乘坐民航班机</w:t>
            </w:r>
            <w:r>
              <w:rPr>
                <w:rFonts w:hint="eastAsia"/>
              </w:rPr>
              <w:t>、</w:t>
            </w:r>
            <w:r>
              <w:t>以乘客身份乘坐客运列车</w:t>
            </w:r>
            <w:r>
              <w:rPr>
                <w:rFonts w:hint="eastAsia"/>
              </w:rPr>
              <w:t>、</w:t>
            </w:r>
            <w:r>
              <w:t>以乘客身份乘坐客运轮船</w:t>
            </w:r>
            <w:r>
              <w:rPr>
                <w:rFonts w:hint="eastAsia"/>
              </w:rPr>
              <w:t>期间意外伤害保险金</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12160290">
            <w:pPr>
              <w:spacing w:line="240" w:lineRule="auto"/>
            </w:pPr>
            <w:r>
              <w:rPr>
                <w:rFonts w:hint="eastAsia"/>
                <w:b/>
                <w:bCs/>
              </w:rPr>
              <w:t>30万</w:t>
            </w:r>
          </w:p>
        </w:tc>
      </w:tr>
      <w:tr w14:paraId="2B0FE2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left w:val="single" w:color="000000" w:sz="6" w:space="0"/>
              <w:right w:val="single" w:color="000000" w:sz="6" w:space="0"/>
            </w:tcBorders>
            <w:vAlign w:val="center"/>
          </w:tcPr>
          <w:p w14:paraId="01658BF8">
            <w:pPr>
              <w:spacing w:line="240" w:lineRule="auto"/>
            </w:pP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FB75095">
            <w:pPr>
              <w:spacing w:line="240" w:lineRule="auto"/>
            </w:pPr>
            <w:r>
              <w:rPr>
                <w:rFonts w:hint="eastAsia"/>
              </w:rPr>
              <w:t>被保险人以乘客身份乘坐客运汽车、私家车、单位公务或商务用车、租赁车</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69B3368">
            <w:pPr>
              <w:spacing w:line="240" w:lineRule="auto"/>
            </w:pPr>
            <w:r>
              <w:rPr>
                <w:rFonts w:hint="eastAsia"/>
                <w:b/>
                <w:bCs/>
              </w:rPr>
              <w:t>10万</w:t>
            </w:r>
          </w:p>
        </w:tc>
      </w:tr>
      <w:tr w14:paraId="4C44BC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left w:val="single" w:color="000000" w:sz="6" w:space="0"/>
              <w:right w:val="single" w:color="000000" w:sz="6" w:space="0"/>
            </w:tcBorders>
            <w:vAlign w:val="center"/>
          </w:tcPr>
          <w:p w14:paraId="1B713629">
            <w:pPr>
              <w:spacing w:line="240" w:lineRule="auto"/>
            </w:pP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1378312">
            <w:pPr>
              <w:spacing w:line="240" w:lineRule="auto"/>
            </w:pPr>
            <w:r>
              <w:rPr>
                <w:rFonts w:hint="eastAsia"/>
              </w:rPr>
              <w:t>被保险人以驾驶员身份驾驶私家车、单位公务或商务用车、租赁车</w:t>
            </w:r>
            <w:r>
              <w:rPr>
                <w:rFonts w:hint="eastAsia"/>
                <w:b/>
                <w:bCs/>
              </w:rPr>
              <w:t>（</w:t>
            </w:r>
            <w:r>
              <w:rPr>
                <w:rFonts w:hint="eastAsia"/>
                <w:b/>
                <w:bCs/>
                <w:lang w:val="en-US"/>
              </w:rPr>
              <w:t>节假日双倍赔付</w:t>
            </w:r>
            <w:r>
              <w:rPr>
                <w:rFonts w:hint="eastAsia"/>
                <w:b/>
                <w:bCs/>
              </w:rPr>
              <w:t>）</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9AC2644">
            <w:pPr>
              <w:spacing w:line="240" w:lineRule="auto"/>
            </w:pPr>
            <w:r>
              <w:rPr>
                <w:rFonts w:hint="eastAsia"/>
                <w:b/>
                <w:bCs/>
              </w:rPr>
              <w:t>10万</w:t>
            </w:r>
          </w:p>
        </w:tc>
      </w:tr>
      <w:tr w14:paraId="68B2960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left w:val="single" w:color="000000" w:sz="6" w:space="0"/>
              <w:right w:val="single" w:color="000000" w:sz="6" w:space="0"/>
            </w:tcBorders>
            <w:vAlign w:val="center"/>
          </w:tcPr>
          <w:p w14:paraId="040F6DE5">
            <w:pPr>
              <w:spacing w:line="240" w:lineRule="auto"/>
            </w:pP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EF78F5B">
            <w:pPr>
              <w:spacing w:line="240" w:lineRule="auto"/>
            </w:pPr>
            <w:r>
              <w:t>被保险人以骑行人员身份驾驶自行车</w:t>
            </w:r>
            <w:r>
              <w:rPr>
                <w:rFonts w:hint="eastAsia"/>
              </w:rPr>
              <w:t>、电动自行车</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A43737E">
            <w:pPr>
              <w:spacing w:line="240" w:lineRule="auto"/>
              <w:rPr>
                <w:b/>
                <w:bCs/>
              </w:rPr>
            </w:pPr>
            <w:r>
              <w:rPr>
                <w:rFonts w:hint="eastAsia"/>
                <w:b/>
                <w:bCs/>
              </w:rPr>
              <w:t>10万</w:t>
            </w:r>
          </w:p>
        </w:tc>
      </w:tr>
      <w:tr w14:paraId="7B7800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left w:val="single" w:color="000000" w:sz="6" w:space="0"/>
              <w:bottom w:val="single" w:color="000000" w:sz="6" w:space="0"/>
              <w:right w:val="single" w:color="000000" w:sz="6" w:space="0"/>
            </w:tcBorders>
            <w:vAlign w:val="center"/>
          </w:tcPr>
          <w:p w14:paraId="26321137">
            <w:pPr>
              <w:spacing w:line="240" w:lineRule="auto"/>
            </w:pPr>
          </w:p>
        </w:tc>
        <w:tc>
          <w:tcPr>
            <w:tcW w:w="60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9CB24D3">
            <w:pPr>
              <w:spacing w:line="240" w:lineRule="auto"/>
            </w:pPr>
            <w:r>
              <w:rPr>
                <w:rFonts w:hint="eastAsia"/>
              </w:rPr>
              <w:t>乘坐或驾驶上述交通工具期间因意外伤害发生呼叫救护车，一次性给付救护车津贴800元。</w:t>
            </w:r>
          </w:p>
        </w:tc>
        <w:tc>
          <w:tcPr>
            <w:tcW w:w="117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150952F">
            <w:pPr>
              <w:spacing w:line="240" w:lineRule="auto"/>
              <w:rPr>
                <w:b/>
                <w:bCs/>
              </w:rPr>
            </w:pPr>
            <w:r>
              <w:rPr>
                <w:rFonts w:hint="eastAsia"/>
                <w:b/>
                <w:bCs/>
              </w:rPr>
              <w:t>800元</w:t>
            </w:r>
          </w:p>
        </w:tc>
      </w:tr>
      <w:tr w14:paraId="6B422A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0" w:hRule="atLeast"/>
        </w:trPr>
        <w:tc>
          <w:tcPr>
            <w:tcW w:w="184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5B5DD1F">
            <w:pPr>
              <w:spacing w:line="240" w:lineRule="auto"/>
            </w:pPr>
            <w:r>
              <w:rPr>
                <w:rFonts w:hint="eastAsia"/>
                <w:b/>
                <w:bCs/>
              </w:rPr>
              <w:t>保费（人/年）</w:t>
            </w:r>
          </w:p>
        </w:tc>
        <w:tc>
          <w:tcPr>
            <w:tcW w:w="7219" w:type="dxa"/>
            <w:gridSpan w:val="2"/>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CF0C1A8">
            <w:pPr>
              <w:spacing w:line="240" w:lineRule="auto"/>
            </w:pPr>
            <w:r>
              <w:rPr>
                <w:rFonts w:hint="eastAsia"/>
                <w:b/>
                <w:bCs/>
              </w:rPr>
              <w:t>1000元/人/年</w:t>
            </w:r>
          </w:p>
        </w:tc>
      </w:tr>
    </w:tbl>
    <w:p w14:paraId="645B48B0">
      <w:r>
        <w:rPr>
          <w:rFonts w:hint="eastAsia"/>
        </w:rPr>
        <w:t>　　（二）</w:t>
      </w:r>
      <w:r>
        <w:rPr>
          <w:rFonts w:hint="eastAsia"/>
          <w:b/>
          <w:bCs/>
        </w:rPr>
        <w:t>保险责任</w:t>
      </w:r>
    </w:p>
    <w:tbl>
      <w:tblPr>
        <w:tblStyle w:val="15"/>
        <w:tblW w:w="97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780"/>
      </w:tblGrid>
      <w:tr w14:paraId="37A4A8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7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1D0082BF">
            <w:r>
              <w:rPr>
                <w:rFonts w:hint="eastAsia"/>
                <w:b/>
                <w:bCs/>
              </w:rPr>
              <w:t>意外身故保障</w:t>
            </w:r>
          </w:p>
        </w:tc>
      </w:tr>
      <w:tr w14:paraId="49C175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2D03D03">
            <w:r>
              <w:rPr>
                <w:rFonts w:hint="eastAsia"/>
              </w:rPr>
              <w:t>在本合同有效期间内，若被保险人发生意外伤害，且自该意外伤害发生之日起180日内（含第180日）因该意外伤害导致身故，我们将按保险单载明的该被保险人的意外伤害保险金额给付意外身故保险金，同时本合同对该被保险人的保险责任终止。</w:t>
            </w:r>
          </w:p>
        </w:tc>
      </w:tr>
      <w:tr w14:paraId="6A899D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1DCD5D86">
            <w:r>
              <w:rPr>
                <w:rFonts w:hint="eastAsia"/>
                <w:b/>
                <w:bCs/>
              </w:rPr>
              <w:t>意外残疾保障</w:t>
            </w:r>
          </w:p>
        </w:tc>
      </w:tr>
      <w:tr w14:paraId="1E95D1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C5B88A4">
            <w:r>
              <w:rPr>
                <w:rFonts w:hint="eastAsia"/>
              </w:rPr>
              <w:t>若被保险人发生意外伤害，且自该意外伤害发生之日起 180 日内（含第180日）因该意外伤害导致符合《人身保险伤残评定标准及代码》（标准编号为 JR/T 0083-201）（以下简称《标准》）所列伤残项目，我们依照《标准》规定的评定原则对伤残项目进行评定，并按评定结果所对应《标准》规定的给付比例乘以保险单载明的该被保险人的意外伤害保险金额给付意外伤残保险金。若该项伤残所进行的治疗自该意外伤害发生之日起满 180 日仍未结束，我们将按第180日的身体情况进行伤残鉴定，并依据伤残鉴定结果给付意外伤残保险金。</w:t>
            </w:r>
          </w:p>
        </w:tc>
      </w:tr>
      <w:tr w14:paraId="0AF0AC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74A2219E">
            <w:r>
              <w:rPr>
                <w:rFonts w:hint="eastAsia"/>
                <w:b/>
                <w:bCs/>
              </w:rPr>
              <w:t>意外伤害医疗保险</w:t>
            </w:r>
          </w:p>
        </w:tc>
      </w:tr>
      <w:tr w14:paraId="14E3CD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E04454F">
            <w:r>
              <w:rPr>
                <w:rFonts w:hint="eastAsia"/>
              </w:rPr>
              <w:t>若被保险人因意外伤害在医疗机构进行治疗，对于被保险人在治疗期间实际支出的合理且必要、符合接受治疗的医疗机构所在地基本医疗保险支付范围内的医疗费用，我们将超过免赔额的部分按约定的给付比例给付意外伤害医疗保险金。</w:t>
            </w:r>
          </w:p>
        </w:tc>
      </w:tr>
      <w:tr w14:paraId="783C28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024DA83F">
            <w:r>
              <w:rPr>
                <w:rFonts w:hint="eastAsia"/>
                <w:b/>
                <w:bCs/>
              </w:rPr>
              <w:t>意外住院津贴</w:t>
            </w:r>
          </w:p>
        </w:tc>
      </w:tr>
      <w:tr w14:paraId="5549B1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6F7A38A">
            <w:r>
              <w:rPr>
                <w:rFonts w:hint="eastAsia"/>
              </w:rPr>
              <w:t>若被保险人因意外伤害，并经医疗机构诊断须住院治疗，对于被保险人每次住院，我们将按住院日数扣除住院免赔日数后乘以保险单载明的该被保险人的意外伤害住院津贴日额所得数额给付意外伤害住院津贴。意外伤害住院津贴日额和住院免赔日数由投保人投保时与我们约定，并在保险单上载明。</w:t>
            </w:r>
          </w:p>
        </w:tc>
      </w:tr>
      <w:tr w14:paraId="785763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07198030">
            <w:r>
              <w:rPr>
                <w:rFonts w:hint="eastAsia"/>
                <w:b/>
                <w:bCs/>
              </w:rPr>
              <w:t>重大疾病保障（130种疾病）</w:t>
            </w:r>
          </w:p>
        </w:tc>
      </w:tr>
      <w:tr w14:paraId="7E0735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B9938C0">
            <w:r>
              <w:rPr>
                <w:rFonts w:hint="eastAsia"/>
              </w:rPr>
              <w:t>若被保险人于本合同生效之日（新增加的被保险人自贵单位申请生效之日）起30 日内（含第30 日），因意外伤害以外的原因初次患本合同所列的重大疾病，我们向贵单位无息返还该被保险人的已交保险费，同时本合同对该被保险人的保险责任终止。</w:t>
            </w:r>
          </w:p>
          <w:p w14:paraId="5022EC80">
            <w:r>
              <w:rPr>
                <w:rFonts w:hint="eastAsia"/>
              </w:rPr>
              <w:t>若被保险人因意外伤害，或于本合同生效之日（新增加的被保险人自贵单位申请生效之日）起30 日后或自续保合同生效之日后，被确诊初次患本合同所列的重大疾病，我们按本合同载明的该被保险人的保险金额给付重大疾病保险金，同时本合同对该被保险人的保险责任终止。</w:t>
            </w:r>
          </w:p>
          <w:p w14:paraId="66D7C0AA">
            <w:r>
              <w:rPr>
                <w:rFonts w:hint="eastAsia"/>
              </w:rPr>
              <w:t>130种重疾包括：1恶性肿瘤——重度2较重急性心肌梗死3严重脑中风后遗症4重大器官移植术或造血干细胞移植术5冠状动脉搭桥术（或称冠状动脉旁路移植术）6严重慢性肾衰竭7多个肢体缺失8急性重症肝炎或亚急性重症肝炎9严重非恶性颅内肿瘤10严重慢性肝衰竭11严重脑炎后遗症或严重脑膜炎后遗症12深度昏迷13双耳失聪14双目失明15瘫痪16心脏瓣膜手术17严重阿尔茨海默病18严重脑损伤19严重原发性帕金森病20严重Ⅲ度烧伤21严重特发性肺动脉高压22严重运动神经元病23语言能力丧失24重型再生障碍性贫血25主动脉手术26严重慢性呼吸衰竭27严重克罗恩病28严重溃疡性结肠炎29严重冠心病30严重原发性心肌病31严重慢性缩窄性心包炎32肺源性心脏病33主动脉夹层34感染性心内膜炎35嗜铬细胞瘤的手术治疗36严重心肌炎37严重Ⅲ度房室传导阻滞38艾森门格综合征39严重Brugada综合征40室壁瘤切除术41严重心力衰竭心脏再同步治疗（CRT）42心脏粘液瘤切除术43严重川崎病44严重重症肌无力45严重肌营养不良症46非阿尔茨海默病所致严重痴呆47植物人状态48脑垂体瘤、脑囊肿和脑血管瘤开颅手术49脑卒中后开颅手术50严重多发性硬化51严重克-雅二氏病52进行性核上性麻痹53多处臂丛神经根性撕脱54进行性多灶性白质脑病55严重结核性脑膜炎56严重神经白塞病57严重脊髓小脑变性症58脊髓血管病后遗症59脊髓内肿瘤后遗症60横贯性脊髓炎后遗症61脊髓空洞症后遗症62严重结核性脊髓炎后遗症63皮质基底节变性后遗症64脑型疟疾65闭锁综合征66线粒体脑肌病67严重晚发型糖原累积病Ⅱ型(庞贝氏病)68严重黏多糖贮积症69严重法布雷（Fabry）病70特定脑外科开颅手术71严重癫痫的手术治疗72脊髓灰质炎后遗症73严重瑞氏综合征74特定年龄疾病或意外所致智力障碍（残疾）75脊柱裂76严重肾上腺脑白质营养不良77严重异染性脑白质营养不良78严重亚历山大病79严重1型糖尿病80严重系统性硬皮病81单目失明及单个肢体缺失82系统性红斑狼疮－Ⅲ型或以上狼疮性肾炎83严重哮喘84严重继发性肺动脉高压85严重肺泡蛋白质沉积症86肺淋巴管肌瘤病87严重肺结节病88肺孢子菌肺炎89严重急性肺炎90严重急性肺栓塞91急性呼吸窘迫综合征（ARDS）92败血症导致的多器官功能障碍综合征93原发性硬化性胆管炎94肾髓质囊性病95坏死性筋膜炎截肢手术96胰腺移植97重症急性胰腺炎开腹手术98严重慢性复发性胰腺炎99严重自身免疫性肝炎100肝豆状核变性（Wilson病）101溶血性链球菌引起的严重坏疽102因器官移植导致的人类免疫缺陷病毒（HIV）感染103严重大动脉炎104严重急性弥漫性血管内凝血105严重小肠疾病并发症106严重获得性血栓性血小板减少性紫癜（TTP）107严重巨细胞动脉炎后遗症108范可尼（Fanconi）综合征109严重气性坏疽110严重强直性脊柱炎111严重席汉氏综合征112严重原发性轻链型淀粉样变性（AL型）113严重继发性噬血细胞综合征114严重Ⅲ度冻伤导致截肢115严重戈谢病116严重胃肠炎117重症手足口病118溶血尿毒症综合征119严重面部烧伤120重度面部毁损121大面积植皮手术122严重淋巴丝虫病所致象皮肿123严重类风湿性关节炎124慢性肾上腺功能不全125因输血导致的人类免疫缺陷病毒（HIV）感染126因职业关系导致的人类免疫缺陷病毒（HIV）感染127埃博拉病毒感染128严重登革热129严重甲型或乙型血友病130原发性脊柱侧弯的矫正手术</w:t>
            </w:r>
          </w:p>
        </w:tc>
      </w:tr>
      <w:tr w14:paraId="2FE1AF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75A0AB89">
            <w:r>
              <w:rPr>
                <w:rFonts w:hint="eastAsia"/>
                <w:b/>
                <w:bCs/>
              </w:rPr>
              <w:t>住院医疗</w:t>
            </w:r>
          </w:p>
        </w:tc>
      </w:tr>
      <w:tr w14:paraId="35DEAF0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001161B9">
            <w:pPr>
              <w:spacing w:line="240" w:lineRule="auto"/>
            </w:pPr>
            <w:r>
              <w:rPr>
                <w:rFonts w:hint="eastAsia"/>
              </w:rPr>
              <w:t>若被保险人因意外伤害，或于本合同生效之日起（新增加的被保险人自贵单位申请生效之日起）30日后发疾病，经本合同约定的医疗机构诊断确定必须住院治疗并正式办理住院手续入院治疗，且被保险人没有公费医疗或社会医疗保险的，我们对被保险人入住本合同约定的医疗机构治疗期间发生的必须且合理的住院费用超过免赔额的部分按约定的给付比例给付住院医疗保险金。免赔额和给付比例由贵单位在投保时和我们约定，并在保险单上载明。被保险人实际支出的合理住院费用须符合当地公费医疗或社会医疗保险的报销范围。</w:t>
            </w:r>
          </w:p>
        </w:tc>
      </w:tr>
      <w:tr w14:paraId="1F0666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3AEC8711">
            <w:r>
              <w:rPr>
                <w:rFonts w:hint="eastAsia"/>
                <w:b/>
                <w:bCs/>
              </w:rPr>
              <w:t>定期寿险保障</w:t>
            </w:r>
          </w:p>
        </w:tc>
      </w:tr>
      <w:tr w14:paraId="636D42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389AAE0">
            <w:r>
              <w:rPr>
                <w:rFonts w:hint="eastAsia"/>
              </w:rPr>
              <w:t>若被保险人因意外伤害或于等待期后因疾病原因导致身故，我们将按保险单载明的该被保险人的基本保险金额给付身故保险金，本合同对该被保险人的保险责任终止。</w:t>
            </w:r>
          </w:p>
        </w:tc>
      </w:tr>
      <w:tr w14:paraId="4D7532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shd w:val="clear" w:color="auto" w:fill="8496B0"/>
            <w:tcMar>
              <w:top w:w="75" w:type="dxa"/>
              <w:left w:w="105" w:type="dxa"/>
              <w:bottom w:w="75" w:type="dxa"/>
              <w:right w:w="105" w:type="dxa"/>
            </w:tcMar>
            <w:vAlign w:val="center"/>
          </w:tcPr>
          <w:p w14:paraId="71AB2346">
            <w:r>
              <w:rPr>
                <w:rFonts w:hint="eastAsia"/>
                <w:b/>
                <w:bCs/>
              </w:rPr>
              <w:t>交通意外伤害保障</w:t>
            </w:r>
          </w:p>
        </w:tc>
      </w:tr>
      <w:tr w14:paraId="674CC1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978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589D413">
            <w:pPr>
              <w:spacing w:line="240" w:lineRule="auto"/>
            </w:pPr>
            <w:r>
              <w:rPr>
                <w:spacing w:val="-4"/>
              </w:rPr>
              <w:t>被保险人乘坐或驾驶某类交通工具期间遭受意外伤害导</w:t>
            </w:r>
            <w:r>
              <w:rPr>
                <w:spacing w:val="-2"/>
              </w:rPr>
              <w:t>致残疾或身故的，</w:t>
            </w:r>
            <w:r>
              <w:rPr>
                <w:rFonts w:hint="eastAsia"/>
                <w:spacing w:val="-2"/>
              </w:rPr>
              <w:t>保险公司需承担下列保险责任：</w:t>
            </w:r>
            <w:r>
              <w:rPr>
                <w:rFonts w:hint="eastAsia"/>
              </w:rPr>
              <w:t>被保险人自意外伤害发生之日起 180 日内，因该意外伤害导致《人身保险伤残评定及代码》所列伤残程度之一的，按《人身保险伤残评定及代码》伤残程度等级相对应的给付比例计算并给付意外伤害残疾保险金。被保险人自意外伤害发生之日起 180 日内因该意外伤害身故的，保险公司按该被保险人的该类交通工具意外伤害保险金额给付意外伤害身故保险金。</w:t>
            </w:r>
          </w:p>
          <w:p w14:paraId="610390AA">
            <w:pPr>
              <w:spacing w:line="240" w:lineRule="auto"/>
            </w:pPr>
            <w:r>
              <w:rPr>
                <w:rFonts w:hint="eastAsia"/>
              </w:rPr>
              <w:t>节假日期间，被保险人以驾驶员身份驾驶私家车、单位公务或商务用车、租赁车发生的意外伤害事故双倍赔付保险金额。</w:t>
            </w:r>
          </w:p>
          <w:p w14:paraId="60D1AFA9">
            <w:pPr>
              <w:spacing w:line="240" w:lineRule="auto"/>
            </w:pPr>
            <w:r>
              <w:rPr>
                <w:rFonts w:hint="eastAsia"/>
              </w:rPr>
              <w:t>若被保险人乘坐或驾驶某类交通工具期间遭受意外伤害并24 小时内呼叫救护车，需按保险金额给付意外伤害救护车津贴保险金。</w:t>
            </w:r>
          </w:p>
        </w:tc>
      </w:tr>
    </w:tbl>
    <w:p w14:paraId="182E663D">
      <w:r>
        <w:rPr>
          <w:rFonts w:hint="eastAsia"/>
          <w:b/>
          <w:bCs/>
        </w:rPr>
        <w:t>人身保险残疾程度与保险金给付比例表：</w:t>
      </w:r>
      <w:r>
        <w:rPr>
          <w:rFonts w:hint="eastAsia"/>
        </w:rPr>
        <w:t>人身保险残疾程度与保险金给付比例参照由中国保险行业协会和中国法医学会联合发布的人身意外伤害十级标准：</w:t>
      </w:r>
    </w:p>
    <w:tbl>
      <w:tblPr>
        <w:tblStyle w:val="15"/>
        <w:tblW w:w="925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65"/>
        <w:gridCol w:w="806"/>
        <w:gridCol w:w="798"/>
        <w:gridCol w:w="798"/>
        <w:gridCol w:w="798"/>
        <w:gridCol w:w="798"/>
        <w:gridCol w:w="798"/>
        <w:gridCol w:w="798"/>
        <w:gridCol w:w="798"/>
        <w:gridCol w:w="799"/>
        <w:gridCol w:w="799"/>
      </w:tblGrid>
      <w:tr w14:paraId="35039D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03"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714E004">
            <w:r>
              <w:rPr>
                <w:rFonts w:hint="eastAsia"/>
              </w:rPr>
              <w:t>伤残等级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06E2D997">
            <w:r>
              <w:rPr>
                <w:rFonts w:hint="eastAsia"/>
              </w:rPr>
              <w:t>一级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7C22B0E">
            <w:r>
              <w:rPr>
                <w:rFonts w:hint="eastAsia"/>
              </w:rPr>
              <w:t>二级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7EFA9093">
            <w:r>
              <w:rPr>
                <w:rFonts w:hint="eastAsia"/>
              </w:rPr>
              <w:t>三级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D894518">
            <w:r>
              <w:rPr>
                <w:rFonts w:hint="eastAsia"/>
              </w:rPr>
              <w:t>四级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62CA6ED">
            <w:r>
              <w:rPr>
                <w:rFonts w:hint="eastAsia"/>
              </w:rPr>
              <w:t>五级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A0C99A8">
            <w:r>
              <w:rPr>
                <w:rFonts w:hint="eastAsia"/>
              </w:rPr>
              <w:t>六级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106F876B">
            <w:r>
              <w:rPr>
                <w:rFonts w:hint="eastAsia"/>
              </w:rPr>
              <w:t>七级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1AACEFE">
            <w:r>
              <w:rPr>
                <w:rFonts w:hint="eastAsia"/>
              </w:rPr>
              <w:t>八级</w:t>
            </w:r>
          </w:p>
        </w:tc>
        <w:tc>
          <w:tcPr>
            <w:tcW w:w="794"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0D3A5D0">
            <w:r>
              <w:rPr>
                <w:rFonts w:hint="eastAsia"/>
              </w:rPr>
              <w:t>九级</w:t>
            </w:r>
          </w:p>
        </w:tc>
        <w:tc>
          <w:tcPr>
            <w:tcW w:w="795"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428CF79A">
            <w:r>
              <w:rPr>
                <w:rFonts w:hint="eastAsia"/>
              </w:rPr>
              <w:t>十级</w:t>
            </w:r>
          </w:p>
        </w:tc>
      </w:tr>
      <w:tr w14:paraId="5FB80D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2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6ABACFE">
            <w:r>
              <w:rPr>
                <w:rFonts w:hint="eastAsia"/>
              </w:rPr>
              <w:t>赔付比例</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31886DB">
            <w:r>
              <w:rPr>
                <w:rFonts w:hint="eastAsia"/>
              </w:rPr>
              <w:t>100%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EFA5FB1">
            <w:r>
              <w:rPr>
                <w:rFonts w:hint="eastAsia"/>
              </w:rPr>
              <w:t>90%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2635E4DD">
            <w:r>
              <w:rPr>
                <w:rFonts w:hint="eastAsia"/>
              </w:rPr>
              <w:t>80%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7C99CAC6">
            <w:r>
              <w:rPr>
                <w:rFonts w:hint="eastAsia"/>
              </w:rPr>
              <w:t>70%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304FBA0">
            <w:r>
              <w:rPr>
                <w:rFonts w:hint="eastAsia"/>
              </w:rPr>
              <w:t>60%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135FFF7">
            <w:r>
              <w:rPr>
                <w:rFonts w:hint="eastAsia"/>
              </w:rPr>
              <w:t>50%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6FA99493">
            <w:r>
              <w:rPr>
                <w:rFonts w:hint="eastAsia"/>
              </w:rPr>
              <w:t>40%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57B5B02E">
            <w:r>
              <w:rPr>
                <w:rFonts w:hint="eastAsia"/>
              </w:rPr>
              <w:t>30%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7034BA63">
            <w:r>
              <w:rPr>
                <w:rFonts w:hint="eastAsia"/>
              </w:rPr>
              <w:t>20%</w:t>
            </w:r>
          </w:p>
        </w:tc>
        <w:tc>
          <w:tcPr>
            <w:tcW w:w="810" w:type="dxa"/>
            <w:tcBorders>
              <w:top w:val="single" w:color="000000" w:sz="6" w:space="0"/>
              <w:left w:val="single" w:color="000000" w:sz="6" w:space="0"/>
              <w:bottom w:val="single" w:color="000000" w:sz="6" w:space="0"/>
              <w:right w:val="single" w:color="000000" w:sz="6" w:space="0"/>
            </w:tcBorders>
            <w:tcMar>
              <w:top w:w="75" w:type="dxa"/>
              <w:left w:w="105" w:type="dxa"/>
              <w:bottom w:w="75" w:type="dxa"/>
              <w:right w:w="105" w:type="dxa"/>
            </w:tcMar>
            <w:vAlign w:val="center"/>
          </w:tcPr>
          <w:p w14:paraId="31DF5476">
            <w:r>
              <w:rPr>
                <w:rFonts w:hint="eastAsia"/>
              </w:rPr>
              <w:t>10%</w:t>
            </w:r>
          </w:p>
        </w:tc>
      </w:tr>
    </w:tbl>
    <w:p w14:paraId="32E34C64"/>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BB"/>
    <w:rsid w:val="000D5F83"/>
    <w:rsid w:val="001522AE"/>
    <w:rsid w:val="001723C6"/>
    <w:rsid w:val="002363A7"/>
    <w:rsid w:val="00245B9A"/>
    <w:rsid w:val="0032537A"/>
    <w:rsid w:val="004958A0"/>
    <w:rsid w:val="00516145"/>
    <w:rsid w:val="00555E7C"/>
    <w:rsid w:val="005E355D"/>
    <w:rsid w:val="006D760D"/>
    <w:rsid w:val="00805D86"/>
    <w:rsid w:val="00866455"/>
    <w:rsid w:val="008C3066"/>
    <w:rsid w:val="009350AE"/>
    <w:rsid w:val="00AB46E2"/>
    <w:rsid w:val="00B410BB"/>
    <w:rsid w:val="00C81339"/>
    <w:rsid w:val="00C87724"/>
    <w:rsid w:val="00F73A1B"/>
    <w:rsid w:val="2D0A0362"/>
    <w:rsid w:val="32CD5507"/>
    <w:rsid w:val="40433364"/>
    <w:rsid w:val="44896FE2"/>
    <w:rsid w:val="59875863"/>
    <w:rsid w:val="68912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eastAsia="zh-CN"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pacing w:after="0" w:line="240" w:lineRule="auto"/>
    </w:pPr>
  </w:style>
  <w:style w:type="paragraph" w:styleId="12">
    <w:name w:val="header"/>
    <w:basedOn w:val="1"/>
    <w:link w:val="35"/>
    <w:unhideWhenUsed/>
    <w:qFormat/>
    <w:uiPriority w:val="99"/>
    <w:pPr>
      <w:tabs>
        <w:tab w:val="center" w:pos="4153"/>
        <w:tab w:val="right" w:pos="8306"/>
      </w:tabs>
      <w:spacing w:after="0" w:line="240" w:lineRule="auto"/>
    </w:pPr>
  </w:style>
  <w:style w:type="paragraph" w:styleId="13">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0"/>
      <w:szCs w:val="40"/>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3 字符"/>
    <w:basedOn w:val="16"/>
    <w:link w:val="4"/>
    <w:semiHidden/>
    <w:qFormat/>
    <w:uiPriority w:val="9"/>
    <w:rPr>
      <w:rFonts w:eastAsiaTheme="majorEastAsia" w:cstheme="majorBidi"/>
      <w:color w:val="2F5597" w:themeColor="accent1" w:themeShade="BF"/>
      <w:sz w:val="28"/>
      <w:szCs w:val="28"/>
    </w:rPr>
  </w:style>
  <w:style w:type="character" w:customStyle="1" w:styleId="20">
    <w:name w:val="标题 4 字符"/>
    <w:basedOn w:val="16"/>
    <w:link w:val="5"/>
    <w:semiHidden/>
    <w:qFormat/>
    <w:uiPriority w:val="9"/>
    <w:rPr>
      <w:rFonts w:eastAsiaTheme="majorEastAsia" w:cstheme="majorBidi"/>
      <w:i/>
      <w:iCs/>
      <w:color w:val="2F5597" w:themeColor="accent1" w:themeShade="BF"/>
    </w:rPr>
  </w:style>
  <w:style w:type="character" w:customStyle="1" w:styleId="21">
    <w:name w:val="标题 5 字符"/>
    <w:basedOn w:val="16"/>
    <w:link w:val="6"/>
    <w:semiHidden/>
    <w:qFormat/>
    <w:uiPriority w:val="9"/>
    <w:rPr>
      <w:rFonts w:eastAsiaTheme="majorEastAsia" w:cstheme="majorBidi"/>
      <w:color w:val="2F5597" w:themeColor="accent1" w:themeShade="BF"/>
    </w:rPr>
  </w:style>
  <w:style w:type="character" w:customStyle="1" w:styleId="22">
    <w:name w:val="标题 6 字符"/>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标题 7 字符"/>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标题 9 字符"/>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kern w:val="2"/>
      <w:sz w:val="24"/>
      <w:szCs w:val="24"/>
      <w14:ligatures w14:val="standardContextual"/>
    </w:rPr>
  </w:style>
  <w:style w:type="character" w:customStyle="1" w:styleId="36">
    <w:name w:val="页脚 字符"/>
    <w:basedOn w:val="16"/>
    <w:link w:val="11"/>
    <w:qFormat/>
    <w:uiPriority w:val="99"/>
    <w:rPr>
      <w:kern w:val="2"/>
      <w:sz w:val="24"/>
      <w:szCs w:val="24"/>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7D4B-3C0A-4025-AC86-F27B2D084CF6}">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564</Words>
  <Characters>3217</Characters>
  <Lines>26</Lines>
  <Paragraphs>7</Paragraphs>
  <TotalTime>18</TotalTime>
  <ScaleCrop>false</ScaleCrop>
  <LinksUpToDate>false</LinksUpToDate>
  <CharactersWithSpaces>3774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2026-02-27T06:17:00Z</dcterms:created>
  <dc:creator>岳鑫 刘</dc:creator>
  <cp:lastModifiedBy>吴俊勤</cp:lastModifiedBy>
  <dcterms:modified xsi:type="dcterms:W3CDTF">2026-03-11T07:13:55Z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eyJoZGlkIjoiODVhMDIxN2I0MTg1MDAzM2E2MDk3YWU3YjA2NDc3NjgiLCJ1c2VySWQiOiI4MzA0NTg2MjQifQ==</vt:lpwstr>
  </property>
  <property fmtid="{D5CDD505-2E9C-101B-9397-08002B2CF9AE}" pid="3" name="KSOProductBuildVer">
    <vt:lpwstr>2052-12.8.2.18606</vt:lpwstr>
  </property>
  <property fmtid="{D5CDD505-2E9C-101B-9397-08002B2CF9AE}" pid="4" name="ICV">
    <vt:lpwstr>64AB50C29E1A4669BA6379AF3AB63025_12</vt:lpwstr>
  </property>
</Properties>
</file>