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B8D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板芙镇20</w:t>
      </w:r>
      <w:r>
        <w:rPr>
          <w:rFonts w:hint="default" w:ascii="Times New Roman" w:hAnsi="Times New Roman" w:eastAsia="方正小标宋简体" w:cs="Times New Roman"/>
          <w:b w:val="0"/>
          <w:bCs/>
          <w:color w:val="auto"/>
          <w:sz w:val="44"/>
          <w:szCs w:val="44"/>
          <w:highlight w:val="none"/>
          <w:lang w:val="en-US" w:eastAsia="zh-CN"/>
        </w:rPr>
        <w:t>25</w:t>
      </w:r>
      <w:r>
        <w:rPr>
          <w:rFonts w:hint="default" w:ascii="Times New Roman" w:hAnsi="Times New Roman" w:eastAsia="方正小标宋简体" w:cs="Times New Roman"/>
          <w:b w:val="0"/>
          <w:bCs/>
          <w:color w:val="auto"/>
          <w:sz w:val="44"/>
          <w:szCs w:val="44"/>
          <w:highlight w:val="none"/>
        </w:rPr>
        <w:t>年预算执行情况</w:t>
      </w:r>
      <w:r>
        <w:rPr>
          <w:rFonts w:hint="default" w:ascii="Times New Roman" w:hAnsi="Times New Roman" w:eastAsia="方正小标宋简体" w:cs="Times New Roman"/>
          <w:b w:val="0"/>
          <w:bCs/>
          <w:color w:val="auto"/>
          <w:sz w:val="44"/>
          <w:szCs w:val="44"/>
          <w:highlight w:val="none"/>
          <w:lang w:eastAsia="zh-CN"/>
        </w:rPr>
        <w:t>与</w:t>
      </w:r>
    </w:p>
    <w:p w14:paraId="156BD5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20</w:t>
      </w:r>
      <w:r>
        <w:rPr>
          <w:rFonts w:hint="default" w:ascii="Times New Roman" w:hAnsi="Times New Roman" w:eastAsia="方正小标宋简体" w:cs="Times New Roman"/>
          <w:b w:val="0"/>
          <w:bCs/>
          <w:color w:val="auto"/>
          <w:sz w:val="44"/>
          <w:szCs w:val="44"/>
          <w:highlight w:val="none"/>
          <w:lang w:val="en-US" w:eastAsia="zh-CN"/>
        </w:rPr>
        <w:t>26</w:t>
      </w:r>
      <w:r>
        <w:rPr>
          <w:rFonts w:hint="default" w:ascii="Times New Roman" w:hAnsi="Times New Roman" w:eastAsia="方正小标宋简体" w:cs="Times New Roman"/>
          <w:b w:val="0"/>
          <w:bCs/>
          <w:color w:val="auto"/>
          <w:sz w:val="44"/>
          <w:szCs w:val="44"/>
          <w:highlight w:val="none"/>
        </w:rPr>
        <w:t>年预算草案的报告</w:t>
      </w:r>
    </w:p>
    <w:p w14:paraId="6918408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b w:val="0"/>
          <w:bCs/>
          <w:color w:val="auto"/>
          <w:sz w:val="32"/>
          <w:szCs w:val="32"/>
          <w:highlight w:val="none"/>
          <w:lang w:eastAsia="zh-CN"/>
        </w:rPr>
      </w:pPr>
    </w:p>
    <w:p w14:paraId="44DA49D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color w:val="auto"/>
          <w:sz w:val="32"/>
          <w:szCs w:val="32"/>
          <w:u w:val="none"/>
        </w:rPr>
        <w:t>——</w:t>
      </w:r>
      <w:r>
        <w:rPr>
          <w:rFonts w:hint="eastAsia" w:ascii="Times New Roman" w:hAnsi="Times New Roman" w:eastAsia="楷体_GB2312" w:cs="Times New Roman"/>
          <w:sz w:val="32"/>
          <w:szCs w:val="32"/>
          <w:lang w:val="en-US" w:eastAsia="zh-CN"/>
        </w:rPr>
        <w:t>2026年2月10日</w:t>
      </w:r>
      <w:r>
        <w:rPr>
          <w:rFonts w:hint="eastAsia" w:eastAsia="楷体_GB2312" w:cs="Times New Roman"/>
          <w:sz w:val="32"/>
          <w:szCs w:val="32"/>
          <w:lang w:val="en-US" w:eastAsia="zh-CN"/>
        </w:rPr>
        <w:t>在</w:t>
      </w:r>
      <w:r>
        <w:rPr>
          <w:rFonts w:hint="eastAsia" w:ascii="Times New Roman" w:hAnsi="Times New Roman" w:eastAsia="楷体_GB2312" w:cs="Times New Roman"/>
          <w:sz w:val="32"/>
          <w:szCs w:val="32"/>
          <w:lang w:val="en-US" w:eastAsia="zh-CN"/>
        </w:rPr>
        <w:t>板芙镇第十七届人民代表大会</w:t>
      </w:r>
    </w:p>
    <w:p w14:paraId="763068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第十二次会议</w:t>
      </w:r>
      <w:r>
        <w:rPr>
          <w:rFonts w:hint="eastAsia" w:eastAsia="楷体_GB2312" w:cs="Times New Roman"/>
          <w:sz w:val="32"/>
          <w:szCs w:val="32"/>
          <w:lang w:val="en-US" w:eastAsia="zh-CN"/>
        </w:rPr>
        <w:t>上</w:t>
      </w:r>
    </w:p>
    <w:p w14:paraId="201048D6">
      <w:pPr>
        <w:bidi w:val="0"/>
        <w:ind w:left="0" w:leftChars="0" w:firstLine="0" w:firstLineChars="0"/>
        <w:rPr>
          <w:rFonts w:hint="default" w:ascii="Times New Roman" w:hAnsi="Times New Roman" w:cs="Times New Roman"/>
          <w:b w:val="0"/>
          <w:bCs/>
          <w:color w:val="auto"/>
          <w:highlight w:val="none"/>
        </w:rPr>
      </w:pPr>
      <w:bookmarkStart w:id="0" w:name="_GoBack"/>
      <w:bookmarkEnd w:id="0"/>
    </w:p>
    <w:p w14:paraId="7AEA6911">
      <w:pPr>
        <w:bidi w:val="0"/>
        <w:ind w:left="0" w:leftChars="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各位代表：</w:t>
      </w:r>
    </w:p>
    <w:p w14:paraId="507263E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受</w:t>
      </w:r>
      <w:r>
        <w:rPr>
          <w:rFonts w:hint="eastAsia" w:cs="Times New Roman"/>
          <w:color w:val="auto"/>
          <w:highlight w:val="none"/>
          <w:lang w:val="en-US" w:eastAsia="zh-CN"/>
        </w:rPr>
        <w:t>镇长</w:t>
      </w:r>
      <w:r>
        <w:rPr>
          <w:rFonts w:hint="default" w:ascii="Times New Roman" w:hAnsi="Times New Roman" w:cs="Times New Roman"/>
          <w:color w:val="auto"/>
          <w:highlight w:val="none"/>
          <w:lang w:eastAsia="zh-CN"/>
        </w:rPr>
        <w:t>委托</w:t>
      </w:r>
      <w:r>
        <w:rPr>
          <w:rFonts w:hint="default" w:ascii="Times New Roman" w:hAnsi="Times New Roman" w:cs="Times New Roman"/>
          <w:color w:val="auto"/>
          <w:highlight w:val="none"/>
        </w:rPr>
        <w:t>，</w:t>
      </w:r>
      <w:r>
        <w:rPr>
          <w:rFonts w:hint="eastAsia" w:cs="Times New Roman"/>
          <w:color w:val="auto"/>
          <w:highlight w:val="none"/>
          <w:lang w:val="en-US" w:eastAsia="zh-CN"/>
        </w:rPr>
        <w:t>我代表镇人民政府</w:t>
      </w:r>
      <w:r>
        <w:rPr>
          <w:rFonts w:hint="default" w:ascii="Times New Roman" w:hAnsi="Times New Roman" w:cs="Times New Roman"/>
          <w:color w:val="auto"/>
          <w:highlight w:val="none"/>
        </w:rPr>
        <w:t>向大会报告我镇20</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年预算执行情况并提出20</w:t>
      </w:r>
      <w:r>
        <w:rPr>
          <w:rFonts w:hint="default" w:ascii="Times New Roman" w:hAnsi="Times New Roman" w:cs="Times New Roman"/>
          <w:color w:val="auto"/>
          <w:highlight w:val="none"/>
          <w:lang w:val="en-US" w:eastAsia="zh-CN"/>
        </w:rPr>
        <w:t>26</w:t>
      </w:r>
      <w:r>
        <w:rPr>
          <w:rFonts w:hint="default" w:ascii="Times New Roman" w:hAnsi="Times New Roman" w:cs="Times New Roman"/>
          <w:color w:val="auto"/>
          <w:highlight w:val="none"/>
        </w:rPr>
        <w:t>年预算草案，请予审议。</w:t>
      </w:r>
    </w:p>
    <w:p w14:paraId="471AC28C">
      <w:pPr>
        <w:pStyle w:val="3"/>
        <w:bidi w:val="0"/>
        <w:ind w:left="0" w:leftChars="0" w:firstLine="64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一、20</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年财政预算执行情况</w:t>
      </w:r>
    </w:p>
    <w:p w14:paraId="2D54995A">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2025年，财政工作在镇委、镇政府的</w:t>
      </w:r>
      <w:r>
        <w:rPr>
          <w:rFonts w:hint="default" w:ascii="Times New Roman" w:hAnsi="Times New Roman" w:eastAsia="仿宋_GB2312" w:cs="Times New Roman"/>
          <w:sz w:val="32"/>
          <w:szCs w:val="32"/>
          <w:highlight w:val="none"/>
          <w:lang w:val="en-US" w:eastAsia="zh-CN"/>
        </w:rPr>
        <w:t>正确</w:t>
      </w:r>
      <w:r>
        <w:rPr>
          <w:rFonts w:hint="default" w:ascii="Times New Roman" w:hAnsi="Times New Roman" w:cs="Times New Roman"/>
          <w:color w:val="auto"/>
          <w:highlight w:val="none"/>
          <w:lang w:val="en-US" w:eastAsia="zh-CN"/>
        </w:rPr>
        <w:t>领导和镇人大的监督指导下，始终坚持以习近平新时代中国特色社会主义思想为指导，全面贯彻落实党的二十届四中全会精神，坚定不移深化财税体制改革，不断优化财政资源配置，全力保障重点领域和关键环节支出，全镇财政运行总体保持平稳态势，为经济社会高质量发展筑牢坚实的财政支撑。</w:t>
      </w:r>
    </w:p>
    <w:p w14:paraId="670A627A">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（一）一般公共预算</w:t>
      </w:r>
    </w:p>
    <w:p w14:paraId="6F330B0C">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1.一般公共预算收入。2025年全镇一般公共预算收入49,026.45万元，完成年度调整预算的104.55%，其中：税收分成收入10,482.75万元、非税收入38,543.7</w:t>
      </w:r>
      <w:r>
        <w:rPr>
          <w:rFonts w:hint="eastAsia" w:cs="Times New Roman"/>
          <w:color w:val="auto"/>
          <w:highlight w:val="none"/>
          <w:lang w:val="en-US" w:eastAsia="zh-CN"/>
        </w:rPr>
        <w:t>0</w:t>
      </w:r>
      <w:r>
        <w:rPr>
          <w:rFonts w:hint="default" w:ascii="Times New Roman" w:hAnsi="Times New Roman" w:cs="Times New Roman"/>
          <w:color w:val="auto"/>
          <w:highlight w:val="none"/>
          <w:lang w:val="en-US" w:eastAsia="zh-CN"/>
        </w:rPr>
        <w:t>万元。</w:t>
      </w:r>
    </w:p>
    <w:p w14:paraId="7946E716">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上级补助收入。2025年全镇一般公共预算上级补助收入10,551.59万元，完成年度调整预算的224.30%，其中：税收基数返还1,432.25万元、农业转移人口市民化奖励资金收入598.2万元、政策性转移支付收入907.73万元、专项转移支付收入7,613.41万元。</w:t>
      </w:r>
    </w:p>
    <w:p w14:paraId="5DDAFB9D">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3.一般公共预算支出。2025年全镇一般公共预算支出51,501.86万元，完成年度调整预算的87.07%。</w:t>
      </w:r>
    </w:p>
    <w:p w14:paraId="5E7B53B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一般公共预算结余。2025年全镇一般公共预算收入49,026.45万元，加上级补助收入10,551.59万元、调入资金1,957.48万元，合计61,535.52万元；减一般公共预算支出51,501.86万元、上解支出10,033.66万元，一般公共预算结余为0。</w:t>
      </w:r>
    </w:p>
    <w:p w14:paraId="56A48A99">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（二）政府性基金预算</w:t>
      </w:r>
    </w:p>
    <w:p w14:paraId="495B5E3D">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2025年全镇政府性基金收入15</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872.2</w:t>
      </w:r>
      <w:r>
        <w:rPr>
          <w:rFonts w:hint="eastAsia" w:cs="Times New Roman"/>
          <w:color w:val="auto"/>
          <w:highlight w:val="none"/>
          <w:lang w:val="en-US" w:eastAsia="zh-CN"/>
        </w:rPr>
        <w:t>4</w:t>
      </w:r>
      <w:r>
        <w:rPr>
          <w:rFonts w:hint="default" w:ascii="Times New Roman" w:hAnsi="Times New Roman" w:cs="Times New Roman"/>
          <w:color w:val="auto"/>
          <w:highlight w:val="none"/>
          <w:lang w:eastAsia="zh-CN"/>
        </w:rPr>
        <w:t>万元（国有土地使用权出让收入14</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675.39万元、污水处理费收入1</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196.8</w:t>
      </w:r>
      <w:r>
        <w:rPr>
          <w:rFonts w:hint="eastAsia" w:cs="Times New Roman"/>
          <w:color w:val="auto"/>
          <w:highlight w:val="none"/>
          <w:lang w:val="en-US" w:eastAsia="zh-CN"/>
        </w:rPr>
        <w:t>5</w:t>
      </w:r>
      <w:r>
        <w:rPr>
          <w:rFonts w:hint="default" w:ascii="Times New Roman" w:hAnsi="Times New Roman" w:cs="Times New Roman"/>
          <w:color w:val="auto"/>
          <w:highlight w:val="none"/>
          <w:lang w:eastAsia="zh-CN"/>
        </w:rPr>
        <w:t>万元），加上级补助收入-246.52万元、债务转贷收入32</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297万元、调入资金11</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795.8</w:t>
      </w:r>
      <w:r>
        <w:rPr>
          <w:rFonts w:hint="eastAsia" w:cs="Times New Roman"/>
          <w:color w:val="auto"/>
          <w:highlight w:val="none"/>
          <w:lang w:val="en-US" w:eastAsia="zh-CN"/>
        </w:rPr>
        <w:t>8</w:t>
      </w:r>
      <w:r>
        <w:rPr>
          <w:rFonts w:hint="default" w:ascii="Times New Roman" w:hAnsi="Times New Roman" w:cs="Times New Roman"/>
          <w:color w:val="auto"/>
          <w:highlight w:val="none"/>
          <w:lang w:eastAsia="zh-CN"/>
        </w:rPr>
        <w:t>万元，合计59</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718.60万元；减政府性基金支出47</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486.90万元、调出资金7</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790.52万元、上解支出4</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441.1</w:t>
      </w:r>
      <w:r>
        <w:rPr>
          <w:rFonts w:hint="eastAsia" w:cs="Times New Roman"/>
          <w:color w:val="auto"/>
          <w:highlight w:val="none"/>
          <w:lang w:val="en-US" w:eastAsia="zh-CN"/>
        </w:rPr>
        <w:t>8</w:t>
      </w:r>
      <w:r>
        <w:rPr>
          <w:rFonts w:hint="default" w:ascii="Times New Roman" w:hAnsi="Times New Roman" w:cs="Times New Roman"/>
          <w:color w:val="auto"/>
          <w:highlight w:val="none"/>
          <w:lang w:eastAsia="zh-CN"/>
        </w:rPr>
        <w:t>万元，政府性基金结余为0</w:t>
      </w:r>
      <w:r>
        <w:rPr>
          <w:rFonts w:hint="default" w:ascii="Times New Roman" w:hAnsi="Times New Roman" w:cs="Times New Roman"/>
          <w:color w:val="auto"/>
          <w:highlight w:val="none"/>
          <w:lang w:val="en-US" w:eastAsia="zh-CN"/>
        </w:rPr>
        <w:t>。</w:t>
      </w:r>
    </w:p>
    <w:p w14:paraId="1861942F">
      <w:pPr>
        <w:pStyle w:val="4"/>
        <w:bidi w:val="0"/>
        <w:spacing w:before="0" w:after="0" w:line="560" w:lineRule="exact"/>
        <w:ind w:firstLine="880"/>
        <w:rPr>
          <w:rFonts w:hint="default" w:ascii="Times New Roman" w:hAnsi="Times New Roman" w:eastAsia="楷体_GB2312" w:cs="Times New Roman"/>
          <w:b w:val="0"/>
          <w:color w:val="auto"/>
          <w:kern w:val="2"/>
          <w:sz w:val="32"/>
          <w:szCs w:val="24"/>
          <w:highlight w:val="none"/>
          <w:lang w:val="en-US" w:eastAsia="zh-CN" w:bidi="ar-SA"/>
        </w:rPr>
      </w:pPr>
      <w:r>
        <w:rPr>
          <w:rFonts w:hint="default" w:ascii="Times New Roman" w:hAnsi="Times New Roman" w:eastAsia="楷体_GB2312" w:cs="Times New Roman"/>
          <w:b w:val="0"/>
          <w:color w:val="auto"/>
          <w:kern w:val="2"/>
          <w:sz w:val="32"/>
          <w:szCs w:val="24"/>
          <w:highlight w:val="none"/>
          <w:lang w:val="en-US" w:eastAsia="zh-CN" w:bidi="ar-SA"/>
        </w:rPr>
        <w:t>（三）财政专户资金情况</w:t>
      </w:r>
    </w:p>
    <w:p w14:paraId="2CCBC7BB">
      <w:pPr>
        <w:pStyle w:val="4"/>
        <w:bidi w:val="0"/>
        <w:spacing w:before="0" w:after="0" w:line="560" w:lineRule="exact"/>
        <w:ind w:firstLine="880"/>
        <w:rPr>
          <w:rFonts w:hint="default" w:ascii="Times New Roman" w:hAnsi="Times New Roman" w:eastAsia="仿宋_GB2312" w:cs="Times New Roman"/>
          <w:b w:val="0"/>
          <w:color w:val="auto"/>
          <w:kern w:val="2"/>
          <w:sz w:val="32"/>
          <w:szCs w:val="24"/>
          <w:highlight w:val="none"/>
          <w:lang w:val="en-US" w:eastAsia="zh-CN" w:bidi="ar-SA"/>
        </w:rPr>
      </w:pPr>
      <w:r>
        <w:rPr>
          <w:rFonts w:hint="default" w:ascii="Times New Roman" w:hAnsi="Times New Roman" w:eastAsia="仿宋_GB2312" w:cs="Times New Roman"/>
          <w:b w:val="0"/>
          <w:color w:val="auto"/>
          <w:kern w:val="2"/>
          <w:sz w:val="32"/>
          <w:szCs w:val="24"/>
          <w:highlight w:val="none"/>
          <w:lang w:val="en-US" w:eastAsia="zh-CN" w:bidi="ar-SA"/>
        </w:rPr>
        <w:t>2025年全镇财政专户结余结转调整-5,275.8</w:t>
      </w:r>
      <w:r>
        <w:rPr>
          <w:rFonts w:hint="eastAsia" w:eastAsia="仿宋_GB2312" w:cs="Times New Roman"/>
          <w:b w:val="0"/>
          <w:color w:val="auto"/>
          <w:kern w:val="2"/>
          <w:sz w:val="32"/>
          <w:szCs w:val="24"/>
          <w:highlight w:val="none"/>
          <w:lang w:val="en-US" w:eastAsia="zh-CN" w:bidi="ar-SA"/>
        </w:rPr>
        <w:t>8</w:t>
      </w:r>
      <w:r>
        <w:rPr>
          <w:rFonts w:hint="default" w:ascii="Times New Roman" w:hAnsi="Times New Roman" w:eastAsia="仿宋_GB2312" w:cs="Times New Roman"/>
          <w:b w:val="0"/>
          <w:color w:val="auto"/>
          <w:kern w:val="2"/>
          <w:sz w:val="32"/>
          <w:szCs w:val="24"/>
          <w:highlight w:val="none"/>
          <w:lang w:val="en-US" w:eastAsia="zh-CN" w:bidi="ar-SA"/>
        </w:rPr>
        <w:t>万元，加上上年结余结转5,380.9</w:t>
      </w:r>
      <w:r>
        <w:rPr>
          <w:rFonts w:hint="eastAsia" w:eastAsia="仿宋_GB2312" w:cs="Times New Roman"/>
          <w:b w:val="0"/>
          <w:color w:val="auto"/>
          <w:kern w:val="2"/>
          <w:sz w:val="32"/>
          <w:szCs w:val="24"/>
          <w:highlight w:val="none"/>
          <w:lang w:val="en-US" w:eastAsia="zh-CN" w:bidi="ar-SA"/>
        </w:rPr>
        <w:t>7</w:t>
      </w:r>
      <w:r>
        <w:rPr>
          <w:rFonts w:hint="default" w:ascii="Times New Roman" w:hAnsi="Times New Roman" w:eastAsia="仿宋_GB2312" w:cs="Times New Roman"/>
          <w:b w:val="0"/>
          <w:color w:val="auto"/>
          <w:kern w:val="2"/>
          <w:sz w:val="32"/>
          <w:szCs w:val="24"/>
          <w:highlight w:val="none"/>
          <w:lang w:val="en-US" w:eastAsia="zh-CN" w:bidi="ar-SA"/>
        </w:rPr>
        <w:t>万元，本年结余结转105.09万元。</w:t>
      </w:r>
    </w:p>
    <w:p w14:paraId="1CACF704">
      <w:pPr>
        <w:pStyle w:val="4"/>
        <w:bidi w:val="0"/>
        <w:spacing w:before="0" w:after="0" w:line="560" w:lineRule="exact"/>
        <w:ind w:firstLine="880"/>
        <w:rPr>
          <w:rFonts w:hint="default" w:ascii="Times New Roman" w:hAnsi="Times New Roman" w:eastAsia="楷体_GB2312" w:cs="Times New Roman"/>
          <w:b w:val="0"/>
          <w:color w:val="auto"/>
          <w:kern w:val="2"/>
          <w:sz w:val="32"/>
          <w:szCs w:val="24"/>
          <w:highlight w:val="none"/>
          <w:lang w:val="en-US" w:eastAsia="zh-CN" w:bidi="ar-SA"/>
        </w:rPr>
      </w:pPr>
      <w:r>
        <w:rPr>
          <w:rFonts w:hint="default" w:ascii="Times New Roman" w:hAnsi="Times New Roman" w:eastAsia="楷体_GB2312" w:cs="Times New Roman"/>
          <w:b w:val="0"/>
          <w:color w:val="auto"/>
          <w:kern w:val="2"/>
          <w:sz w:val="32"/>
          <w:szCs w:val="24"/>
          <w:highlight w:val="none"/>
          <w:lang w:val="en-US" w:eastAsia="zh-CN" w:bidi="ar-SA"/>
        </w:rPr>
        <w:t>（四）财政代管资金情况</w:t>
      </w:r>
    </w:p>
    <w:p w14:paraId="5A9F7BA5">
      <w:pPr>
        <w:pStyle w:val="4"/>
        <w:bidi w:val="0"/>
        <w:spacing w:before="0" w:after="0" w:line="560" w:lineRule="exact"/>
        <w:ind w:firstLine="880"/>
        <w:rPr>
          <w:rFonts w:hint="default" w:ascii="Times New Roman" w:hAnsi="Times New Roman" w:eastAsia="仿宋_GB2312" w:cs="Times New Roman"/>
          <w:b w:val="0"/>
          <w:color w:val="auto"/>
          <w:kern w:val="2"/>
          <w:sz w:val="32"/>
          <w:szCs w:val="24"/>
          <w:highlight w:val="none"/>
          <w:lang w:val="en-US" w:eastAsia="zh-CN" w:bidi="ar-SA"/>
        </w:rPr>
      </w:pPr>
      <w:r>
        <w:rPr>
          <w:rFonts w:hint="default" w:ascii="Times New Roman" w:hAnsi="Times New Roman" w:eastAsia="仿宋_GB2312" w:cs="Times New Roman"/>
          <w:b w:val="0"/>
          <w:color w:val="auto"/>
          <w:kern w:val="2"/>
          <w:sz w:val="32"/>
          <w:szCs w:val="24"/>
          <w:highlight w:val="none"/>
          <w:lang w:val="en-US" w:eastAsia="zh-CN" w:bidi="ar-SA"/>
        </w:rPr>
        <w:t>2025年全镇财政代管资金收入1,449.62万元，加上上年结余539.14万元，减去财政代管资金支出1,175.96万元，财政代管资金结余结转812.80万元。</w:t>
      </w:r>
    </w:p>
    <w:p w14:paraId="61BA1785">
      <w:pPr>
        <w:pStyle w:val="4"/>
        <w:bidi w:val="0"/>
        <w:spacing w:before="0" w:after="0" w:line="560" w:lineRule="exact"/>
        <w:ind w:firstLine="880"/>
        <w:rPr>
          <w:rFonts w:hint="default" w:ascii="Times New Roman" w:hAnsi="Times New Roman" w:eastAsia="楷体_GB2312" w:cs="Times New Roman"/>
          <w:b w:val="0"/>
          <w:color w:val="auto"/>
          <w:kern w:val="2"/>
          <w:sz w:val="32"/>
          <w:szCs w:val="24"/>
          <w:highlight w:val="none"/>
          <w:lang w:val="en-US" w:eastAsia="zh-CN" w:bidi="ar-SA"/>
        </w:rPr>
      </w:pPr>
      <w:r>
        <w:rPr>
          <w:rFonts w:hint="default" w:ascii="Times New Roman" w:hAnsi="Times New Roman" w:eastAsia="楷体_GB2312" w:cs="Times New Roman"/>
          <w:b w:val="0"/>
          <w:color w:val="auto"/>
          <w:kern w:val="2"/>
          <w:sz w:val="32"/>
          <w:szCs w:val="24"/>
          <w:highlight w:val="none"/>
          <w:lang w:val="en-US" w:eastAsia="zh-CN" w:bidi="ar-SA"/>
        </w:rPr>
        <w:t>（五）债务管理情况</w:t>
      </w:r>
    </w:p>
    <w:p w14:paraId="286E5DC9">
      <w:pPr>
        <w:bidi w:val="0"/>
        <w:rPr>
          <w:rFonts w:hint="default" w:ascii="Times New Roman" w:hAnsi="Times New Roman" w:cs="Times New Roman"/>
          <w:color w:val="auto"/>
          <w:highlight w:val="none"/>
        </w:rPr>
      </w:pPr>
      <w:r>
        <w:rPr>
          <w:rFonts w:hint="default" w:ascii="Times New Roman" w:hAnsi="Times New Roman" w:eastAsia="仿宋_GB2312" w:cs="Times New Roman"/>
          <w:b w:val="0"/>
          <w:color w:val="auto"/>
          <w:kern w:val="2"/>
          <w:sz w:val="32"/>
          <w:szCs w:val="24"/>
          <w:highlight w:val="none"/>
          <w:lang w:val="en-US" w:eastAsia="zh-CN" w:bidi="ar-SA"/>
        </w:rPr>
        <w:t>2025年全镇地方政府债券余额153</w:t>
      </w:r>
      <w:r>
        <w:rPr>
          <w:rFonts w:hint="default" w:ascii="Times New Roman" w:hAnsi="Times New Roman" w:cs="Times New Roman"/>
          <w:b w:val="0"/>
          <w:color w:val="auto"/>
          <w:kern w:val="2"/>
          <w:sz w:val="32"/>
          <w:szCs w:val="24"/>
          <w:highlight w:val="none"/>
          <w:lang w:val="en-US" w:eastAsia="zh-CN" w:bidi="ar-SA"/>
        </w:rPr>
        <w:t>,</w:t>
      </w:r>
      <w:r>
        <w:rPr>
          <w:rFonts w:hint="default" w:ascii="Times New Roman" w:hAnsi="Times New Roman" w:eastAsia="仿宋_GB2312" w:cs="Times New Roman"/>
          <w:b w:val="0"/>
          <w:color w:val="auto"/>
          <w:kern w:val="2"/>
          <w:sz w:val="32"/>
          <w:szCs w:val="24"/>
          <w:highlight w:val="none"/>
          <w:lang w:val="en-US" w:eastAsia="zh-CN" w:bidi="ar-SA"/>
        </w:rPr>
        <w:t>417.89万元，其中：一般债券余额3800万元，专项债券余额149</w:t>
      </w:r>
      <w:r>
        <w:rPr>
          <w:rFonts w:hint="default" w:ascii="Times New Roman" w:hAnsi="Times New Roman" w:cs="Times New Roman"/>
          <w:b w:val="0"/>
          <w:color w:val="auto"/>
          <w:kern w:val="2"/>
          <w:sz w:val="32"/>
          <w:szCs w:val="24"/>
          <w:highlight w:val="none"/>
          <w:lang w:val="en-US" w:eastAsia="zh-CN" w:bidi="ar-SA"/>
        </w:rPr>
        <w:t>,</w:t>
      </w:r>
      <w:r>
        <w:rPr>
          <w:rFonts w:hint="default" w:ascii="Times New Roman" w:hAnsi="Times New Roman" w:eastAsia="仿宋_GB2312" w:cs="Times New Roman"/>
          <w:b w:val="0"/>
          <w:color w:val="auto"/>
          <w:kern w:val="2"/>
          <w:sz w:val="32"/>
          <w:szCs w:val="24"/>
          <w:highlight w:val="none"/>
          <w:lang w:val="en-US" w:eastAsia="zh-CN" w:bidi="ar-SA"/>
        </w:rPr>
        <w:t>617.89万元。全年偿还债券</w:t>
      </w:r>
      <w:r>
        <w:rPr>
          <w:rFonts w:hint="default" w:ascii="Times New Roman" w:hAnsi="Times New Roman" w:cs="Times New Roman"/>
          <w:b w:val="0"/>
          <w:color w:val="auto"/>
          <w:kern w:val="2"/>
          <w:sz w:val="32"/>
          <w:szCs w:val="24"/>
          <w:highlight w:val="none"/>
          <w:lang w:val="en-US" w:eastAsia="zh-CN" w:bidi="ar-SA"/>
        </w:rPr>
        <w:t>本息</w:t>
      </w:r>
      <w:r>
        <w:rPr>
          <w:rFonts w:hint="default" w:ascii="Times New Roman" w:hAnsi="Times New Roman" w:eastAsia="仿宋_GB2312" w:cs="Times New Roman"/>
          <w:b w:val="0"/>
          <w:color w:val="auto"/>
          <w:kern w:val="2"/>
          <w:sz w:val="32"/>
          <w:szCs w:val="24"/>
          <w:highlight w:val="none"/>
          <w:lang w:val="en-US" w:eastAsia="zh-CN" w:bidi="ar-SA"/>
        </w:rPr>
        <w:t>及支付手续费4</w:t>
      </w:r>
      <w:r>
        <w:rPr>
          <w:rFonts w:hint="default" w:ascii="Times New Roman" w:hAnsi="Times New Roman" w:cs="Times New Roman"/>
          <w:b w:val="0"/>
          <w:color w:val="auto"/>
          <w:kern w:val="2"/>
          <w:sz w:val="32"/>
          <w:szCs w:val="24"/>
          <w:highlight w:val="none"/>
          <w:lang w:val="en-US" w:eastAsia="zh-CN" w:bidi="ar-SA"/>
        </w:rPr>
        <w:t>,</w:t>
      </w:r>
      <w:r>
        <w:rPr>
          <w:rFonts w:hint="default" w:ascii="Times New Roman" w:hAnsi="Times New Roman" w:eastAsia="仿宋_GB2312" w:cs="Times New Roman"/>
          <w:b w:val="0"/>
          <w:color w:val="auto"/>
          <w:kern w:val="2"/>
          <w:sz w:val="32"/>
          <w:szCs w:val="24"/>
          <w:highlight w:val="none"/>
          <w:lang w:val="en-US" w:eastAsia="zh-CN" w:bidi="ar-SA"/>
        </w:rPr>
        <w:t>553.05万元。</w:t>
      </w:r>
    </w:p>
    <w:p w14:paraId="1DCABB7D">
      <w:pPr>
        <w:pStyle w:val="3"/>
        <w:bidi w:val="0"/>
        <w:ind w:left="0" w:leftChars="0" w:firstLine="64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二、2</w:t>
      </w:r>
      <w:r>
        <w:rPr>
          <w:rFonts w:hint="default" w:ascii="Times New Roman" w:hAnsi="Times New Roman" w:cs="Times New Roman"/>
          <w:color w:val="auto"/>
          <w:highlight w:val="none"/>
          <w:lang w:eastAsia="zh-CN"/>
        </w:rPr>
        <w:t>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eastAsia="zh-CN"/>
        </w:rPr>
        <w:t>年</w:t>
      </w:r>
      <w:r>
        <w:rPr>
          <w:rFonts w:hint="default" w:ascii="Times New Roman" w:hAnsi="Times New Roman" w:cs="Times New Roman"/>
          <w:color w:val="auto"/>
          <w:highlight w:val="none"/>
        </w:rPr>
        <w:t>财政工作主要特点</w:t>
      </w:r>
    </w:p>
    <w:p w14:paraId="240CFF6E">
      <w:pPr>
        <w:pStyle w:val="4"/>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（一）以增收节支稳固财政运行</w:t>
      </w:r>
    </w:p>
    <w:p w14:paraId="52E4B96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是多措并举，全面做大收入。持续加强组织收入领导，涵养优质税源，压实挖潜增收责任，2025年一般公共预算收入增幅位居全市第三。积极拓宽非税收入渠道，2025年上缴非税收入41,409万元，同比增长79%。持续统筹盘活政府各类资源资产，顺利推动排水厂网一体化项目市场化运作，实现7,442万元收入；积极盘活土地资源，推动127亩教育用地公开出让，实现收入4,899万元；推动51亩优质商住地土地收储，切实增强财政增长后劲。</w:t>
      </w:r>
    </w:p>
    <w:p w14:paraId="7E377257">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是过紧日子，细致严控支出。严格执行预算，严控预算追加，大力压减“三公”经费、会议费、培训费等一般性支出，按1,000元/人的标准压减在编人员公用经费。优化项目库，实行项目预算滚动管理，合理调整支出结构，在有限的财力范围内严格控制部门用款计划审批，确保财政资金始终用在最紧急、最关键的项目。抢抓上级对化解中小企业拖欠款的大力支持，统筹财力逐笔核销政府债务，清理拖欠款超亿元，有效缓解镇财政压力。</w:t>
      </w:r>
    </w:p>
    <w:p w14:paraId="78B67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cs="Times New Roman"/>
          <w:color w:val="auto"/>
          <w:highlight w:val="none"/>
          <w:lang w:val="en-US" w:eastAsia="zh-CN"/>
        </w:rPr>
        <w:t>三是</w:t>
      </w:r>
      <w:r>
        <w:rPr>
          <w:rFonts w:hint="default" w:ascii="Times New Roman" w:hAnsi="Times New Roman" w:eastAsia="仿宋_GB2312" w:cs="Times New Roman"/>
          <w:color w:val="auto"/>
          <w:spacing w:val="6"/>
          <w:sz w:val="32"/>
          <w:szCs w:val="32"/>
          <w:highlight w:val="none"/>
          <w:lang w:val="en-US" w:eastAsia="zh-CN"/>
        </w:rPr>
        <w:t>扎实推进专项债券管理工作。主动靠前服务，助力项目申报，做好</w:t>
      </w:r>
      <w:r>
        <w:rPr>
          <w:rFonts w:hint="default" w:ascii="Times New Roman" w:hAnsi="Times New Roman" w:cs="Times New Roman"/>
          <w:color w:val="auto"/>
          <w:spacing w:val="6"/>
          <w:sz w:val="32"/>
          <w:szCs w:val="32"/>
          <w:highlight w:val="none"/>
          <w:lang w:val="en-US" w:eastAsia="zh-CN"/>
        </w:rPr>
        <w:t>跟踪</w:t>
      </w:r>
      <w:r>
        <w:rPr>
          <w:rFonts w:hint="default" w:ascii="Times New Roman" w:hAnsi="Times New Roman" w:eastAsia="仿宋_GB2312" w:cs="Times New Roman"/>
          <w:color w:val="auto"/>
          <w:spacing w:val="6"/>
          <w:sz w:val="32"/>
          <w:szCs w:val="32"/>
          <w:highlight w:val="none"/>
          <w:lang w:val="en-US" w:eastAsia="zh-CN"/>
        </w:rPr>
        <w:t>督导，落实支出进度统计与通报机制，加快债券资金支出</w:t>
      </w:r>
      <w:r>
        <w:rPr>
          <w:rFonts w:hint="default" w:ascii="Times New Roman" w:hAnsi="Times New Roman" w:cs="Times New Roman"/>
          <w:color w:val="auto"/>
          <w:spacing w:val="6"/>
          <w:sz w:val="32"/>
          <w:szCs w:val="32"/>
          <w:highlight w:val="none"/>
          <w:lang w:val="en-US" w:eastAsia="zh-CN"/>
        </w:rPr>
        <w:t>进度并</w:t>
      </w:r>
      <w:r>
        <w:rPr>
          <w:rFonts w:hint="default" w:ascii="Times New Roman" w:hAnsi="Times New Roman" w:eastAsia="仿宋_GB2312" w:cs="Times New Roman"/>
          <w:color w:val="auto"/>
          <w:spacing w:val="6"/>
          <w:sz w:val="32"/>
          <w:szCs w:val="32"/>
          <w:highlight w:val="none"/>
          <w:lang w:val="en-US" w:eastAsia="zh-CN"/>
        </w:rPr>
        <w:t>确保使用</w:t>
      </w:r>
      <w:r>
        <w:rPr>
          <w:rFonts w:hint="default" w:ascii="Times New Roman" w:hAnsi="Times New Roman" w:cs="Times New Roman"/>
          <w:color w:val="auto"/>
          <w:spacing w:val="6"/>
          <w:sz w:val="32"/>
          <w:szCs w:val="32"/>
          <w:highlight w:val="none"/>
          <w:lang w:val="en-US" w:eastAsia="zh-CN"/>
        </w:rPr>
        <w:t>规范</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cs="Times New Roman"/>
          <w:color w:val="auto"/>
          <w:spacing w:val="6"/>
          <w:sz w:val="32"/>
          <w:szCs w:val="32"/>
          <w:highlight w:val="none"/>
          <w:lang w:val="en-US" w:eastAsia="zh-CN"/>
        </w:rPr>
        <w:t>稳步</w:t>
      </w:r>
      <w:r>
        <w:rPr>
          <w:rFonts w:hint="default" w:ascii="Times New Roman" w:hAnsi="Times New Roman" w:eastAsia="仿宋_GB2312" w:cs="Times New Roman"/>
          <w:color w:val="auto"/>
          <w:spacing w:val="6"/>
          <w:sz w:val="32"/>
          <w:szCs w:val="32"/>
          <w:highlight w:val="none"/>
          <w:lang w:val="en-US" w:eastAsia="zh-CN"/>
        </w:rPr>
        <w:t>推进债券资金投后管理工作，指导完工项目资产入账。2025年累计召开专项债业务指导会6次，帮助18个项目成功获批债券资金，累计</w:t>
      </w:r>
      <w:r>
        <w:rPr>
          <w:rFonts w:hint="default" w:ascii="Times New Roman" w:hAnsi="Times New Roman" w:cs="Times New Roman"/>
          <w:color w:val="auto"/>
          <w:spacing w:val="6"/>
          <w:sz w:val="32"/>
          <w:szCs w:val="32"/>
          <w:highlight w:val="none"/>
          <w:lang w:val="en-US" w:eastAsia="zh-CN"/>
        </w:rPr>
        <w:t>金额</w:t>
      </w:r>
      <w:r>
        <w:rPr>
          <w:rFonts w:hint="default" w:ascii="Times New Roman" w:hAnsi="Times New Roman" w:eastAsia="仿宋_GB2312" w:cs="Times New Roman"/>
          <w:color w:val="auto"/>
          <w:spacing w:val="6"/>
          <w:sz w:val="32"/>
          <w:szCs w:val="32"/>
          <w:highlight w:val="none"/>
          <w:lang w:val="en-US" w:eastAsia="zh-CN"/>
        </w:rPr>
        <w:t>22</w:t>
      </w:r>
      <w:r>
        <w:rPr>
          <w:rFonts w:hint="default" w:ascii="Times New Roman" w:hAnsi="Times New Roman"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240万元</w:t>
      </w:r>
      <w:r>
        <w:rPr>
          <w:rFonts w:hint="default" w:ascii="Times New Roman" w:hAnsi="Times New Roman" w:cs="Times New Roman"/>
          <w:color w:val="auto"/>
          <w:spacing w:val="6"/>
          <w:sz w:val="32"/>
          <w:szCs w:val="32"/>
          <w:highlight w:val="none"/>
          <w:lang w:val="en-US" w:eastAsia="zh-CN"/>
        </w:rPr>
        <w:t>，为我镇重点建设项目夯实资金保障。</w:t>
      </w:r>
    </w:p>
    <w:p w14:paraId="7FEE9561">
      <w:pPr>
        <w:pStyle w:val="4"/>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（二）向重点领域聚力提质发展</w:t>
      </w:r>
    </w:p>
    <w:p w14:paraId="3729A84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是以“百千万工程”为引领。拨付6,810万元对宏景路、迎宾大道、芙蓉大桥开展升级改造，持续优化全镇路网结构。拨付3,329万元聚焦“治水”攻坚重点任务，广福村、禄围村、板芙村、板尾村及河东片区农村生活污水治理等项目落地见效。拨付1,900万元对破损道路、雨水管道与两岸干堤进行修复改造提升，保障群众出行安全和企业生产有序开展。</w:t>
      </w:r>
      <w:r>
        <w:rPr>
          <w:rFonts w:hint="default" w:ascii="Times New Roman" w:hAnsi="Times New Roman" w:cs="Times New Roman"/>
          <w:color w:val="auto"/>
          <w:highlight w:val="none"/>
          <w:lang w:eastAsia="zh-CN"/>
        </w:rPr>
        <w:t>从生态、民生、产业配套等多维度发力，为</w:t>
      </w:r>
      <w:r>
        <w:rPr>
          <w:rFonts w:hint="default" w:ascii="Times New Roman" w:hAnsi="Times New Roman" w:cs="Times New Roman"/>
          <w:color w:val="auto"/>
          <w:highlight w:val="none"/>
          <w:lang w:val="en-US" w:eastAsia="zh-CN"/>
        </w:rPr>
        <w:t>“百千万工程”</w:t>
      </w:r>
      <w:r>
        <w:rPr>
          <w:rFonts w:hint="default" w:ascii="Times New Roman" w:hAnsi="Times New Roman" w:cs="Times New Roman"/>
          <w:color w:val="auto"/>
          <w:highlight w:val="none"/>
          <w:lang w:eastAsia="zh-CN"/>
        </w:rPr>
        <w:t>实现“三年初见成效”注入坚实动力。</w:t>
      </w:r>
    </w:p>
    <w:p w14:paraId="466E24FA">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二是以经济发展为根本。拨付2021万元推动智装园提资增效，着力打造一流经开区，夯实智装园创新创业载体建设项目资金保障，进一步拓展优质发展空间</w:t>
      </w:r>
      <w:r>
        <w:rPr>
          <w:rFonts w:hint="default" w:ascii="Times New Roman" w:hAnsi="Times New Roman" w:cs="Times New Roman"/>
          <w:color w:val="auto"/>
          <w:highlight w:val="none"/>
          <w:lang w:eastAsia="zh-CN"/>
        </w:rPr>
        <w:t>。拨付</w:t>
      </w:r>
      <w:r>
        <w:rPr>
          <w:rFonts w:hint="default" w:ascii="Times New Roman" w:hAnsi="Times New Roman" w:cs="Times New Roman"/>
          <w:color w:val="auto"/>
          <w:highlight w:val="none"/>
          <w:lang w:val="en-US" w:eastAsia="zh-CN"/>
        </w:rPr>
        <w:t>575万元推进低效工业园改造升级，大力支持</w:t>
      </w:r>
      <w:r>
        <w:rPr>
          <w:rFonts w:hint="default" w:ascii="Times New Roman" w:hAnsi="Times New Roman" w:cs="Times New Roman"/>
          <w:color w:val="auto"/>
          <w:highlight w:val="none"/>
        </w:rPr>
        <w:t>金钟219亩</w:t>
      </w:r>
      <w:r>
        <w:rPr>
          <w:rFonts w:hint="default" w:ascii="Times New Roman" w:hAnsi="Times New Roman" w:cs="Times New Roman"/>
          <w:color w:val="auto"/>
          <w:highlight w:val="none"/>
          <w:lang w:val="en-US" w:eastAsia="zh-CN"/>
        </w:rPr>
        <w:t>项目、</w:t>
      </w:r>
      <w:r>
        <w:rPr>
          <w:rFonts w:hint="default" w:ascii="Times New Roman" w:hAnsi="Times New Roman" w:eastAsia="仿宋_GB2312" w:cs="Times New Roman"/>
          <w:b w:val="0"/>
          <w:bCs w:val="0"/>
          <w:spacing w:val="6"/>
          <w:sz w:val="32"/>
          <w:szCs w:val="32"/>
          <w:lang w:val="en-US" w:eastAsia="zh-CN"/>
        </w:rPr>
        <w:t>里溪23亩项目</w:t>
      </w:r>
      <w:r>
        <w:rPr>
          <w:rFonts w:hint="default" w:ascii="Times New Roman" w:hAnsi="Times New Roman" w:cs="Times New Roman"/>
          <w:color w:val="auto"/>
          <w:highlight w:val="none"/>
          <w:lang w:val="en-US" w:eastAsia="zh-CN"/>
        </w:rPr>
        <w:t>提速向前，为产业提质增效拓展潜能。</w:t>
      </w:r>
    </w:p>
    <w:p w14:paraId="3623A179">
      <w:pPr>
        <w:pStyle w:val="4"/>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（三）靠民生保障补齐发展短板</w:t>
      </w:r>
    </w:p>
    <w:p w14:paraId="789944C2">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是坚决兜牢兜实“三保”底线。始终将“三保”工作置于财政工作突出位置，严格坚守“三保”支出财政优先保障原则，强化“三保”预算执行全流程监控，动态跟踪库款余额变化，精准评估财政运行潜在风险，切实筑牢基层财政运行安全防线，全年省定“三保”支出31,326万元，</w:t>
      </w:r>
      <w:r>
        <w:rPr>
          <w:rStyle w:val="13"/>
          <w:rFonts w:hint="default" w:ascii="Times New Roman" w:hAnsi="Times New Roman" w:eastAsia="仿宋_GB2312" w:cs="Times New Roman"/>
          <w:b w:val="0"/>
          <w:bCs/>
          <w:color w:val="auto"/>
          <w:sz w:val="32"/>
          <w:szCs w:val="32"/>
          <w:highlight w:val="none"/>
        </w:rPr>
        <w:t>一般公共预算支出中</w:t>
      </w:r>
      <w:r>
        <w:rPr>
          <w:rStyle w:val="13"/>
          <w:rFonts w:hint="default" w:ascii="Times New Roman" w:hAnsi="Times New Roman" w:eastAsia="仿宋_GB2312" w:cs="Times New Roman"/>
          <w:b w:val="0"/>
          <w:bCs/>
          <w:color w:val="auto"/>
          <w:sz w:val="32"/>
          <w:szCs w:val="32"/>
          <w:highlight w:val="none"/>
          <w:lang w:val="en-US" w:eastAsia="zh-CN"/>
        </w:rPr>
        <w:t>超过七成</w:t>
      </w:r>
      <w:r>
        <w:rPr>
          <w:rStyle w:val="13"/>
          <w:rFonts w:hint="default" w:ascii="Times New Roman" w:hAnsi="Times New Roman" w:eastAsia="仿宋_GB2312" w:cs="Times New Roman"/>
          <w:b w:val="0"/>
          <w:bCs/>
          <w:color w:val="auto"/>
          <w:sz w:val="32"/>
          <w:szCs w:val="32"/>
          <w:highlight w:val="none"/>
        </w:rPr>
        <w:t>资金用于保障基本</w:t>
      </w:r>
      <w:r>
        <w:rPr>
          <w:rStyle w:val="13"/>
          <w:rFonts w:hint="default" w:ascii="Times New Roman" w:hAnsi="Times New Roman" w:eastAsia="仿宋_GB2312" w:cs="Times New Roman"/>
          <w:b w:val="0"/>
          <w:bCs/>
          <w:color w:val="auto"/>
          <w:sz w:val="32"/>
          <w:szCs w:val="32"/>
          <w:highlight w:val="none"/>
          <w:lang w:val="en-US" w:eastAsia="zh-CN"/>
        </w:rPr>
        <w:t>公共服务</w:t>
      </w:r>
      <w:r>
        <w:rPr>
          <w:rFonts w:hint="default" w:ascii="Times New Roman" w:hAnsi="Times New Roman" w:cs="Times New Roman"/>
          <w:color w:val="auto"/>
          <w:highlight w:val="none"/>
          <w:lang w:val="en-US" w:eastAsia="zh-CN"/>
        </w:rPr>
        <w:t>。</w:t>
      </w:r>
    </w:p>
    <w:p w14:paraId="0815986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是坚持教育优先发展战略。拨付16,440万元全方位支持教育事业发展，为教育事业创优提质提供坚实基础。立足我镇教育发展需求，首次协调上级部门统筹克服项目启动资金困难，全力保障我镇首个民办高中项目顺利落地。</w:t>
      </w:r>
    </w:p>
    <w:p w14:paraId="6156F52B">
      <w:pPr>
        <w:bidi w:val="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val="en-US" w:eastAsia="zh-CN"/>
        </w:rPr>
        <w:t>三是深耕厚植重点民生事业。拨付7,508万元推进社会保障和就业领域建设，织密扎牢社会保障网络，切实提升社会保障水平，促进社会公平和谐。拨付6,096万元用于社会安全稳定相关工作，切实筑牢平安建设根基，不断增强群众的安全感、获得感、幸福感。拨付2,645万元助力卫生健康事业提质增效，健全完善医疗卫生服务体系，稳步推动基本公共服务朝着均等化目标迈进。</w:t>
      </w:r>
    </w:p>
    <w:p w14:paraId="6AF8EE64">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（四）用精细管理推动财政增效</w:t>
      </w:r>
    </w:p>
    <w:p w14:paraId="362583D9">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是持续完善农村财务管理，强化村级银行账户监管，进一步提升会计代理服务水平，全面加强农村集体经济组织收入核算，夯实农村集体经济高质量发展基础。二是拧紧财政资金“水龙头”，全年审结政府投资项目35件，共计审减1,026万元，保证财政资金落在实处。三是致力优化政府采购环境，切实提升政府集中采购效率和质量，全年审核备案政府采购申请127宗。</w:t>
      </w:r>
    </w:p>
    <w:p w14:paraId="225B74A4">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各位代表，上述工作成绩的取得，得益于镇委、镇政府的坚强领导，离不开各位代表的监督支持，更是全镇各部门凝心聚力、真抓实干的成果。同时，我们也清醒认识到，当前财政运行仍面临诸多困难与挑战：我镇经济基础较为薄弱，财政自给能力偏弱，持续增收能力不足，而基层财政“小马拉大车”的运行压力连年凸显，民生保障、市镇两级重点项目推进、上级改革举措落地及各项事权落实等方面经费需求均呈刚性增长态势，造成财政刚性收支缺口问题加重。对此，我们将正视问题、直面挑战，坚定发展信心，多措并举切实予以破解。</w:t>
      </w:r>
    </w:p>
    <w:p w14:paraId="291DE62B">
      <w:pPr>
        <w:pStyle w:val="3"/>
        <w:bidi w:val="0"/>
        <w:ind w:left="0" w:leftChars="0" w:firstLine="64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三、20</w:t>
      </w:r>
      <w:r>
        <w:rPr>
          <w:rFonts w:hint="default" w:ascii="Times New Roman" w:hAnsi="Times New Roman" w:cs="Times New Roman"/>
          <w:color w:val="auto"/>
          <w:highlight w:val="none"/>
          <w:lang w:val="en-US" w:eastAsia="zh-CN"/>
        </w:rPr>
        <w:t>26</w:t>
      </w:r>
      <w:r>
        <w:rPr>
          <w:rFonts w:hint="default" w:ascii="Times New Roman" w:hAnsi="Times New Roman" w:cs="Times New Roman"/>
          <w:color w:val="auto"/>
          <w:highlight w:val="none"/>
        </w:rPr>
        <w:t>年财政预算总体情况</w:t>
      </w:r>
    </w:p>
    <w:p w14:paraId="1F2BA6FF">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（一）总体指导思想</w:t>
      </w:r>
    </w:p>
    <w:p w14:paraId="484870A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以习近平新时代中国特色社会主义思想为指导，全面贯彻党的二十届四中全会和中央经济工作会议精神，深入落实省委“1310”具体部署，紧扣</w:t>
      </w:r>
      <w:r>
        <w:rPr>
          <w:rFonts w:hint="default" w:ascii="Times New Roman" w:hAnsi="Times New Roman" w:cs="Times New Roman"/>
          <w:color w:val="auto"/>
          <w:highlight w:val="none"/>
          <w:lang w:eastAsia="zh-CN"/>
        </w:rPr>
        <w:t>“坚持稳中求进”</w:t>
      </w:r>
      <w:r>
        <w:rPr>
          <w:rFonts w:hint="default"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工作</w:t>
      </w:r>
      <w:r>
        <w:rPr>
          <w:rFonts w:hint="default" w:ascii="Times New Roman" w:hAnsi="Times New Roman" w:cs="Times New Roman"/>
          <w:color w:val="auto"/>
          <w:highlight w:val="none"/>
          <w:lang w:val="en-US" w:eastAsia="zh-CN"/>
        </w:rPr>
        <w:t>总基调</w:t>
      </w:r>
      <w:r>
        <w:rPr>
          <w:rFonts w:hint="default" w:ascii="Times New Roman" w:hAnsi="Times New Roman" w:cs="Times New Roman"/>
          <w:color w:val="auto"/>
          <w:highlight w:val="none"/>
        </w:rPr>
        <w:t>，全面实施零基预算管理，严格落实党政机关过紧日子规定，盘活财政存量、优化支出结构、提升资金效益，统筹资金保障“百千万工程”等重点工作推进。严格压实财政收支管理责任，有序推进补助资金分配政策优化调整，强化资金激励导向，激活发展内生动力。坚持依法规范理财，将“三保”、债券还本付息等刚性支出列为预算安排优先事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健全预算全流程监管机制，从源头防范化解财政运行风险</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推动财政可持续发展，</w:t>
      </w:r>
      <w:r>
        <w:rPr>
          <w:rFonts w:hint="eastAsia" w:ascii="Times New Roman" w:hAnsi="Times New Roman" w:cs="Times New Roman"/>
          <w:color w:val="auto"/>
          <w:highlight w:val="none"/>
          <w:lang w:val="en-US" w:eastAsia="zh-CN"/>
        </w:rPr>
        <w:t>凝心聚力保障高质量发展各项重点工作</w:t>
      </w:r>
      <w:r>
        <w:rPr>
          <w:rFonts w:hint="default" w:ascii="Times New Roman" w:hAnsi="Times New Roman" w:cs="Times New Roman"/>
          <w:color w:val="auto"/>
          <w:highlight w:val="none"/>
        </w:rPr>
        <w:t>。</w:t>
      </w:r>
    </w:p>
    <w:p w14:paraId="677A0F0D">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202</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年</w:t>
      </w:r>
      <w:r>
        <w:rPr>
          <w:rFonts w:hint="default" w:ascii="Times New Roman" w:hAnsi="Times New Roman" w:cs="Times New Roman"/>
          <w:color w:val="auto"/>
          <w:highlight w:val="none"/>
        </w:rPr>
        <w:t>财政预算</w:t>
      </w:r>
      <w:r>
        <w:rPr>
          <w:rFonts w:hint="default" w:ascii="Times New Roman" w:hAnsi="Times New Roman" w:cs="Times New Roman"/>
          <w:color w:val="auto"/>
          <w:highlight w:val="none"/>
          <w:lang w:eastAsia="zh-CN"/>
        </w:rPr>
        <w:t>情况</w:t>
      </w:r>
    </w:p>
    <w:p w14:paraId="742F2367">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rPr>
        <w:t>1</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一般公共预算</w:t>
      </w:r>
    </w:p>
    <w:p w14:paraId="695DFB07">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年我镇预计实现</w:t>
      </w:r>
      <w:r>
        <w:rPr>
          <w:rFonts w:hint="default" w:ascii="Times New Roman" w:hAnsi="Times New Roman" w:eastAsia="仿宋_GB2312" w:cs="Times New Roman"/>
          <w:color w:val="auto"/>
          <w:sz w:val="32"/>
          <w:highlight w:val="none"/>
        </w:rPr>
        <w:t>一般公共预算收入</w:t>
      </w:r>
      <w:r>
        <w:rPr>
          <w:rFonts w:hint="default" w:ascii="Times New Roman" w:hAnsi="Times New Roman" w:eastAsia="仿宋_GB2312" w:cs="Times New Roman"/>
          <w:color w:val="auto"/>
          <w:sz w:val="32"/>
          <w:highlight w:val="none"/>
          <w:lang w:val="en-US" w:eastAsia="zh-CN"/>
        </w:rPr>
        <w:t>52</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896.48</w:t>
      </w:r>
      <w:r>
        <w:rPr>
          <w:rFonts w:hint="default" w:ascii="Times New Roman" w:hAnsi="Times New Roman" w:eastAsia="仿宋_GB2312" w:cs="Times New Roman"/>
          <w:color w:val="auto"/>
          <w:sz w:val="32"/>
          <w:highlight w:val="none"/>
        </w:rPr>
        <w:t>万元</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其中：</w:t>
      </w:r>
      <w:r>
        <w:rPr>
          <w:rFonts w:hint="default" w:ascii="Times New Roman" w:hAnsi="Times New Roman" w:eastAsia="仿宋_GB2312" w:cs="Times New Roman"/>
          <w:color w:val="auto"/>
          <w:sz w:val="32"/>
          <w:highlight w:val="none"/>
        </w:rPr>
        <w:t>税收分成收入</w:t>
      </w:r>
      <w:r>
        <w:rPr>
          <w:rFonts w:hint="default" w:ascii="Times New Roman" w:hAnsi="Times New Roman" w:cs="Times New Roman"/>
          <w:color w:val="auto"/>
          <w:sz w:val="32"/>
          <w:highlight w:val="none"/>
          <w:lang w:val="en-US" w:eastAsia="zh-CN"/>
        </w:rPr>
        <w:t>15,000</w:t>
      </w:r>
      <w:r>
        <w:rPr>
          <w:rFonts w:hint="default" w:ascii="Times New Roman" w:hAnsi="Times New Roman" w:eastAsia="仿宋_GB2312" w:cs="Times New Roman"/>
          <w:color w:val="auto"/>
          <w:sz w:val="32"/>
          <w:highlight w:val="none"/>
        </w:rPr>
        <w:t>万</w:t>
      </w:r>
      <w:r>
        <w:rPr>
          <w:rFonts w:hint="default" w:ascii="Times New Roman" w:hAnsi="Times New Roman" w:eastAsia="仿宋_GB2312" w:cs="Times New Roman"/>
          <w:color w:val="auto"/>
          <w:sz w:val="32"/>
          <w:highlight w:val="none"/>
          <w:lang w:eastAsia="zh-CN"/>
        </w:rPr>
        <w:t>元、</w:t>
      </w:r>
      <w:r>
        <w:rPr>
          <w:rFonts w:hint="default" w:ascii="Times New Roman" w:hAnsi="Times New Roman" w:eastAsia="仿宋_GB2312" w:cs="Times New Roman"/>
          <w:color w:val="auto"/>
          <w:sz w:val="32"/>
          <w:highlight w:val="none"/>
        </w:rPr>
        <w:t>非税收入</w:t>
      </w:r>
      <w:r>
        <w:rPr>
          <w:rFonts w:hint="default" w:ascii="Times New Roman" w:hAnsi="Times New Roman" w:eastAsia="仿宋_GB2312" w:cs="Times New Roman"/>
          <w:color w:val="auto"/>
          <w:sz w:val="32"/>
          <w:highlight w:val="none"/>
          <w:lang w:val="en-US" w:eastAsia="zh-CN"/>
        </w:rPr>
        <w:t>37</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896.48</w:t>
      </w:r>
      <w:r>
        <w:rPr>
          <w:rFonts w:hint="default" w:ascii="Times New Roman" w:hAnsi="Times New Roman" w:eastAsia="仿宋_GB2312" w:cs="Times New Roman"/>
          <w:color w:val="auto"/>
          <w:sz w:val="32"/>
          <w:highlight w:val="none"/>
        </w:rPr>
        <w:t>万元</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上级补助收入</w:t>
      </w:r>
      <w:r>
        <w:rPr>
          <w:rFonts w:hint="default" w:ascii="Times New Roman" w:hAnsi="Times New Roman" w:eastAsia="仿宋_GB2312" w:cs="Times New Roman"/>
          <w:color w:val="auto"/>
          <w:sz w:val="32"/>
          <w:highlight w:val="none"/>
          <w:lang w:val="en-US" w:eastAsia="zh-CN"/>
        </w:rPr>
        <w:t>6</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232.7</w:t>
      </w:r>
      <w:r>
        <w:rPr>
          <w:rFonts w:hint="default" w:ascii="Times New Roman" w:hAnsi="Times New Roman" w:cs="Times New Roman"/>
          <w:color w:val="auto"/>
          <w:sz w:val="32"/>
          <w:highlight w:val="none"/>
          <w:lang w:val="en-US" w:eastAsia="zh-CN"/>
        </w:rPr>
        <w:t>1</w:t>
      </w:r>
      <w:r>
        <w:rPr>
          <w:rFonts w:hint="default" w:ascii="Times New Roman" w:hAnsi="Times New Roman" w:eastAsia="仿宋_GB2312" w:cs="Times New Roman"/>
          <w:color w:val="auto"/>
          <w:sz w:val="32"/>
          <w:highlight w:val="none"/>
        </w:rPr>
        <w:t>万元</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主要包含</w:t>
      </w:r>
      <w:r>
        <w:rPr>
          <w:rFonts w:hint="default" w:ascii="Times New Roman" w:hAnsi="Times New Roman" w:eastAsia="仿宋_GB2312" w:cs="Times New Roman"/>
          <w:color w:val="auto"/>
          <w:sz w:val="32"/>
          <w:highlight w:val="none"/>
          <w:lang w:eastAsia="zh-CN"/>
        </w:rPr>
        <w:t>税收基数返还</w:t>
      </w:r>
      <w:r>
        <w:rPr>
          <w:rFonts w:hint="default" w:ascii="Times New Roman" w:hAnsi="Times New Roman" w:eastAsia="仿宋_GB2312" w:cs="Times New Roman"/>
          <w:color w:val="auto"/>
          <w:sz w:val="32"/>
          <w:highlight w:val="none"/>
          <w:lang w:val="en-US" w:eastAsia="zh-CN"/>
        </w:rPr>
        <w:t>1</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207万元、</w:t>
      </w:r>
      <w:r>
        <w:rPr>
          <w:rFonts w:hint="default" w:ascii="Times New Roman" w:hAnsi="Times New Roman" w:eastAsia="仿宋_GB2312" w:cs="Times New Roman"/>
          <w:color w:val="auto"/>
          <w:sz w:val="32"/>
          <w:highlight w:val="none"/>
        </w:rPr>
        <w:t>政策性转移支付收入</w:t>
      </w:r>
      <w:r>
        <w:rPr>
          <w:rFonts w:hint="default" w:ascii="Times New Roman" w:hAnsi="Times New Roman" w:cs="Times New Roman"/>
          <w:color w:val="auto"/>
          <w:sz w:val="32"/>
          <w:highlight w:val="none"/>
          <w:lang w:val="en-US" w:eastAsia="zh-CN"/>
        </w:rPr>
        <w:t>423</w:t>
      </w:r>
      <w:r>
        <w:rPr>
          <w:rFonts w:hint="default" w:ascii="Times New Roman" w:hAnsi="Times New Roman" w:eastAsia="仿宋_GB2312" w:cs="Times New Roman"/>
          <w:color w:val="auto"/>
          <w:sz w:val="32"/>
          <w:highlight w:val="none"/>
        </w:rPr>
        <w:t>万元、</w:t>
      </w:r>
      <w:r>
        <w:rPr>
          <w:rFonts w:hint="default" w:ascii="Times New Roman" w:hAnsi="Times New Roman" w:eastAsia="仿宋_GB2312" w:cs="Times New Roman"/>
          <w:color w:val="auto"/>
          <w:sz w:val="32"/>
          <w:highlight w:val="none"/>
          <w:lang w:val="en-US" w:eastAsia="zh-CN"/>
        </w:rPr>
        <w:t>专项转移支付收入3</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102.7</w:t>
      </w:r>
      <w:r>
        <w:rPr>
          <w:rFonts w:hint="default" w:ascii="Times New Roman" w:hAnsi="Times New Roman" w:cs="Times New Roman"/>
          <w:color w:val="auto"/>
          <w:sz w:val="32"/>
          <w:highlight w:val="none"/>
          <w:lang w:val="en-US" w:eastAsia="zh-CN"/>
        </w:rPr>
        <w:t>1</w:t>
      </w:r>
      <w:r>
        <w:rPr>
          <w:rFonts w:hint="default" w:ascii="Times New Roman" w:hAnsi="Times New Roman" w:eastAsia="仿宋_GB2312" w:cs="Times New Roman"/>
          <w:color w:val="auto"/>
          <w:sz w:val="32"/>
          <w:highlight w:val="none"/>
          <w:lang w:val="en-US" w:eastAsia="zh-CN"/>
        </w:rPr>
        <w:t>万元</w:t>
      </w:r>
      <w:r>
        <w:rPr>
          <w:rFonts w:hint="default" w:ascii="Times New Roman" w:hAnsi="Times New Roman" w:cs="Times New Roman"/>
          <w:color w:val="auto"/>
          <w:sz w:val="32"/>
          <w:highlight w:val="none"/>
          <w:lang w:val="en-US" w:eastAsia="zh-CN"/>
        </w:rPr>
        <w:t>、其他一般性转移支付收入1,500万元</w:t>
      </w:r>
      <w:r>
        <w:rPr>
          <w:rFonts w:hint="default" w:ascii="Times New Roman" w:hAnsi="Times New Roman" w:eastAsia="仿宋_GB2312" w:cs="Times New Roman"/>
          <w:color w:val="auto"/>
          <w:sz w:val="32"/>
          <w:highlight w:val="none"/>
          <w:lang w:eastAsia="zh-CN"/>
        </w:rPr>
        <w:t>）</w:t>
      </w:r>
      <w:r>
        <w:rPr>
          <w:rFonts w:hint="default" w:ascii="Times New Roman" w:hAnsi="Times New Roman" w:cs="Times New Roman"/>
          <w:color w:val="auto"/>
          <w:sz w:val="32"/>
          <w:highlight w:val="none"/>
          <w:lang w:eastAsia="zh-CN"/>
        </w:rPr>
        <w:t>、债券收入</w:t>
      </w:r>
      <w:r>
        <w:rPr>
          <w:rFonts w:hint="default" w:ascii="Times New Roman" w:hAnsi="Times New Roman" w:cs="Times New Roman"/>
          <w:color w:val="auto"/>
          <w:sz w:val="32"/>
          <w:highlight w:val="none"/>
          <w:lang w:val="en-US" w:eastAsia="zh-CN"/>
        </w:rPr>
        <w:t>1,026万元，</w:t>
      </w:r>
      <w:r>
        <w:rPr>
          <w:rFonts w:hint="default" w:ascii="Times New Roman" w:hAnsi="Times New Roman" w:eastAsia="仿宋_GB2312" w:cs="Times New Roman"/>
          <w:color w:val="auto"/>
          <w:sz w:val="32"/>
          <w:highlight w:val="none"/>
          <w:lang w:val="en-US" w:eastAsia="zh-CN"/>
        </w:rPr>
        <w:t>加上从政府性基金调入</w:t>
      </w:r>
      <w:r>
        <w:rPr>
          <w:rFonts w:hint="default" w:ascii="Times New Roman" w:hAnsi="Times New Roman" w:cs="Times New Roman"/>
          <w:color w:val="auto"/>
          <w:sz w:val="32"/>
          <w:highlight w:val="none"/>
          <w:lang w:val="en-US" w:eastAsia="zh-CN"/>
        </w:rPr>
        <w:t>16,585.99</w:t>
      </w:r>
      <w:r>
        <w:rPr>
          <w:rFonts w:hint="default" w:ascii="Times New Roman" w:hAnsi="Times New Roman" w:eastAsia="仿宋_GB2312" w:cs="Times New Roman"/>
          <w:color w:val="auto"/>
          <w:sz w:val="32"/>
          <w:highlight w:val="none"/>
          <w:lang w:val="en-US" w:eastAsia="zh-CN"/>
        </w:rPr>
        <w:t>万元、从其他资金调入217.5</w:t>
      </w:r>
      <w:r>
        <w:rPr>
          <w:rFonts w:hint="eastAsia" w:cs="Times New Roman"/>
          <w:color w:val="auto"/>
          <w:sz w:val="32"/>
          <w:highlight w:val="none"/>
          <w:lang w:val="en-US" w:eastAsia="zh-CN"/>
        </w:rPr>
        <w:t>8</w:t>
      </w:r>
      <w:r>
        <w:rPr>
          <w:rFonts w:hint="default" w:ascii="Times New Roman" w:hAnsi="Times New Roman" w:eastAsia="仿宋_GB2312" w:cs="Times New Roman"/>
          <w:color w:val="auto"/>
          <w:sz w:val="32"/>
          <w:highlight w:val="none"/>
          <w:lang w:val="en-US" w:eastAsia="zh-CN"/>
        </w:rPr>
        <w:t>万元，合计</w:t>
      </w:r>
      <w:r>
        <w:rPr>
          <w:rFonts w:hint="default" w:ascii="Times New Roman" w:hAnsi="Times New Roman" w:cs="Times New Roman"/>
          <w:color w:val="auto"/>
          <w:sz w:val="32"/>
          <w:highlight w:val="none"/>
          <w:lang w:val="en-US" w:eastAsia="zh-CN"/>
        </w:rPr>
        <w:t>76,958.76</w:t>
      </w:r>
      <w:r>
        <w:rPr>
          <w:rFonts w:hint="default" w:ascii="Times New Roman" w:hAnsi="Times New Roman" w:eastAsia="仿宋_GB2312" w:cs="Times New Roman"/>
          <w:color w:val="auto"/>
          <w:sz w:val="32"/>
          <w:highlight w:val="none"/>
          <w:lang w:val="en-US" w:eastAsia="zh-CN"/>
        </w:rPr>
        <w:t>万元。202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年我镇安排一般公共预算支出</w:t>
      </w:r>
      <w:r>
        <w:rPr>
          <w:rFonts w:hint="default" w:ascii="Times New Roman" w:hAnsi="Times New Roman" w:cs="Times New Roman"/>
          <w:color w:val="auto"/>
          <w:sz w:val="32"/>
          <w:highlight w:val="none"/>
          <w:lang w:val="en-US" w:eastAsia="zh-CN"/>
        </w:rPr>
        <w:t>68,060.25</w:t>
      </w:r>
      <w:r>
        <w:rPr>
          <w:rFonts w:hint="default" w:ascii="Times New Roman" w:hAnsi="Times New Roman" w:eastAsia="仿宋_GB2312" w:cs="Times New Roman"/>
          <w:color w:val="auto"/>
          <w:sz w:val="32"/>
          <w:highlight w:val="none"/>
          <w:lang w:val="en-US" w:eastAsia="zh-CN"/>
        </w:rPr>
        <w:t>万元、上解上级支出8</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898.5</w:t>
      </w:r>
      <w:r>
        <w:rPr>
          <w:rFonts w:hint="eastAsia" w:cs="Times New Roman"/>
          <w:color w:val="auto"/>
          <w:sz w:val="32"/>
          <w:highlight w:val="none"/>
          <w:lang w:val="en-US" w:eastAsia="zh-CN"/>
        </w:rPr>
        <w:t>1</w:t>
      </w:r>
      <w:r>
        <w:rPr>
          <w:rFonts w:hint="default" w:ascii="Times New Roman" w:hAnsi="Times New Roman" w:eastAsia="仿宋_GB2312" w:cs="Times New Roman"/>
          <w:color w:val="auto"/>
          <w:sz w:val="32"/>
          <w:highlight w:val="none"/>
          <w:lang w:val="en-US" w:eastAsia="zh-CN"/>
        </w:rPr>
        <w:t>万元。</w:t>
      </w:r>
    </w:p>
    <w:p w14:paraId="4EF5BB67">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政府性基金预算</w:t>
      </w:r>
    </w:p>
    <w:p w14:paraId="2578CCEC">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年我镇预计实现</w:t>
      </w:r>
      <w:r>
        <w:rPr>
          <w:rFonts w:hint="default" w:ascii="Times New Roman" w:hAnsi="Times New Roman" w:eastAsia="仿宋_GB2312" w:cs="Times New Roman"/>
          <w:color w:val="auto"/>
          <w:sz w:val="32"/>
          <w:highlight w:val="none"/>
          <w:lang w:eastAsia="zh-CN"/>
        </w:rPr>
        <w:t>政府性基金预算</w:t>
      </w:r>
      <w:r>
        <w:rPr>
          <w:rFonts w:hint="default" w:ascii="Times New Roman" w:hAnsi="Times New Roman" w:eastAsia="仿宋_GB2312" w:cs="Times New Roman"/>
          <w:color w:val="auto"/>
          <w:sz w:val="32"/>
          <w:highlight w:val="none"/>
        </w:rPr>
        <w:t>收入</w:t>
      </w:r>
      <w:r>
        <w:rPr>
          <w:rFonts w:hint="default" w:ascii="Times New Roman" w:hAnsi="Times New Roman" w:cs="Times New Roman"/>
          <w:color w:val="auto"/>
          <w:sz w:val="32"/>
          <w:highlight w:val="none"/>
          <w:lang w:val="en-US" w:eastAsia="zh-CN"/>
        </w:rPr>
        <w:t>35,150.64</w:t>
      </w:r>
      <w:r>
        <w:rPr>
          <w:rFonts w:hint="default" w:ascii="Times New Roman" w:hAnsi="Times New Roman" w:eastAsia="仿宋_GB2312" w:cs="Times New Roman"/>
          <w:color w:val="auto"/>
          <w:sz w:val="32"/>
          <w:highlight w:val="none"/>
        </w:rPr>
        <w:t>万元</w:t>
      </w:r>
      <w:r>
        <w:rPr>
          <w:rFonts w:hint="default" w:ascii="Times New Roman" w:hAnsi="Times New Roman" w:eastAsia="仿宋_GB2312" w:cs="Times New Roman"/>
          <w:color w:val="auto"/>
          <w:sz w:val="32"/>
          <w:highlight w:val="none"/>
          <w:lang w:eastAsia="zh-CN"/>
        </w:rPr>
        <w:t>（其中：</w:t>
      </w:r>
      <w:r>
        <w:rPr>
          <w:rFonts w:hint="default" w:ascii="Times New Roman" w:hAnsi="Times New Roman" w:eastAsia="仿宋_GB2312" w:cs="Times New Roman"/>
          <w:color w:val="auto"/>
          <w:sz w:val="32"/>
          <w:highlight w:val="none"/>
          <w:lang w:val="en-US" w:eastAsia="zh-CN"/>
        </w:rPr>
        <w:t>国有土地使用权出让收入33</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9</w:t>
      </w:r>
      <w:r>
        <w:rPr>
          <w:rFonts w:hint="default" w:ascii="Times New Roman" w:hAnsi="Times New Roman" w:cs="Times New Roman"/>
          <w:color w:val="auto"/>
          <w:sz w:val="32"/>
          <w:highlight w:val="none"/>
          <w:lang w:val="en-US" w:eastAsia="zh-CN"/>
        </w:rPr>
        <w:t>50</w:t>
      </w:r>
      <w:r>
        <w:rPr>
          <w:rFonts w:hint="default" w:ascii="Times New Roman" w:hAnsi="Times New Roman" w:eastAsia="仿宋_GB2312" w:cs="Times New Roman"/>
          <w:color w:val="auto"/>
          <w:sz w:val="32"/>
          <w:highlight w:val="none"/>
          <w:lang w:val="en-US" w:eastAsia="zh-CN"/>
        </w:rPr>
        <w:t>.</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4万元、污水处理费收入1</w:t>
      </w:r>
      <w:r>
        <w:rPr>
          <w:rFonts w:hint="default" w:ascii="Times New Roman" w:hAnsi="Times New Roman" w:cs="Times New Roman"/>
          <w:color w:val="auto"/>
          <w:sz w:val="32"/>
          <w:highlight w:val="none"/>
          <w:lang w:val="en-US" w:eastAsia="zh-CN"/>
        </w:rPr>
        <w:t>,2</w:t>
      </w:r>
      <w:r>
        <w:rPr>
          <w:rFonts w:hint="default" w:ascii="Times New Roman" w:hAnsi="Times New Roman" w:eastAsia="仿宋_GB2312" w:cs="Times New Roman"/>
          <w:color w:val="auto"/>
          <w:sz w:val="32"/>
          <w:highlight w:val="none"/>
          <w:lang w:val="en-US" w:eastAsia="zh-CN"/>
        </w:rPr>
        <w:t>00万元）、</w:t>
      </w:r>
      <w:r>
        <w:rPr>
          <w:rFonts w:hint="default" w:ascii="Times New Roman" w:hAnsi="Times New Roman" w:eastAsia="仿宋_GB2312" w:cs="Times New Roman"/>
          <w:color w:val="auto"/>
          <w:sz w:val="32"/>
          <w:highlight w:val="none"/>
          <w:lang w:eastAsia="zh-CN"/>
        </w:rPr>
        <w:t>债务转贷收入</w:t>
      </w:r>
      <w:r>
        <w:rPr>
          <w:rFonts w:hint="default" w:ascii="Times New Roman" w:hAnsi="Times New Roman" w:eastAsia="仿宋_GB2312" w:cs="Times New Roman"/>
          <w:color w:val="auto"/>
          <w:sz w:val="32"/>
          <w:highlight w:val="none"/>
          <w:lang w:val="en-US" w:eastAsia="zh-CN"/>
        </w:rPr>
        <w:t>7</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669万元，合计42</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w:t>
      </w:r>
      <w:r>
        <w:rPr>
          <w:rFonts w:hint="default" w:ascii="Times New Roman" w:hAnsi="Times New Roman" w:cs="Times New Roman"/>
          <w:color w:val="auto"/>
          <w:sz w:val="32"/>
          <w:highlight w:val="none"/>
          <w:lang w:val="en-US" w:eastAsia="zh-CN"/>
        </w:rPr>
        <w:t>19.64</w:t>
      </w:r>
      <w:r>
        <w:rPr>
          <w:rFonts w:hint="default" w:ascii="Times New Roman" w:hAnsi="Times New Roman" w:eastAsia="仿宋_GB2312" w:cs="Times New Roman"/>
          <w:color w:val="auto"/>
          <w:sz w:val="32"/>
          <w:highlight w:val="none"/>
          <w:lang w:val="en-US" w:eastAsia="zh-CN"/>
        </w:rPr>
        <w:t>万元</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年我镇</w:t>
      </w:r>
      <w:r>
        <w:rPr>
          <w:rFonts w:hint="default" w:ascii="Times New Roman" w:hAnsi="Times New Roman" w:eastAsia="仿宋_GB2312" w:cs="Times New Roman"/>
          <w:color w:val="auto"/>
          <w:sz w:val="32"/>
          <w:highlight w:val="none"/>
        </w:rPr>
        <w:t>安排政府性基金预算支出</w:t>
      </w:r>
      <w:r>
        <w:rPr>
          <w:rFonts w:hint="default" w:ascii="Times New Roman" w:hAnsi="Times New Roman" w:eastAsia="仿宋_GB2312" w:cs="Times New Roman"/>
          <w:color w:val="auto"/>
          <w:sz w:val="32"/>
          <w:highlight w:val="none"/>
          <w:lang w:val="en-US" w:eastAsia="zh-CN"/>
        </w:rPr>
        <w:t>19</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998.26万元、上解支出6</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235.3</w:t>
      </w:r>
      <w:r>
        <w:rPr>
          <w:rFonts w:hint="default" w:ascii="Times New Roman" w:hAnsi="Times New Roman" w:cs="Times New Roman"/>
          <w:color w:val="auto"/>
          <w:sz w:val="32"/>
          <w:highlight w:val="none"/>
          <w:lang w:val="en-US" w:eastAsia="zh-CN"/>
        </w:rPr>
        <w:t>9</w:t>
      </w:r>
      <w:r>
        <w:rPr>
          <w:rFonts w:hint="default" w:ascii="Times New Roman" w:hAnsi="Times New Roman" w:eastAsia="仿宋_GB2312" w:cs="Times New Roman"/>
          <w:color w:val="auto"/>
          <w:sz w:val="32"/>
          <w:highlight w:val="none"/>
        </w:rPr>
        <w:t>万元</w:t>
      </w:r>
      <w:r>
        <w:rPr>
          <w:rFonts w:hint="default" w:ascii="Times New Roman" w:hAnsi="Times New Roman" w:eastAsia="仿宋_GB2312" w:cs="Times New Roman"/>
          <w:color w:val="auto"/>
          <w:sz w:val="32"/>
          <w:highlight w:val="none"/>
          <w:lang w:eastAsia="zh-CN"/>
        </w:rPr>
        <w:t>、调出</w:t>
      </w:r>
      <w:r>
        <w:rPr>
          <w:rFonts w:hint="default" w:ascii="Times New Roman" w:hAnsi="Times New Roman" w:eastAsia="仿宋_GB2312" w:cs="Times New Roman"/>
          <w:color w:val="auto"/>
          <w:sz w:val="32"/>
          <w:highlight w:val="none"/>
          <w:lang w:val="en-US" w:eastAsia="zh-CN"/>
        </w:rPr>
        <w:t>资金16</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cs="Times New Roman"/>
          <w:color w:val="auto"/>
          <w:sz w:val="32"/>
          <w:highlight w:val="none"/>
          <w:lang w:val="en-US" w:eastAsia="zh-CN"/>
        </w:rPr>
        <w:t>85.99</w:t>
      </w:r>
      <w:r>
        <w:rPr>
          <w:rFonts w:hint="default" w:ascii="Times New Roman" w:hAnsi="Times New Roman" w:eastAsia="仿宋_GB2312" w:cs="Times New Roman"/>
          <w:color w:val="auto"/>
          <w:sz w:val="32"/>
          <w:highlight w:val="none"/>
          <w:lang w:val="en-US" w:eastAsia="zh-CN"/>
        </w:rPr>
        <w:t>万元。</w:t>
      </w:r>
    </w:p>
    <w:p w14:paraId="7747BEEE">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3</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财政专户资金预算</w:t>
      </w:r>
    </w:p>
    <w:p w14:paraId="49E3CB53">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我镇财政专户上年结余结转105.0</w:t>
      </w:r>
      <w:r>
        <w:rPr>
          <w:rFonts w:hint="default" w:ascii="Times New Roman" w:hAnsi="Times New Roman" w:cs="Times New Roman"/>
          <w:color w:val="auto"/>
          <w:sz w:val="32"/>
          <w:highlight w:val="none"/>
          <w:lang w:val="en-US" w:eastAsia="zh-CN"/>
        </w:rPr>
        <w:t>9</w:t>
      </w:r>
      <w:r>
        <w:rPr>
          <w:rFonts w:hint="default" w:ascii="Times New Roman" w:hAnsi="Times New Roman" w:eastAsia="仿宋_GB2312" w:cs="Times New Roman"/>
          <w:color w:val="auto"/>
          <w:sz w:val="32"/>
          <w:highlight w:val="none"/>
          <w:lang w:val="en-US" w:eastAsia="zh-CN"/>
        </w:rPr>
        <w:t>万元，202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年预计调整结余结转-105.0</w:t>
      </w:r>
      <w:r>
        <w:rPr>
          <w:rFonts w:hint="default" w:ascii="Times New Roman" w:hAnsi="Times New Roman" w:cs="Times New Roman"/>
          <w:color w:val="auto"/>
          <w:sz w:val="32"/>
          <w:highlight w:val="none"/>
          <w:lang w:val="en-US" w:eastAsia="zh-CN"/>
        </w:rPr>
        <w:t>9</w:t>
      </w:r>
      <w:r>
        <w:rPr>
          <w:rFonts w:hint="default" w:ascii="Times New Roman" w:hAnsi="Times New Roman" w:eastAsia="仿宋_GB2312" w:cs="Times New Roman"/>
          <w:color w:val="auto"/>
          <w:sz w:val="32"/>
          <w:highlight w:val="none"/>
          <w:lang w:val="en-US" w:eastAsia="zh-CN"/>
        </w:rPr>
        <w:t>万元。</w:t>
      </w:r>
    </w:p>
    <w:p w14:paraId="277FE5BB">
      <w:pPr>
        <w:bidi w:val="0"/>
        <w:spacing w:line="560" w:lineRule="exact"/>
        <w:ind w:leftChars="0"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lang w:val="en-US" w:eastAsia="zh-CN"/>
        </w:rPr>
        <w:t>4</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财政代管资金预算</w:t>
      </w:r>
    </w:p>
    <w:p w14:paraId="2659B81A">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年我镇财政代管资金预算收入927.99</w:t>
      </w:r>
      <w:r>
        <w:rPr>
          <w:rFonts w:hint="default" w:ascii="Times New Roman" w:hAnsi="Times New Roman" w:eastAsia="仿宋_GB2312" w:cs="Times New Roman"/>
          <w:color w:val="auto"/>
          <w:sz w:val="32"/>
          <w:highlight w:val="none"/>
        </w:rPr>
        <w:t>万元</w:t>
      </w:r>
      <w:r>
        <w:rPr>
          <w:rFonts w:hint="default" w:ascii="Times New Roman" w:hAnsi="Times New Roman" w:eastAsia="仿宋_GB2312" w:cs="Times New Roman"/>
          <w:color w:val="auto"/>
          <w:sz w:val="32"/>
          <w:highlight w:val="none"/>
          <w:lang w:eastAsia="zh-CN"/>
        </w:rPr>
        <w:t>，加上年结余结转</w:t>
      </w:r>
      <w:r>
        <w:rPr>
          <w:rFonts w:hint="default" w:ascii="Times New Roman" w:hAnsi="Times New Roman" w:eastAsia="仿宋_GB2312" w:cs="Times New Roman"/>
          <w:color w:val="auto"/>
          <w:sz w:val="32"/>
          <w:highlight w:val="none"/>
          <w:lang w:val="en-US" w:eastAsia="zh-CN"/>
        </w:rPr>
        <w:t>812.80万元,合计1</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740.79万元。202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w:t>
      </w:r>
      <w:r>
        <w:rPr>
          <w:rFonts w:hint="default" w:ascii="Times New Roman" w:hAnsi="Times New Roman" w:eastAsia="仿宋_GB2312" w:cs="Times New Roman"/>
          <w:color w:val="auto"/>
          <w:sz w:val="32"/>
          <w:highlight w:val="none"/>
          <w:lang w:eastAsia="zh-CN"/>
        </w:rPr>
        <w:t>安排财政</w:t>
      </w:r>
      <w:r>
        <w:rPr>
          <w:rFonts w:hint="default" w:ascii="Times New Roman" w:hAnsi="Times New Roman" w:eastAsia="仿宋_GB2312" w:cs="Times New Roman"/>
          <w:color w:val="auto"/>
          <w:sz w:val="32"/>
          <w:highlight w:val="none"/>
          <w:lang w:val="en-US" w:eastAsia="zh-CN"/>
        </w:rPr>
        <w:t>代管资金预算支出1</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108.50万元、调出资金112.50万元。</w:t>
      </w:r>
    </w:p>
    <w:p w14:paraId="4C639700">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政府债务收支计划</w:t>
      </w:r>
    </w:p>
    <w:p w14:paraId="48533CC8">
      <w:pPr>
        <w:bidi w:val="0"/>
        <w:spacing w:line="560" w:lineRule="exact"/>
        <w:ind w:leftChars="0"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202</w:t>
      </w:r>
      <w:r>
        <w:rPr>
          <w:rFonts w:hint="default" w:ascii="Times New Roman" w:hAnsi="Times New Roman"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年安排2</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995</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cs="Times New Roman"/>
          <w:color w:val="auto"/>
          <w:sz w:val="32"/>
          <w:highlight w:val="none"/>
          <w:lang w:val="en-US" w:eastAsia="zh-CN"/>
        </w:rPr>
        <w:t>0</w:t>
      </w:r>
      <w:r>
        <w:rPr>
          <w:rFonts w:hint="default" w:ascii="Times New Roman" w:hAnsi="Times New Roman" w:eastAsia="仿宋_GB2312" w:cs="Times New Roman"/>
          <w:color w:val="auto"/>
          <w:sz w:val="32"/>
          <w:highlight w:val="none"/>
          <w:lang w:val="en-US" w:eastAsia="zh-CN"/>
        </w:rPr>
        <w:t>万元偿还专项债券本金，安排4</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492</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7</w:t>
      </w:r>
      <w:r>
        <w:rPr>
          <w:rFonts w:hint="default" w:ascii="Times New Roman" w:hAnsi="Times New Roman" w:cs="Times New Roman"/>
          <w:color w:val="auto"/>
          <w:sz w:val="32"/>
          <w:highlight w:val="none"/>
          <w:lang w:val="en-US" w:eastAsia="zh-CN"/>
        </w:rPr>
        <w:t>7</w:t>
      </w:r>
      <w:r>
        <w:rPr>
          <w:rFonts w:hint="default" w:ascii="Times New Roman" w:hAnsi="Times New Roman" w:eastAsia="仿宋_GB2312" w:cs="Times New Roman"/>
          <w:color w:val="auto"/>
          <w:sz w:val="32"/>
          <w:highlight w:val="none"/>
          <w:lang w:val="en-US" w:eastAsia="zh-CN"/>
        </w:rPr>
        <w:t>万元偿还地方政府债务利息及手续费，其中：一般债券利息及手续费112</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w:t>
      </w:r>
      <w:r>
        <w:rPr>
          <w:rFonts w:hint="default" w:ascii="Times New Roman" w:hAnsi="Times New Roman" w:cs="Times New Roman"/>
          <w:color w:val="auto"/>
          <w:sz w:val="32"/>
          <w:highlight w:val="none"/>
          <w:lang w:val="en-US" w:eastAsia="zh-CN"/>
        </w:rPr>
        <w:t>8</w:t>
      </w:r>
      <w:r>
        <w:rPr>
          <w:rFonts w:hint="default" w:ascii="Times New Roman" w:hAnsi="Times New Roman" w:eastAsia="仿宋_GB2312" w:cs="Times New Roman"/>
          <w:color w:val="auto"/>
          <w:sz w:val="32"/>
          <w:highlight w:val="none"/>
          <w:lang w:val="en-US" w:eastAsia="zh-CN"/>
        </w:rPr>
        <w:t>万元，专项债券利息及手续费4</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379</w:t>
      </w:r>
      <w:r>
        <w:rPr>
          <w:rFonts w:hint="default"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8</w:t>
      </w:r>
      <w:r>
        <w:rPr>
          <w:rFonts w:hint="default" w:ascii="Times New Roman" w:hAnsi="Times New Roman" w:cs="Times New Roman"/>
          <w:color w:val="auto"/>
          <w:sz w:val="32"/>
          <w:highlight w:val="none"/>
          <w:lang w:val="en-US" w:eastAsia="zh-CN"/>
        </w:rPr>
        <w:t>9</w:t>
      </w:r>
      <w:r>
        <w:rPr>
          <w:rFonts w:hint="default" w:ascii="Times New Roman" w:hAnsi="Times New Roman" w:eastAsia="仿宋_GB2312" w:cs="Times New Roman"/>
          <w:color w:val="auto"/>
          <w:sz w:val="32"/>
          <w:highlight w:val="none"/>
          <w:lang w:val="en-US" w:eastAsia="zh-CN"/>
        </w:rPr>
        <w:t>万元。</w:t>
      </w:r>
    </w:p>
    <w:p w14:paraId="75AE5A1E">
      <w:pPr>
        <w:bidi w:val="0"/>
        <w:spacing w:line="560" w:lineRule="exact"/>
        <w:ind w:leftChars="0" w:firstLine="640" w:firstLineChars="200"/>
        <w:rPr>
          <w:rFonts w:hint="default" w:ascii="Times New Roman" w:hAnsi="Times New Roman" w:cs="Times New Roman"/>
          <w:color w:val="auto"/>
          <w:highlight w:val="none"/>
        </w:rPr>
      </w:pPr>
      <w:r>
        <w:rPr>
          <w:rFonts w:hint="default" w:ascii="Times New Roman" w:hAnsi="Times New Roman" w:eastAsia="黑体" w:cs="Times New Roman"/>
          <w:color w:val="auto"/>
          <w:highlight w:val="none"/>
          <w:lang w:eastAsia="zh-CN"/>
        </w:rPr>
        <w:t>四</w:t>
      </w:r>
      <w:r>
        <w:rPr>
          <w:rFonts w:hint="default" w:ascii="Times New Roman" w:hAnsi="Times New Roman" w:eastAsia="黑体" w:cs="Times New Roman"/>
          <w:color w:val="auto"/>
          <w:highlight w:val="none"/>
        </w:rPr>
        <w:t>、</w:t>
      </w:r>
      <w:r>
        <w:rPr>
          <w:rFonts w:hint="default" w:ascii="Times New Roman" w:hAnsi="Times New Roman" w:eastAsia="黑体" w:cs="Times New Roman"/>
          <w:color w:val="auto"/>
          <w:highlight w:val="none"/>
          <w:lang w:eastAsia="zh-CN"/>
        </w:rPr>
        <w:t>202</w:t>
      </w:r>
      <w:r>
        <w:rPr>
          <w:rFonts w:hint="default" w:ascii="Times New Roman" w:hAnsi="Times New Roman" w:eastAsia="黑体" w:cs="Times New Roman"/>
          <w:color w:val="auto"/>
          <w:highlight w:val="none"/>
          <w:lang w:val="en-US" w:eastAsia="zh-CN"/>
        </w:rPr>
        <w:t>6</w:t>
      </w:r>
      <w:r>
        <w:rPr>
          <w:rFonts w:hint="default" w:ascii="Times New Roman" w:hAnsi="Times New Roman" w:eastAsia="黑体" w:cs="Times New Roman"/>
          <w:color w:val="auto"/>
          <w:highlight w:val="none"/>
          <w:lang w:eastAsia="zh-CN"/>
        </w:rPr>
        <w:t>年</w:t>
      </w:r>
      <w:r>
        <w:rPr>
          <w:rFonts w:hint="default" w:ascii="Times New Roman" w:hAnsi="Times New Roman" w:eastAsia="黑体" w:cs="Times New Roman"/>
          <w:color w:val="auto"/>
          <w:highlight w:val="none"/>
        </w:rPr>
        <w:t>财政工作思路</w:t>
      </w:r>
    </w:p>
    <w:p w14:paraId="6F55EA39">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（一）强化财政收支管理，提高财政保障能力</w:t>
      </w:r>
    </w:p>
    <w:p w14:paraId="5F63DF0D">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是支持实体经济高质量发展，积极涵养优质税源，聚焦重点产业和新兴领域，加快培育新的财税增长点，不断壮大税源规模与质量。二是统筹盘活各类资产资源，高效推进重点项目建设，强化项目全流程管理，扎实做好收入增长项目储备工作，着力挖掘增收潜力，拓宽财政收入渠道。三是主动加强与上级财政部门的沟通对接，精准把握政策导向，积极争取各类转移支付资金和政策补助，切实增强地方财政保障能力。四是牢牢把握专项债券和超长期国债政策红利，整合现有各类资源，持续抓实项目谋划、申报、储备各环节工作，优化项目储备结构，提升项目质量，充分发挥债券资金对经济发展的撬动作用。2026年，省定“三保”项目支出预算30,01</w:t>
      </w:r>
      <w:r>
        <w:rPr>
          <w:rFonts w:hint="eastAsia" w:cs="Times New Roman"/>
          <w:color w:val="auto"/>
          <w:highlight w:val="none"/>
          <w:lang w:val="en-US" w:eastAsia="zh-CN"/>
        </w:rPr>
        <w:t>8</w:t>
      </w:r>
      <w:r>
        <w:rPr>
          <w:rFonts w:hint="default" w:ascii="Times New Roman" w:hAnsi="Times New Roman" w:cs="Times New Roman"/>
          <w:color w:val="auto"/>
          <w:highlight w:val="none"/>
          <w:lang w:val="en-US" w:eastAsia="zh-CN"/>
        </w:rPr>
        <w:t>万元，“三公”经费支出预算20</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万元。</w:t>
      </w:r>
    </w:p>
    <w:p w14:paraId="711CF14E">
      <w:pPr>
        <w:pStyle w:val="4"/>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（二）聚焦重点项目发展，持续增进</w:t>
      </w:r>
      <w:r>
        <w:rPr>
          <w:rFonts w:hint="default" w:ascii="Times New Roman" w:hAnsi="Times New Roman" w:cs="Times New Roman"/>
          <w:color w:val="auto"/>
          <w:highlight w:val="none"/>
          <w:lang w:eastAsia="zh-CN"/>
        </w:rPr>
        <w:t>民生福祉</w:t>
      </w:r>
    </w:p>
    <w:p w14:paraId="368BFFEE">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是坚持发展优先，构建高质量发展新格局。安排7,914万元加快推进工改工作增质提速，持续加大土地整备攻坚力度，高效盘活存量土地资源，进一步腾挪优化产业发展空间，推动产业体系转型升级，以前沿产业高质量发展带动群众增收致富、实现民富村强。</w:t>
      </w:r>
    </w:p>
    <w:p w14:paraId="1D3EDB07">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是坚持以人民为中心，持续增进民生福祉。统筹安排17,782万元助力教育事业发展，切实保障基础教育、学前教育高质量推进。安排3,157万元支持医疗卫生事业建设，强化医疗资源供给，着力提升基层医疗卫生服务能力。安排7,285万元夯实社会保障兜底基础，保障困难群体救助、特殊群体社会福利等工作开展，织密扎牢社会保障安全网。</w:t>
      </w:r>
    </w:p>
    <w:p w14:paraId="10F29CBD">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三是聚焦乡村振兴，深入实施“百千万工程”。安排932万元“百千万工程”专项资金，落实农村风貌提升、乡镇规划改造、打造特色文化、提高“四化”水平；安排1,300万元</w:t>
      </w:r>
      <w:r>
        <w:rPr>
          <w:rFonts w:hint="eastAsia" w:ascii="Times New Roman" w:hAnsi="Times New Roman" w:cs="Times New Roman"/>
          <w:color w:val="auto"/>
          <w:highlight w:val="none"/>
          <w:lang w:val="en-US" w:eastAsia="zh-CN"/>
        </w:rPr>
        <w:t>落实</w:t>
      </w:r>
      <w:r>
        <w:rPr>
          <w:rFonts w:hint="default" w:ascii="Times New Roman" w:hAnsi="Times New Roman" w:cs="Times New Roman"/>
          <w:color w:val="auto"/>
          <w:highlight w:val="none"/>
          <w:lang w:val="en-US" w:eastAsia="zh-CN"/>
        </w:rPr>
        <w:t>排水厂网一体化改革，通过第三方运营盘活污水厂管网设施设备，提高污水厂运营效益。</w:t>
      </w:r>
    </w:p>
    <w:p w14:paraId="2B367746">
      <w:pPr>
        <w:pStyle w:val="4"/>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（三）深化预算管理改革，提升财政管理效能</w:t>
      </w:r>
    </w:p>
    <w:p w14:paraId="5E7C7D0B">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是全面推行零基预算管理。打破预算基数固化思维，以镇委、镇政府部署和事业发展目标为导向，立足可用财力，结合项目轻重缓急、绩效评价结果，科学核定预算。二是深化预算绩效管理改革。提升绩效管理精细化水平，推动其与预算编制、执行、监督深度融合，强化绩效监控，健全评价结果运用机制，提高资金使用效益。三是从严防范财政风险。强化财政精细化管理，密切监测财政运行，规范资金管理，</w:t>
      </w:r>
      <w:r>
        <w:rPr>
          <w:rFonts w:hint="eastAsia" w:cs="Times New Roman"/>
          <w:color w:val="auto"/>
          <w:highlight w:val="none"/>
          <w:lang w:val="en-US" w:eastAsia="zh-CN"/>
        </w:rPr>
        <w:t>及时处理</w:t>
      </w:r>
      <w:r>
        <w:rPr>
          <w:rFonts w:hint="default" w:ascii="Times New Roman" w:hAnsi="Times New Roman" w:cs="Times New Roman"/>
          <w:color w:val="auto"/>
          <w:highlight w:val="none"/>
          <w:lang w:val="en-US" w:eastAsia="zh-CN"/>
        </w:rPr>
        <w:t>中小企业</w:t>
      </w:r>
      <w:r>
        <w:rPr>
          <w:rFonts w:hint="eastAsia" w:cs="Times New Roman"/>
          <w:color w:val="auto"/>
          <w:highlight w:val="none"/>
          <w:lang w:val="en-US" w:eastAsia="zh-CN"/>
        </w:rPr>
        <w:t>拖欠款项，</w:t>
      </w:r>
      <w:r>
        <w:rPr>
          <w:rFonts w:hint="default" w:ascii="Times New Roman" w:hAnsi="Times New Roman" w:cs="Times New Roman"/>
          <w:color w:val="auto"/>
          <w:highlight w:val="none"/>
          <w:lang w:val="en-US" w:eastAsia="zh-CN"/>
        </w:rPr>
        <w:t>严控举债规模，严禁新增隐性债务。</w:t>
      </w:r>
    </w:p>
    <w:p w14:paraId="37FF094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各位代表，2026年是“十五五”规划着墨起笔的开局之年，我们将以党的二十大精神为根本遵循，在镇委、镇政府的坚强领导下，自觉接受镇人大的依法监督</w:t>
      </w:r>
      <w:r>
        <w:rPr>
          <w:rFonts w:hint="eastAsia" w:ascii="Times New Roman" w:hAnsi="Times New Roman" w:cs="Times New Roman"/>
          <w:color w:val="auto"/>
          <w:highlight w:val="none"/>
          <w:lang w:val="en-US" w:eastAsia="zh-CN"/>
        </w:rPr>
        <w:t>与</w:t>
      </w:r>
      <w:r>
        <w:rPr>
          <w:rFonts w:hint="default" w:ascii="Times New Roman" w:hAnsi="Times New Roman" w:cs="Times New Roman"/>
          <w:color w:val="auto"/>
          <w:highlight w:val="none"/>
          <w:lang w:val="en-US" w:eastAsia="zh-CN"/>
        </w:rPr>
        <w:t>各位代表的</w:t>
      </w:r>
      <w:r>
        <w:rPr>
          <w:rFonts w:hint="eastAsia" w:ascii="Times New Roman" w:hAnsi="Times New Roman" w:cs="Times New Roman"/>
          <w:color w:val="auto"/>
          <w:highlight w:val="none"/>
          <w:lang w:val="en-US" w:eastAsia="zh-CN"/>
        </w:rPr>
        <w:t>意见建议</w:t>
      </w:r>
      <w:r>
        <w:rPr>
          <w:rFonts w:hint="default" w:ascii="Times New Roman" w:hAnsi="Times New Roman" w:cs="Times New Roman"/>
          <w:color w:val="auto"/>
          <w:highlight w:val="none"/>
          <w:lang w:val="en-US" w:eastAsia="zh-CN"/>
        </w:rPr>
        <w:t>，直面发展压力，锚定目标任务，勇于攻坚克难，聚焦高质量发展首要任务精准发力、真抓实干，为推动板芙镇高质量发展提供坚实财政支撑、贡献更多财政力量！</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201060901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E2E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C15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AC15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ZTFiMGExMGEzMzExN2U1YzY0ODIxZjhiM2VmMDEifQ=="/>
  </w:docVars>
  <w:rsids>
    <w:rsidRoot w:val="434F797F"/>
    <w:rsid w:val="009F062F"/>
    <w:rsid w:val="01495F80"/>
    <w:rsid w:val="014F22B3"/>
    <w:rsid w:val="01BE3BEC"/>
    <w:rsid w:val="037E5DCB"/>
    <w:rsid w:val="0454406E"/>
    <w:rsid w:val="04AB2E31"/>
    <w:rsid w:val="04E56DE7"/>
    <w:rsid w:val="07F32A16"/>
    <w:rsid w:val="08AE3149"/>
    <w:rsid w:val="08C94FF8"/>
    <w:rsid w:val="0922698B"/>
    <w:rsid w:val="09CB684C"/>
    <w:rsid w:val="0A0A39EC"/>
    <w:rsid w:val="0A254181"/>
    <w:rsid w:val="0A573505"/>
    <w:rsid w:val="0AAE6186"/>
    <w:rsid w:val="0B441E89"/>
    <w:rsid w:val="0BFC1637"/>
    <w:rsid w:val="0C426528"/>
    <w:rsid w:val="0D4971F3"/>
    <w:rsid w:val="0D5F6D00"/>
    <w:rsid w:val="0ED777E6"/>
    <w:rsid w:val="0F5A707F"/>
    <w:rsid w:val="10080D9E"/>
    <w:rsid w:val="101C7F61"/>
    <w:rsid w:val="10511251"/>
    <w:rsid w:val="106327F0"/>
    <w:rsid w:val="136640E2"/>
    <w:rsid w:val="14453750"/>
    <w:rsid w:val="15A45044"/>
    <w:rsid w:val="15DF34F1"/>
    <w:rsid w:val="17ED5001"/>
    <w:rsid w:val="189823E5"/>
    <w:rsid w:val="18D01F80"/>
    <w:rsid w:val="191D614B"/>
    <w:rsid w:val="1B1C3409"/>
    <w:rsid w:val="1B901C32"/>
    <w:rsid w:val="1CB5074C"/>
    <w:rsid w:val="1D242EAD"/>
    <w:rsid w:val="1D99734D"/>
    <w:rsid w:val="1E3B0DA8"/>
    <w:rsid w:val="204F718E"/>
    <w:rsid w:val="20BB20C0"/>
    <w:rsid w:val="21417F6D"/>
    <w:rsid w:val="21FD3D2D"/>
    <w:rsid w:val="22896E39"/>
    <w:rsid w:val="22923EC5"/>
    <w:rsid w:val="2390276A"/>
    <w:rsid w:val="23AF3398"/>
    <w:rsid w:val="24B46424"/>
    <w:rsid w:val="253D3402"/>
    <w:rsid w:val="2543433B"/>
    <w:rsid w:val="255D1DF8"/>
    <w:rsid w:val="257A356E"/>
    <w:rsid w:val="25924C63"/>
    <w:rsid w:val="25FC2044"/>
    <w:rsid w:val="29683EFE"/>
    <w:rsid w:val="2ADA3F9A"/>
    <w:rsid w:val="2B555CA8"/>
    <w:rsid w:val="2BEE619D"/>
    <w:rsid w:val="2F5E104F"/>
    <w:rsid w:val="30EE71D2"/>
    <w:rsid w:val="31356024"/>
    <w:rsid w:val="31696B1C"/>
    <w:rsid w:val="31CC0DBF"/>
    <w:rsid w:val="32DF3206"/>
    <w:rsid w:val="335E5CD2"/>
    <w:rsid w:val="33C87208"/>
    <w:rsid w:val="33D056BF"/>
    <w:rsid w:val="34607F17"/>
    <w:rsid w:val="347D612A"/>
    <w:rsid w:val="34EA0CDC"/>
    <w:rsid w:val="35476E77"/>
    <w:rsid w:val="35CE182F"/>
    <w:rsid w:val="35F11910"/>
    <w:rsid w:val="36EE26AB"/>
    <w:rsid w:val="37705203"/>
    <w:rsid w:val="38631313"/>
    <w:rsid w:val="38E41192"/>
    <w:rsid w:val="3BD83E3D"/>
    <w:rsid w:val="3BE67E0F"/>
    <w:rsid w:val="3CD613E9"/>
    <w:rsid w:val="3D2A2B4E"/>
    <w:rsid w:val="3F0C7961"/>
    <w:rsid w:val="3F6F311C"/>
    <w:rsid w:val="40250BC9"/>
    <w:rsid w:val="41C163EC"/>
    <w:rsid w:val="421D0D04"/>
    <w:rsid w:val="434F797F"/>
    <w:rsid w:val="43C24475"/>
    <w:rsid w:val="43D8485D"/>
    <w:rsid w:val="447A1E68"/>
    <w:rsid w:val="45647867"/>
    <w:rsid w:val="461872BB"/>
    <w:rsid w:val="46B92717"/>
    <w:rsid w:val="46D85D5E"/>
    <w:rsid w:val="47182731"/>
    <w:rsid w:val="47C53B4E"/>
    <w:rsid w:val="486C745B"/>
    <w:rsid w:val="48A7164C"/>
    <w:rsid w:val="490B2684"/>
    <w:rsid w:val="4B1A6144"/>
    <w:rsid w:val="4BCF3A93"/>
    <w:rsid w:val="4BDF2CD4"/>
    <w:rsid w:val="4CB229E2"/>
    <w:rsid w:val="4D1A70D0"/>
    <w:rsid w:val="4D1E3396"/>
    <w:rsid w:val="4D560388"/>
    <w:rsid w:val="4E396891"/>
    <w:rsid w:val="4E576750"/>
    <w:rsid w:val="4E5B52A0"/>
    <w:rsid w:val="4F381487"/>
    <w:rsid w:val="4F5578B3"/>
    <w:rsid w:val="4F843E07"/>
    <w:rsid w:val="514635F8"/>
    <w:rsid w:val="515404FD"/>
    <w:rsid w:val="54373AB8"/>
    <w:rsid w:val="55426583"/>
    <w:rsid w:val="558E406A"/>
    <w:rsid w:val="55D01828"/>
    <w:rsid w:val="585C6786"/>
    <w:rsid w:val="594D1592"/>
    <w:rsid w:val="596D4045"/>
    <w:rsid w:val="5CCC4B3C"/>
    <w:rsid w:val="5E1C70D2"/>
    <w:rsid w:val="5E20787C"/>
    <w:rsid w:val="5F1119B5"/>
    <w:rsid w:val="60A907CD"/>
    <w:rsid w:val="60E364AC"/>
    <w:rsid w:val="62090166"/>
    <w:rsid w:val="633F4960"/>
    <w:rsid w:val="63DE6DE8"/>
    <w:rsid w:val="64F66EBC"/>
    <w:rsid w:val="6510045E"/>
    <w:rsid w:val="658A2326"/>
    <w:rsid w:val="65B771E5"/>
    <w:rsid w:val="676C02BE"/>
    <w:rsid w:val="67857B63"/>
    <w:rsid w:val="68637725"/>
    <w:rsid w:val="68AF5880"/>
    <w:rsid w:val="698015E5"/>
    <w:rsid w:val="699121C1"/>
    <w:rsid w:val="6A1E2C3F"/>
    <w:rsid w:val="6B8922FC"/>
    <w:rsid w:val="6BD05EA8"/>
    <w:rsid w:val="6E977A01"/>
    <w:rsid w:val="702F0A7E"/>
    <w:rsid w:val="714814E8"/>
    <w:rsid w:val="71653017"/>
    <w:rsid w:val="719921EC"/>
    <w:rsid w:val="72034524"/>
    <w:rsid w:val="72193DBF"/>
    <w:rsid w:val="733E6120"/>
    <w:rsid w:val="73E346AF"/>
    <w:rsid w:val="73F9777B"/>
    <w:rsid w:val="74CE1D2E"/>
    <w:rsid w:val="75CF560F"/>
    <w:rsid w:val="76147E47"/>
    <w:rsid w:val="76737EF3"/>
    <w:rsid w:val="77923EB2"/>
    <w:rsid w:val="77EA1182"/>
    <w:rsid w:val="78A30A6D"/>
    <w:rsid w:val="78FD530C"/>
    <w:rsid w:val="790D0E29"/>
    <w:rsid w:val="79B85A3F"/>
    <w:rsid w:val="7C245B39"/>
    <w:rsid w:val="7C607F1C"/>
    <w:rsid w:val="7CCB1F4A"/>
    <w:rsid w:val="7D0C2956"/>
    <w:rsid w:val="7D3925CD"/>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leftChars="0"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beforeAutospacing="0" w:afterAutospacing="0"/>
      <w:ind w:leftChars="200"/>
      <w:jc w:val="both"/>
      <w:outlineLvl w:val="0"/>
    </w:pPr>
    <w:rPr>
      <w:rFonts w:eastAsia="黑体" w:cs="宋体"/>
      <w:kern w:val="44"/>
      <w:szCs w:val="48"/>
      <w:lang w:bidi="ar"/>
    </w:rPr>
  </w:style>
  <w:style w:type="paragraph" w:styleId="4">
    <w:name w:val="heading 2"/>
    <w:basedOn w:val="1"/>
    <w:next w:val="1"/>
    <w:unhideWhenUsed/>
    <w:qFormat/>
    <w:uiPriority w:val="0"/>
    <w:pPr>
      <w:keepNext/>
      <w:keepLines/>
      <w:spacing w:beforeLines="0" w:beforeAutospacing="0" w:afterLines="0" w:afterAutospacing="0" w:line="560" w:lineRule="exact"/>
      <w:ind w:leftChars="0" w:firstLine="880" w:firstLineChars="200"/>
      <w:outlineLvl w:val="1"/>
    </w:pPr>
    <w:rPr>
      <w:rFonts w:eastAsia="楷体_GB2312"/>
    </w:rPr>
  </w:style>
  <w:style w:type="paragraph" w:styleId="2">
    <w:name w:val="heading 4"/>
    <w:basedOn w:val="1"/>
    <w:next w:val="1"/>
    <w:unhideWhenUsed/>
    <w:qFormat/>
    <w:uiPriority w:val="0"/>
    <w:pPr>
      <w:keepNext/>
      <w:jc w:val="center"/>
      <w:outlineLvl w:val="3"/>
    </w:pPr>
    <w:rPr>
      <w:rFonts w:eastAsia="公文小标宋简"/>
      <w:b/>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after="100" w:afterAutospacing="1"/>
    </w:pPr>
    <w:rPr>
      <w:rFonts w:ascii="Arial" w:hAnsi="Arial" w:cs="Arial"/>
      <w:sz w:val="24"/>
      <w:szCs w:val="24"/>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afterLines="0" w:afterAutospacing="0"/>
    </w:pPr>
  </w:style>
  <w:style w:type="paragraph" w:styleId="8">
    <w:name w:val="Title"/>
    <w:basedOn w:val="1"/>
    <w:next w:val="1"/>
    <w:qFormat/>
    <w:uiPriority w:val="0"/>
    <w:pPr>
      <w:widowControl w:val="0"/>
      <w:spacing w:line="0" w:lineRule="atLeast"/>
      <w:jc w:val="center"/>
    </w:pPr>
    <w:rPr>
      <w:rFonts w:ascii="Arial" w:hAnsi="Arial" w:eastAsia="黑体" w:cs="Times New Roman"/>
      <w:kern w:val="2"/>
      <w:sz w:val="52"/>
      <w:szCs w:val="5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Strong"/>
    <w:basedOn w:val="12"/>
    <w:qFormat/>
    <w:uiPriority w:val="0"/>
    <w:rPr>
      <w:b/>
    </w:rPr>
  </w:style>
  <w:style w:type="paragraph" w:customStyle="1" w:styleId="14">
    <w:name w:val="UserStyle_0"/>
    <w:basedOn w:val="1"/>
    <w:qFormat/>
    <w:uiPriority w:val="0"/>
    <w:pPr>
      <w:widowControl/>
      <w:jc w:val="both"/>
      <w:textAlignment w:val="baseline"/>
    </w:pPr>
    <w:rPr>
      <w:rFonts w:ascii="Calibri" w:hAnsi="Calibri" w:eastAsia="宋体"/>
      <w:color w:val="000000"/>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中山市板芙镇人民政府</Company>
  <Pages>9</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2025-01-04T07:46:00Z</dcterms:created>
  <dc:creator>Administrator</dc:creator>
  <cp:lastModifiedBy>lenovo</cp:lastModifiedBy>
  <cp:lastPrinted>2025-01-13T02:11:00Z</cp:lastPrinted>
  <dcterms:modified xsi:type="dcterms:W3CDTF">2026-02-27T09:06:00Z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522367F96C0B4B3E8AA9258B15DB6835_12</vt:lpwstr>
  </property>
</Properties>
</file>