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87D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980"/>
        </w:tabs>
        <w:kinsoku/>
        <w:wordWrap/>
        <w:overflowPunct/>
        <w:topLinePunct w:val="0"/>
        <w:autoSpaceDE/>
        <w:autoSpaceDN/>
        <w:bidi w:val="0"/>
        <w:adjustRightInd/>
        <w:snapToGrid/>
        <w:spacing w:before="0" w:beforeAutospacing="0" w:after="0" w:afterAutospacing="0" w:line="574" w:lineRule="exact"/>
        <w:ind w:right="0"/>
        <w:jc w:val="left"/>
        <w:textAlignment w:val="auto"/>
        <w:rPr>
          <w:rFonts w:hint="eastAsia" w:ascii="黑体" w:hAnsi="黑体" w:eastAsia="黑体" w:cs="黑体"/>
          <w:b w:val="0"/>
          <w:bCs w:val="0"/>
          <w:color w:val="auto"/>
          <w:sz w:val="32"/>
          <w:szCs w:val="22"/>
          <w:lang w:val="en-US" w:eastAsia="zh-CN"/>
        </w:rPr>
      </w:pPr>
      <w:r>
        <w:rPr>
          <w:rFonts w:hint="eastAsia" w:ascii="黑体" w:hAnsi="黑体" w:eastAsia="黑体" w:cs="黑体"/>
          <w:b w:val="0"/>
          <w:bCs w:val="0"/>
          <w:color w:val="auto"/>
          <w:sz w:val="32"/>
          <w:szCs w:val="22"/>
          <w:lang w:val="en-US" w:eastAsia="zh-CN"/>
        </w:rPr>
        <w:t>附件</w:t>
      </w:r>
      <w:r>
        <w:rPr>
          <w:rFonts w:hint="eastAsia" w:ascii="Times New Roman" w:hAnsi="Times New Roman" w:eastAsia="黑体" w:cs="黑体"/>
          <w:b w:val="0"/>
          <w:bCs w:val="0"/>
          <w:color w:val="auto"/>
          <w:sz w:val="32"/>
          <w:szCs w:val="22"/>
          <w:lang w:val="en-US" w:eastAsia="zh-CN"/>
        </w:rPr>
        <w:t>2</w:t>
      </w:r>
      <w:r>
        <w:rPr>
          <w:rFonts w:hint="eastAsia" w:ascii="黑体" w:hAnsi="黑体" w:eastAsia="黑体" w:cs="黑体"/>
          <w:b w:val="0"/>
          <w:bCs w:val="0"/>
          <w:color w:val="auto"/>
          <w:sz w:val="32"/>
          <w:szCs w:val="22"/>
          <w:lang w:val="en-US" w:eastAsia="zh-CN"/>
        </w:rPr>
        <w:t>：</w:t>
      </w:r>
    </w:p>
    <w:p w14:paraId="5DD76F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right="0"/>
        <w:jc w:val="left"/>
        <w:textAlignment w:val="auto"/>
        <w:rPr>
          <w:rFonts w:hint="eastAsia" w:ascii="黑体" w:hAnsi="黑体" w:eastAsia="黑体" w:cs="黑体"/>
          <w:b w:val="0"/>
          <w:bCs w:val="0"/>
          <w:color w:val="auto"/>
          <w:sz w:val="32"/>
          <w:szCs w:val="22"/>
          <w:lang w:val="en-US" w:eastAsia="zh-CN"/>
        </w:rPr>
      </w:pPr>
    </w:p>
    <w:p w14:paraId="2827CEF0">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创艺简标宋" w:hAnsi="创艺简标宋" w:eastAsia="创艺简标宋" w:cs="创艺简标宋"/>
          <w:b w:val="0"/>
          <w:bCs w:val="0"/>
          <w:sz w:val="30"/>
          <w:szCs w:val="30"/>
        </w:rPr>
      </w:pPr>
      <w:r>
        <w:rPr>
          <w:rFonts w:hint="eastAsia" w:ascii="创艺简标宋" w:hAnsi="创艺简标宋" w:eastAsia="创艺简标宋" w:cs="创艺简标宋"/>
          <w:b w:val="0"/>
          <w:bCs w:val="0"/>
          <w:sz w:val="44"/>
          <w:szCs w:val="44"/>
        </w:rPr>
        <w:t>高标准厂房分割转让履约监管协议书</w:t>
      </w:r>
    </w:p>
    <w:p w14:paraId="63974185">
      <w:pPr>
        <w:keepNext w:val="0"/>
        <w:keepLines w:val="0"/>
        <w:pageBreakBefore w:val="0"/>
        <w:kinsoku/>
        <w:wordWrap/>
        <w:overflowPunct/>
        <w:topLinePunct w:val="0"/>
        <w:autoSpaceDE/>
        <w:autoSpaceDN/>
        <w:bidi w:val="0"/>
        <w:adjustRightInd/>
        <w:snapToGrid/>
        <w:spacing w:line="574" w:lineRule="exact"/>
        <w:jc w:val="center"/>
        <w:textAlignment w:val="auto"/>
        <w:rPr>
          <w:rFonts w:hint="default" w:ascii="仿宋_GB2312" w:eastAsia="仿宋_GB2312"/>
          <w:sz w:val="28"/>
          <w:szCs w:val="28"/>
          <w:lang w:val="en-US" w:eastAsia="zh-CN"/>
        </w:rPr>
      </w:pPr>
      <w:r>
        <w:rPr>
          <w:rFonts w:hint="eastAsia" w:ascii="仿宋_GB2312"/>
          <w:sz w:val="28"/>
          <w:szCs w:val="28"/>
          <w:lang w:eastAsia="zh-CN"/>
        </w:rPr>
        <w:t>（</w:t>
      </w:r>
      <w:r>
        <w:rPr>
          <w:rFonts w:hint="eastAsia" w:ascii="仿宋_GB2312"/>
          <w:sz w:val="28"/>
          <w:szCs w:val="28"/>
          <w:lang w:val="en-US" w:eastAsia="zh-CN"/>
        </w:rPr>
        <w:t>样本）</w:t>
      </w:r>
    </w:p>
    <w:p w14:paraId="306FE21A">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本协议</w:t>
      </w: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方当事人：</w:t>
      </w:r>
    </w:p>
    <w:p w14:paraId="4EDFE3F5">
      <w:pPr>
        <w:spacing w:beforeLines="0" w:afterLines="0" w:line="574" w:lineRule="exact"/>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甲方：</w:t>
      </w:r>
      <w:r>
        <w:rPr>
          <w:rFonts w:hint="eastAsia" w:ascii="仿宋_GB2312" w:hAnsi="仿宋_GB2312" w:eastAsia="仿宋_GB2312" w:cs="仿宋_GB2312"/>
          <w:sz w:val="32"/>
          <w:szCs w:val="32"/>
          <w:u w:val="single"/>
          <w:lang w:eastAsia="zh-CN"/>
        </w:rPr>
        <w:t>中山翠亨新区管理委员会</w:t>
      </w:r>
    </w:p>
    <w:p w14:paraId="1529D02F">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地址：</w:t>
      </w:r>
      <w:r>
        <w:rPr>
          <w:rFonts w:hint="eastAsia" w:ascii="Times New Roman" w:hAnsi="Times New Roman" w:eastAsia="仿宋_GB2312"/>
          <w:sz w:val="32"/>
          <w:szCs w:val="32"/>
          <w:highlight w:val="none"/>
          <w:u w:val="single"/>
        </w:rPr>
        <w:t>中山市翠亨新区香山大道翠亨新区规划馆</w:t>
      </w:r>
    </w:p>
    <w:p w14:paraId="566E5585">
      <w:pPr>
        <w:spacing w:beforeLines="0" w:afterLines="0" w:line="574" w:lineRule="exact"/>
        <w:rPr>
          <w:rFonts w:ascii="Times New Roman" w:hAnsi="Times New Roman" w:eastAsia="仿宋_GB2312"/>
          <w:sz w:val="32"/>
          <w:szCs w:val="32"/>
          <w:highlight w:val="none"/>
          <w:u w:val="single"/>
        </w:rPr>
      </w:pPr>
      <w:r>
        <w:rPr>
          <w:rFonts w:hint="eastAsia" w:ascii="Times New Roman" w:hAnsi="Times New Roman" w:eastAsia="仿宋_GB2312"/>
          <w:sz w:val="32"/>
          <w:szCs w:val="32"/>
          <w:highlight w:val="none"/>
        </w:rPr>
        <w:t>电话：</w:t>
      </w:r>
      <w:r>
        <w:rPr>
          <w:rFonts w:hint="eastAsia" w:ascii="Times New Roman" w:hAnsi="Times New Roman" w:eastAsia="仿宋_GB2312"/>
          <w:sz w:val="32"/>
          <w:szCs w:val="32"/>
          <w:highlight w:val="none"/>
          <w:u w:val="single"/>
        </w:rPr>
        <w:t xml:space="preserve">0760-89893601       </w:t>
      </w:r>
      <w:r>
        <w:rPr>
          <w:rFonts w:hint="eastAsia" w:ascii="Times New Roman" w:hAnsi="Times New Roman" w:eastAsia="仿宋_GB2312"/>
          <w:sz w:val="32"/>
          <w:szCs w:val="32"/>
          <w:highlight w:val="none"/>
        </w:rPr>
        <w:t xml:space="preserve">  传真：</w:t>
      </w:r>
      <w:r>
        <w:rPr>
          <w:rFonts w:hint="eastAsia" w:ascii="Times New Roman" w:hAnsi="Times New Roman" w:eastAsia="仿宋_GB2312"/>
          <w:sz w:val="32"/>
          <w:szCs w:val="32"/>
          <w:highlight w:val="none"/>
          <w:u w:val="single"/>
        </w:rPr>
        <w:t xml:space="preserve">0760-89893600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rPr>
        <w:t xml:space="preserve"> </w:t>
      </w:r>
    </w:p>
    <w:p w14:paraId="1108757A">
      <w:pPr>
        <w:spacing w:beforeLines="0" w:afterLines="0" w:line="574" w:lineRule="exact"/>
        <w:rPr>
          <w:rFonts w:ascii="Times New Roman" w:hAnsi="Times New Roman" w:eastAsia="仿宋_GB2312"/>
          <w:sz w:val="32"/>
          <w:szCs w:val="32"/>
          <w:highlight w:val="none"/>
        </w:rPr>
      </w:pPr>
    </w:p>
    <w:p w14:paraId="64826AF6">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乙方： </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u w:val="single"/>
          <w:lang w:eastAsia="zh-CN"/>
        </w:rPr>
        <w:t>（土地权属企业）</w:t>
      </w:r>
      <w:r>
        <w:rPr>
          <w:rFonts w:hint="eastAsia" w:ascii="Times New Roman" w:hAnsi="Times New Roman" w:eastAsia="仿宋_GB2312"/>
          <w:sz w:val="32"/>
          <w:szCs w:val="32"/>
          <w:highlight w:val="none"/>
          <w:u w:val="single"/>
        </w:rPr>
        <w:t xml:space="preserve"> </w:t>
      </w:r>
    </w:p>
    <w:p w14:paraId="79C9ECB3">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法定代表人：</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 xml:space="preserve">  职务：</w:t>
      </w:r>
      <w:r>
        <w:rPr>
          <w:rFonts w:hint="eastAsia" w:ascii="Times New Roman" w:hAnsi="Times New Roman" w:eastAsia="仿宋_GB2312"/>
          <w:sz w:val="32"/>
          <w:szCs w:val="32"/>
          <w:highlight w:val="none"/>
          <w:u w:val="single"/>
        </w:rPr>
        <w:t xml:space="preserve">                 </w:t>
      </w:r>
    </w:p>
    <w:p w14:paraId="5AA9910F">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地址：</w:t>
      </w:r>
      <w:r>
        <w:rPr>
          <w:rFonts w:hint="eastAsia" w:ascii="Times New Roman" w:hAnsi="Times New Roman" w:eastAsia="仿宋_GB2312"/>
          <w:sz w:val="32"/>
          <w:szCs w:val="32"/>
          <w:highlight w:val="none"/>
          <w:u w:val="single"/>
        </w:rPr>
        <w:t xml:space="preserve">                                     </w:t>
      </w:r>
    </w:p>
    <w:p w14:paraId="51BB2FDB">
      <w:pPr>
        <w:spacing w:beforeLines="0" w:afterLines="0" w:line="574" w:lineRule="exact"/>
        <w:rPr>
          <w:rFonts w:ascii="Times New Roman" w:hAnsi="Times New Roman" w:eastAsia="仿宋_GB2312"/>
          <w:sz w:val="32"/>
          <w:szCs w:val="32"/>
          <w:highlight w:val="none"/>
          <w:u w:val="single"/>
        </w:rPr>
      </w:pPr>
      <w:r>
        <w:rPr>
          <w:rFonts w:hint="eastAsia" w:ascii="Times New Roman" w:hAnsi="Times New Roman" w:eastAsia="仿宋_GB2312"/>
          <w:sz w:val="32"/>
          <w:szCs w:val="32"/>
          <w:highlight w:val="none"/>
        </w:rPr>
        <w:t>电话：</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 xml:space="preserve">  传真：</w:t>
      </w:r>
      <w:r>
        <w:rPr>
          <w:rFonts w:hint="eastAsia" w:ascii="Times New Roman" w:hAnsi="Times New Roman" w:eastAsia="仿宋_GB2312"/>
          <w:sz w:val="32"/>
          <w:szCs w:val="32"/>
          <w:highlight w:val="none"/>
          <w:u w:val="single"/>
        </w:rPr>
        <w:t xml:space="preserve">                 </w:t>
      </w:r>
    </w:p>
    <w:p w14:paraId="012A9591">
      <w:pPr>
        <w:spacing w:line="574" w:lineRule="exact"/>
        <w:rPr>
          <w:rFonts w:hint="eastAsia" w:ascii="Times New Roman" w:hAnsi="Times New Roman" w:eastAsia="仿宋_GB2312" w:cs="Times New Roman"/>
          <w:sz w:val="32"/>
          <w:szCs w:val="32"/>
          <w:lang w:val="en-US" w:eastAsia="zh-CN"/>
        </w:rPr>
      </w:pPr>
    </w:p>
    <w:p w14:paraId="555DB610">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丙</w:t>
      </w:r>
      <w:r>
        <w:rPr>
          <w:rFonts w:hint="eastAsia" w:ascii="Times New Roman" w:hAnsi="Times New Roman" w:eastAsia="仿宋_GB2312"/>
          <w:sz w:val="32"/>
          <w:szCs w:val="32"/>
          <w:highlight w:val="none"/>
        </w:rPr>
        <w:t xml:space="preserve">方： </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u w:val="single"/>
          <w:lang w:eastAsia="zh-CN"/>
        </w:rPr>
        <w:t>（受让企业）</w:t>
      </w:r>
      <w:r>
        <w:rPr>
          <w:rFonts w:hint="eastAsia" w:ascii="Times New Roman" w:hAnsi="Times New Roman" w:eastAsia="仿宋_GB2312"/>
          <w:sz w:val="32"/>
          <w:szCs w:val="32"/>
          <w:highlight w:val="none"/>
          <w:u w:val="single"/>
        </w:rPr>
        <w:t xml:space="preserve"> </w:t>
      </w:r>
    </w:p>
    <w:p w14:paraId="1CA4459E">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法定代表人：</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 xml:space="preserve">  职务：</w:t>
      </w:r>
      <w:r>
        <w:rPr>
          <w:rFonts w:hint="eastAsia" w:ascii="Times New Roman" w:hAnsi="Times New Roman" w:eastAsia="仿宋_GB2312"/>
          <w:sz w:val="32"/>
          <w:szCs w:val="32"/>
          <w:highlight w:val="none"/>
          <w:u w:val="single"/>
        </w:rPr>
        <w:t xml:space="preserve">                 </w:t>
      </w:r>
    </w:p>
    <w:p w14:paraId="6D6633F6">
      <w:pPr>
        <w:spacing w:beforeLines="0" w:afterLines="0" w:line="574"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地址：</w:t>
      </w:r>
      <w:r>
        <w:rPr>
          <w:rFonts w:hint="eastAsia" w:ascii="Times New Roman" w:hAnsi="Times New Roman" w:eastAsia="仿宋_GB2312"/>
          <w:sz w:val="32"/>
          <w:szCs w:val="32"/>
          <w:highlight w:val="none"/>
          <w:u w:val="single"/>
        </w:rPr>
        <w:t xml:space="preserve">                                     </w:t>
      </w:r>
    </w:p>
    <w:p w14:paraId="21E66C7F">
      <w:pPr>
        <w:spacing w:beforeLines="0" w:afterLines="0" w:line="574" w:lineRule="exact"/>
        <w:rPr>
          <w:rFonts w:ascii="Times New Roman" w:hAnsi="Times New Roman" w:eastAsia="仿宋_GB2312"/>
          <w:sz w:val="32"/>
          <w:szCs w:val="32"/>
          <w:highlight w:val="none"/>
          <w:u w:val="single"/>
        </w:rPr>
      </w:pPr>
      <w:r>
        <w:rPr>
          <w:rFonts w:hint="eastAsia" w:ascii="Times New Roman" w:hAnsi="Times New Roman" w:eastAsia="仿宋_GB2312"/>
          <w:sz w:val="32"/>
          <w:szCs w:val="32"/>
          <w:highlight w:val="none"/>
        </w:rPr>
        <w:t>电话：</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 xml:space="preserve">  传真：</w:t>
      </w:r>
      <w:r>
        <w:rPr>
          <w:rFonts w:hint="eastAsia" w:ascii="Times New Roman" w:hAnsi="Times New Roman" w:eastAsia="仿宋_GB2312"/>
          <w:sz w:val="32"/>
          <w:szCs w:val="32"/>
          <w:highlight w:val="none"/>
          <w:u w:val="single"/>
        </w:rPr>
        <w:t xml:space="preserve">                 </w:t>
      </w:r>
    </w:p>
    <w:p w14:paraId="6DC5ED24">
      <w:pPr>
        <w:spacing w:line="574" w:lineRule="exact"/>
        <w:rPr>
          <w:rFonts w:hint="eastAsia" w:ascii="仿宋_GB2312" w:hAnsi="仿宋_GB2312" w:eastAsia="仿宋_GB2312" w:cs="仿宋_GB2312"/>
          <w:sz w:val="32"/>
          <w:szCs w:val="32"/>
          <w:lang w:eastAsia="zh-CN"/>
        </w:rPr>
      </w:pPr>
    </w:p>
    <w:p w14:paraId="67C89BB5">
      <w:pPr>
        <w:spacing w:line="574"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根据《中山市自然资源局 中山市工业和信息化局关于支持和鼓励制造业企业建设高标准厂房的实施细则》</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下放翠亨新区、火炬开发区、小榄镇事权及管理权清单（试行）</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w:t>
      </w:r>
      <w:r>
        <w:rPr>
          <w:rFonts w:hint="eastAsia" w:ascii="仿宋_GB2312" w:hAnsi="仿宋_GB2312" w:cs="仿宋_GB2312"/>
          <w:sz w:val="32"/>
          <w:szCs w:val="32"/>
          <w:lang w:eastAsia="zh-CN"/>
        </w:rPr>
        <w:t>《中山翠亨新区高标准厂房</w:t>
      </w:r>
      <w:r>
        <w:rPr>
          <w:rFonts w:hint="eastAsia" w:ascii="仿宋_GB2312" w:hAnsi="仿宋_GB2312" w:cs="仿宋_GB2312"/>
          <w:sz w:val="32"/>
          <w:szCs w:val="32"/>
          <w:lang w:val="en-US" w:eastAsia="zh-CN"/>
        </w:rPr>
        <w:t>项目拟受让企业准入</w:t>
      </w:r>
      <w:r>
        <w:rPr>
          <w:rFonts w:hint="eastAsia" w:ascii="仿宋_GB2312" w:hAnsi="仿宋_GB2312" w:cs="仿宋_GB2312"/>
          <w:sz w:val="32"/>
          <w:szCs w:val="32"/>
          <w:lang w:eastAsia="zh-CN"/>
        </w:rPr>
        <w:t>工作指引》</w:t>
      </w:r>
      <w:r>
        <w:rPr>
          <w:rFonts w:hint="eastAsia" w:ascii="仿宋_GB2312" w:hAnsi="仿宋_GB2312" w:eastAsia="仿宋_GB2312" w:cs="仿宋_GB2312"/>
          <w:sz w:val="32"/>
          <w:szCs w:val="32"/>
        </w:rPr>
        <w:t>等文件规定，为</w:t>
      </w:r>
      <w:r>
        <w:rPr>
          <w:rFonts w:hint="eastAsia" w:ascii="仿宋_GB2312" w:hAnsi="仿宋_GB2312" w:eastAsia="仿宋_GB2312" w:cs="仿宋_GB2312"/>
          <w:sz w:val="32"/>
          <w:szCs w:val="32"/>
          <w:lang w:eastAsia="zh-CN"/>
        </w:rPr>
        <w:t>支持企业盘活土地资源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提高土地利用率，</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分割转让行为</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现对通过审查的项目，</w:t>
      </w:r>
      <w:r>
        <w:rPr>
          <w:rFonts w:hint="eastAsia" w:ascii="仿宋_GB2312" w:hAnsi="仿宋_GB2312" w:eastAsia="仿宋_GB2312" w:cs="仿宋_GB2312"/>
          <w:sz w:val="32"/>
          <w:szCs w:val="32"/>
        </w:rPr>
        <w:t>甲、乙、丙三方本着平等自愿、友好协商的原则，</w:t>
      </w:r>
      <w:r>
        <w:rPr>
          <w:rFonts w:hint="eastAsia" w:ascii="仿宋_GB2312" w:hAnsi="仿宋_GB2312" w:eastAsia="仿宋_GB2312" w:cs="仿宋_GB2312"/>
          <w:sz w:val="32"/>
          <w:szCs w:val="32"/>
          <w:lang w:val="en-US" w:eastAsia="zh-CN"/>
        </w:rPr>
        <w:t>订立</w:t>
      </w:r>
      <w:r>
        <w:rPr>
          <w:rFonts w:hint="eastAsia" w:ascii="仿宋_GB2312" w:hAnsi="仿宋_GB2312" w:eastAsia="仿宋_GB2312" w:cs="仿宋_GB2312"/>
          <w:sz w:val="32"/>
          <w:szCs w:val="32"/>
        </w:rPr>
        <w:t>本协议。</w:t>
      </w:r>
    </w:p>
    <w:p w14:paraId="471CB7A0">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第一条 受让方及项目概况</w:t>
      </w:r>
    </w:p>
    <w:p w14:paraId="0E1619F7">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cs="仿宋_GB2312"/>
          <w:color w:val="auto"/>
          <w:kern w:val="2"/>
          <w:sz w:val="32"/>
          <w:szCs w:val="32"/>
          <w:lang w:val="en-US" w:eastAsia="zh-CN" w:bidi="ar-SA"/>
        </w:rPr>
        <w:t>项目</w:t>
      </w:r>
      <w:r>
        <w:rPr>
          <w:rFonts w:hint="eastAsia" w:ascii="仿宋_GB2312" w:hAnsi="仿宋_GB2312" w:eastAsia="仿宋_GB2312" w:cs="仿宋_GB2312"/>
          <w:color w:val="auto"/>
          <w:sz w:val="32"/>
          <w:szCs w:val="32"/>
          <w:lang w:val="en-US" w:eastAsia="zh-CN"/>
        </w:rPr>
        <w:t>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14:paraId="691C733F">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lang w:val="en-US" w:eastAsia="zh-CN"/>
        </w:rPr>
        <w:t>产业类别：</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，行业代码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48999FD">
      <w:pPr>
        <w:numPr>
          <w:ilvl w:val="0"/>
          <w:numId w:val="0"/>
        </w:numPr>
        <w:ind w:left="0" w:leftChars="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lang w:val="en-US" w:eastAsia="zh-CN"/>
        </w:rPr>
        <w:t>受让面积：</w:t>
      </w:r>
      <w:r>
        <w:rPr>
          <w:rFonts w:hint="eastAsia" w:ascii="仿宋_GB2312" w:hAnsi="仿宋_GB2312" w:eastAsia="仿宋_GB2312" w:cs="仿宋_GB2312"/>
          <w:color w:val="auto"/>
          <w:sz w:val="32"/>
          <w:szCs w:val="32"/>
          <w:u w:val="single"/>
          <w:lang w:val="en-US" w:eastAsia="zh-CN"/>
        </w:rPr>
        <w:t xml:space="preserve">                         （具体实际面积以不动产权证书标明的面积为准）</w:t>
      </w:r>
      <w:r>
        <w:rPr>
          <w:rFonts w:hint="eastAsia" w:ascii="仿宋_GB2312" w:hAnsi="仿宋_GB2312" w:eastAsia="仿宋_GB2312" w:cs="仿宋_GB2312"/>
          <w:color w:val="auto"/>
          <w:sz w:val="32"/>
          <w:szCs w:val="32"/>
          <w:u w:val="none"/>
          <w:lang w:val="en-US" w:eastAsia="zh-CN"/>
        </w:rPr>
        <w:t>；</w:t>
      </w:r>
    </w:p>
    <w:p w14:paraId="5269AE3E">
      <w:pPr>
        <w:numPr>
          <w:ilvl w:val="0"/>
          <w:numId w:val="0"/>
        </w:numPr>
        <w:ind w:left="640" w:leftChars="20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lang w:val="en-US" w:eastAsia="zh-CN"/>
        </w:rPr>
        <w:t>）受让位置（具体栋和层）：</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）项目建设内容：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14:paraId="7562C629">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第二条 丙方权利和义务</w:t>
      </w:r>
    </w:p>
    <w:p w14:paraId="1E3FF638">
      <w:pPr>
        <w:numPr>
          <w:ilvl w:val="0"/>
          <w:numId w:val="0"/>
        </w:numPr>
        <w:ind w:left="0" w:leftChars="0" w:firstLine="640" w:firstLineChars="200"/>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cs="仿宋_GB2312"/>
          <w:color w:val="auto"/>
          <w:kern w:val="2"/>
          <w:sz w:val="32"/>
          <w:szCs w:val="32"/>
          <w:lang w:val="en-US" w:eastAsia="zh-CN" w:bidi="ar-SA"/>
        </w:rPr>
        <w:t>丙方承诺</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color w:val="auto"/>
          <w:kern w:val="2"/>
          <w:sz w:val="32"/>
          <w:szCs w:val="32"/>
          <w:highlight w:val="none"/>
          <w:lang w:val="en-US" w:eastAsia="zh-CN" w:bidi="ar-SA"/>
        </w:rPr>
        <w:t>总投资</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u w:val="none"/>
          <w:lang w:val="en-US" w:eastAsia="zh-CN" w:bidi="ar-SA"/>
        </w:rPr>
        <w:t>万元</w:t>
      </w:r>
      <w:r>
        <w:rPr>
          <w:rFonts w:hint="eastAsia" w:ascii="仿宋_GB2312" w:hAnsi="仿宋_GB2312" w:eastAsia="仿宋_GB2312" w:cs="仿宋_GB2312"/>
          <w:color w:val="auto"/>
          <w:kern w:val="2"/>
          <w:sz w:val="32"/>
          <w:szCs w:val="32"/>
          <w:u w:val="none"/>
          <w:lang w:val="en-US" w:eastAsia="zh-CN" w:bidi="ar-SA"/>
        </w:rPr>
        <w:t>；固定资产投资</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万元（含物业购买、厂房装修、新购置设备等）。</w:t>
      </w:r>
    </w:p>
    <w:p w14:paraId="3794112D">
      <w:pPr>
        <w:numPr>
          <w:ilvl w:val="0"/>
          <w:numId w:val="0"/>
        </w:numPr>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cs="仿宋_GB2312"/>
          <w:color w:val="auto"/>
          <w:kern w:val="2"/>
          <w:sz w:val="32"/>
          <w:szCs w:val="32"/>
          <w:highlight w:val="none"/>
          <w:lang w:val="en-US" w:eastAsia="zh-CN" w:bidi="ar-SA"/>
        </w:rPr>
        <w:t>丙方承诺</w:t>
      </w:r>
      <w:r>
        <w:rPr>
          <w:rFonts w:hint="eastAsia" w:ascii="仿宋_GB2312" w:hAnsi="仿宋_GB2312" w:eastAsia="仿宋_GB2312" w:cs="仿宋_GB2312"/>
          <w:color w:val="auto"/>
          <w:sz w:val="32"/>
          <w:szCs w:val="32"/>
          <w:highlight w:val="none"/>
          <w:lang w:val="en-US" w:eastAsia="zh-CN"/>
        </w:rPr>
        <w:t>在厂房</w:t>
      </w:r>
      <w:r>
        <w:rPr>
          <w:rFonts w:hint="eastAsia" w:ascii="仿宋_GB2312" w:hAnsi="仿宋_GB2312" w:eastAsia="仿宋_GB2312" w:cs="仿宋_GB2312"/>
          <w:color w:val="auto"/>
          <w:sz w:val="32"/>
          <w:szCs w:val="32"/>
          <w:highlight w:val="none"/>
          <w:lang w:val="en" w:eastAsia="zh-CN"/>
        </w:rPr>
        <w:t>完成转移登记之日</w:t>
      </w:r>
      <w:r>
        <w:rPr>
          <w:rFonts w:hint="eastAsia" w:ascii="仿宋_GB2312" w:hAnsi="仿宋_GB2312" w:eastAsia="仿宋_GB2312" w:cs="仿宋_GB2312"/>
          <w:color w:val="auto"/>
          <w:sz w:val="32"/>
          <w:szCs w:val="32"/>
          <w:highlight w:val="none"/>
          <w:lang w:val="en-US" w:eastAsia="zh-CN"/>
        </w:rPr>
        <w:t>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仿宋_GB2312"/>
          <w:color w:val="auto"/>
          <w:sz w:val="32"/>
          <w:szCs w:val="32"/>
          <w:highlight w:val="none"/>
          <w:u w:val="single"/>
          <w:lang w:val="en-US" w:eastAsia="zh-CN"/>
        </w:rPr>
        <w:t>12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个月</w:t>
      </w:r>
      <w:r>
        <w:rPr>
          <w:rFonts w:hint="eastAsia" w:ascii="仿宋_GB2312" w:hAnsi="仿宋_GB2312" w:eastAsia="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rPr>
        <w:t>投产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lang w:val="en-US" w:eastAsia="zh-CN"/>
        </w:rPr>
        <w:t>投产标志为厂房装修完工，生产车间人员到位，生产设备运转，有产品销售合同</w:t>
      </w:r>
      <w:r>
        <w:rPr>
          <w:rFonts w:hint="eastAsia" w:ascii="仿宋_GB2312" w:hAnsi="仿宋_GB2312" w:eastAsia="仿宋_GB2312" w:cs="仿宋_GB2312"/>
          <w:color w:val="auto"/>
          <w:sz w:val="32"/>
          <w:szCs w:val="32"/>
          <w:highlight w:val="none"/>
          <w:lang w:eastAsia="zh-CN"/>
        </w:rPr>
        <w:t>）。</w:t>
      </w:r>
    </w:p>
    <w:p w14:paraId="2501A9FE">
      <w:pPr>
        <w:numPr>
          <w:ilvl w:val="0"/>
          <w:numId w:val="0"/>
        </w:numPr>
        <w:ind w:firstLine="640" w:firstLineChars="200"/>
        <w:rPr>
          <w:rFonts w:hint="eastAsia" w:ascii="仿宋_GB2312" w:hAnsi="仿宋_GB2312" w:eastAsia="仿宋_GB2312" w:cs="仿宋_GB2312"/>
          <w:strike/>
          <w:dstrike w:val="0"/>
          <w:color w:val="FF0000"/>
          <w:sz w:val="32"/>
          <w:szCs w:val="32"/>
          <w:highlight w:val="none"/>
          <w:lang w:val="en-US" w:eastAsia="zh-CN"/>
        </w:rPr>
      </w:pPr>
      <w:r>
        <w:rPr>
          <w:rFonts w:hint="eastAsia" w:ascii="仿宋_GB2312" w:hAnsi="仿宋_GB2312" w:cs="仿宋_GB2312"/>
          <w:color w:val="auto"/>
          <w:sz w:val="32"/>
          <w:szCs w:val="32"/>
          <w:highlight w:val="none"/>
          <w:lang w:val="en" w:eastAsia="zh-CN"/>
        </w:rPr>
        <w:t>（</w:t>
      </w:r>
      <w:r>
        <w:rPr>
          <w:rFonts w:hint="eastAsia" w:ascii="仿宋_GB2312" w:hAnsi="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 w:eastAsia="zh-CN"/>
        </w:rPr>
        <w:t>自</w:t>
      </w:r>
      <w:r>
        <w:rPr>
          <w:rFonts w:hint="eastAsia" w:ascii="仿宋_GB2312" w:hAnsi="仿宋_GB2312" w:eastAsia="仿宋_GB2312" w:cs="仿宋_GB2312"/>
          <w:color w:val="auto"/>
          <w:sz w:val="32"/>
          <w:szCs w:val="32"/>
          <w:highlight w:val="none"/>
          <w:lang w:val="en-US" w:eastAsia="zh-CN"/>
        </w:rPr>
        <w:t>厂房</w:t>
      </w:r>
      <w:r>
        <w:rPr>
          <w:rFonts w:hint="eastAsia" w:ascii="仿宋_GB2312" w:hAnsi="仿宋_GB2312" w:eastAsia="仿宋_GB2312" w:cs="仿宋_GB2312"/>
          <w:color w:val="auto"/>
          <w:sz w:val="32"/>
          <w:szCs w:val="32"/>
          <w:highlight w:val="none"/>
          <w:lang w:val="en" w:eastAsia="zh-CN"/>
        </w:rPr>
        <w:t>完成转移登记之日起</w:t>
      </w: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年内不得再次转让。</w:t>
      </w:r>
    </w:p>
    <w:p w14:paraId="71472E6B">
      <w:pPr>
        <w:numPr>
          <w:ilvl w:val="0"/>
          <w:numId w:val="0"/>
        </w:num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cs="仿宋_GB2312"/>
          <w:color w:val="auto"/>
          <w:sz w:val="32"/>
          <w:szCs w:val="32"/>
          <w:highlight w:val="none"/>
          <w:lang w:val="en" w:eastAsia="zh-CN"/>
        </w:rPr>
        <w:t>（</w:t>
      </w:r>
      <w:r>
        <w:rPr>
          <w:rFonts w:hint="eastAsia" w:ascii="仿宋_GB2312" w:hAnsi="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 w:eastAsia="zh-CN"/>
        </w:rPr>
        <w:t>自厂房转移交易完成后，厂房范围内</w:t>
      </w:r>
      <w:r>
        <w:rPr>
          <w:rFonts w:hint="eastAsia" w:ascii="仿宋_GB2312" w:hAnsi="仿宋_GB2312" w:eastAsia="仿宋_GB2312" w:cs="仿宋_GB2312"/>
          <w:sz w:val="32"/>
          <w:szCs w:val="32"/>
          <w:highlight w:val="none"/>
        </w:rPr>
        <w:t>主要污染物排放符合国家和省排放标准及污染物问题控制要求</w:t>
      </w:r>
      <w:r>
        <w:rPr>
          <w:rFonts w:hint="eastAsia" w:ascii="仿宋_GB2312" w:hAnsi="仿宋_GB2312" w:eastAsia="仿宋_GB2312" w:cs="仿宋_GB2312"/>
          <w:sz w:val="32"/>
          <w:szCs w:val="32"/>
          <w:highlight w:val="none"/>
          <w:lang w:eastAsia="zh-CN"/>
        </w:rPr>
        <w:t>，日常生产经营符合节</w:t>
      </w:r>
      <w:r>
        <w:rPr>
          <w:rFonts w:hint="eastAsia" w:ascii="仿宋_GB2312" w:hAnsi="仿宋_GB2312" w:eastAsia="仿宋_GB2312" w:cs="仿宋_GB2312"/>
          <w:color w:val="auto"/>
          <w:sz w:val="32"/>
          <w:szCs w:val="32"/>
          <w:highlight w:val="none"/>
          <w:lang w:val="en" w:eastAsia="zh-CN"/>
        </w:rPr>
        <w:t>能环保要求。</w:t>
      </w:r>
    </w:p>
    <w:p w14:paraId="099B65E2">
      <w:pPr>
        <w:numPr>
          <w:ilvl w:val="0"/>
          <w:numId w:val="0"/>
        </w:num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Times New Roman" w:hAnsi="Times New Roman"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 w:eastAsia="zh-CN"/>
        </w:rPr>
        <w:t>丙方应按照本协议约定的项目相关要求和指标进行生产经营。</w:t>
      </w:r>
    </w:p>
    <w:p w14:paraId="5E61B6EE">
      <w:pPr>
        <w:numPr>
          <w:ilvl w:val="0"/>
          <w:numId w:val="0"/>
        </w:num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Times New Roman" w:hAnsi="Times New Roman"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val="en" w:eastAsia="zh-CN"/>
        </w:rPr>
        <w:t>丙方应按照甲方要求及时向甲方报告企业经营情况。</w:t>
      </w:r>
    </w:p>
    <w:p w14:paraId="6AC91FF2">
      <w:pPr>
        <w:numPr>
          <w:ilvl w:val="0"/>
          <w:numId w:val="0"/>
        </w:numPr>
        <w:bidi w:val="0"/>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cs="仿宋_GB2312"/>
          <w:color w:val="auto"/>
          <w:sz w:val="32"/>
          <w:szCs w:val="32"/>
          <w:highlight w:val="none"/>
          <w:lang w:val="en" w:eastAsia="zh-CN"/>
        </w:rPr>
        <w:t>（</w:t>
      </w:r>
      <w:r>
        <w:rPr>
          <w:rFonts w:hint="eastAsia" w:ascii="仿宋_GB2312" w:hAnsi="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val="en" w:eastAsia="zh-CN"/>
        </w:rPr>
        <w:t>对于甲方核验丙方相关经营要求落实情况，丙方应主动配合，在甲方要求的期限内提供相关资料。</w:t>
      </w:r>
    </w:p>
    <w:p w14:paraId="6EAB6173">
      <w:pPr>
        <w:bidi w:val="0"/>
        <w:ind w:firstLine="640" w:firstLineChars="200"/>
        <w:rPr>
          <w:rFonts w:hint="eastAsia" w:ascii="仿宋_GB2312" w:hAnsi="仿宋_GB2312" w:eastAsia="仿宋_GB2312" w:cs="仿宋_GB2312"/>
          <w:sz w:val="32"/>
          <w:szCs w:val="40"/>
          <w:highlight w:val="none"/>
          <w:lang w:eastAsia="zh-CN"/>
        </w:rPr>
      </w:pPr>
      <w:r>
        <w:rPr>
          <w:rFonts w:hint="eastAsia" w:ascii="Times New Roman" w:hAnsi="Times New Roman" w:cs="仿宋_GB2312"/>
          <w:sz w:val="32"/>
          <w:szCs w:val="32"/>
          <w:highlight w:val="none"/>
          <w:lang w:val="en-US" w:eastAsia="zh-CN"/>
        </w:rPr>
        <w:t>（八）</w:t>
      </w:r>
      <w:r>
        <w:rPr>
          <w:rFonts w:hint="eastAsia" w:ascii="仿宋_GB2312" w:hAnsi="仿宋_GB2312" w:eastAsia="仿宋_GB2312" w:cs="仿宋_GB2312"/>
          <w:sz w:val="32"/>
          <w:szCs w:val="40"/>
          <w:highlight w:val="none"/>
          <w:lang w:val="en-US" w:eastAsia="zh-CN"/>
        </w:rPr>
        <w:t>丙方</w:t>
      </w:r>
      <w:r>
        <w:rPr>
          <w:rFonts w:hint="eastAsia" w:ascii="仿宋_GB2312" w:hAnsi="仿宋_GB2312" w:eastAsia="仿宋_GB2312" w:cs="仿宋_GB2312"/>
          <w:sz w:val="32"/>
          <w:szCs w:val="40"/>
          <w:highlight w:val="none"/>
          <w:lang w:eastAsia="zh-CN"/>
        </w:rPr>
        <w:t>应按照国家法律法规要求，</w:t>
      </w:r>
      <w:r>
        <w:rPr>
          <w:rFonts w:hint="eastAsia" w:ascii="仿宋_GB2312" w:hAnsi="仿宋_GB2312" w:cs="仿宋_GB2312"/>
          <w:sz w:val="32"/>
          <w:szCs w:val="40"/>
          <w:highlight w:val="none"/>
          <w:lang w:val="en-US" w:eastAsia="zh-CN"/>
        </w:rPr>
        <w:t>配合开展统计工作</w:t>
      </w:r>
      <w:r>
        <w:rPr>
          <w:rFonts w:hint="eastAsia" w:ascii="仿宋_GB2312" w:hAnsi="仿宋_GB2312" w:eastAsia="仿宋_GB2312" w:cs="仿宋_GB2312"/>
          <w:sz w:val="32"/>
          <w:szCs w:val="40"/>
          <w:highlight w:val="none"/>
          <w:lang w:val="en-US" w:eastAsia="zh-CN"/>
        </w:rPr>
        <w:t>，做到</w:t>
      </w:r>
      <w:r>
        <w:rPr>
          <w:rFonts w:hint="eastAsia" w:ascii="仿宋_GB2312" w:hAnsi="仿宋_GB2312" w:eastAsia="仿宋_GB2312" w:cs="仿宋_GB2312"/>
          <w:sz w:val="32"/>
          <w:szCs w:val="40"/>
          <w:highlight w:val="none"/>
          <w:lang w:eastAsia="zh-CN"/>
        </w:rPr>
        <w:t>应统尽统。</w:t>
      </w:r>
    </w:p>
    <w:p w14:paraId="55815E4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第三条 乙方权利和义务</w:t>
      </w:r>
    </w:p>
    <w:p w14:paraId="0F3D00C8">
      <w:pPr>
        <w:ind w:firstLine="640" w:firstLineChars="200"/>
        <w:rPr>
          <w:rFonts w:hint="eastAsia" w:ascii="仿宋_GB2312" w:hAnsi="仿宋_GB2312" w:eastAsia="仿宋_GB2312" w:cs="仿宋_GB2312"/>
          <w:sz w:val="32"/>
          <w:szCs w:val="32"/>
          <w:highlight w:val="none"/>
          <w:lang w:val="en-US" w:eastAsia="zh-CN"/>
        </w:rPr>
      </w:pPr>
      <w:r>
        <w:rPr>
          <w:rFonts w:hint="eastAsia" w:ascii="Times New Roman" w:hAnsi="Times New Roman"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乙方负责引进相关产业链合作伙伴企业，形成产业集聚，实现资源集约利用,提高区域竞争力，促进区域创新发展。</w:t>
      </w:r>
    </w:p>
    <w:p w14:paraId="6B877B61">
      <w:pPr>
        <w:ind w:firstLine="640" w:firstLineChars="200"/>
        <w:rPr>
          <w:rFonts w:hint="eastAsia" w:ascii="仿宋_GB2312" w:hAnsi="仿宋_GB2312" w:eastAsia="仿宋_GB2312" w:cs="仿宋_GB2312"/>
          <w:sz w:val="32"/>
          <w:szCs w:val="32"/>
          <w:highlight w:val="none"/>
          <w:lang w:val="en-US" w:eastAsia="zh-CN"/>
        </w:rPr>
      </w:pPr>
      <w:r>
        <w:rPr>
          <w:rFonts w:hint="eastAsia" w:ascii="Times New Roman" w:hAnsi="Times New Roman"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乙方负责园区的运营管理，提供园区配套设施和相关服务。</w:t>
      </w:r>
    </w:p>
    <w:p w14:paraId="49F4B0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第四条 甲方权利和义务</w:t>
      </w:r>
    </w:p>
    <w:p w14:paraId="0D18FBDD">
      <w:pPr>
        <w:spacing w:line="574" w:lineRule="exact"/>
        <w:ind w:firstLine="600"/>
        <w:rPr>
          <w:rFonts w:hint="eastAsia" w:ascii="仿宋_GB2312" w:hAnsi="仿宋_GB2312" w:eastAsia="仿宋_GB2312" w:cs="仿宋_GB2312"/>
          <w:sz w:val="32"/>
          <w:szCs w:val="32"/>
        </w:rPr>
      </w:pPr>
      <w:r>
        <w:rPr>
          <w:rFonts w:hint="eastAsia" w:ascii="Times New Roman" w:hAnsi="Times New Roman" w:cs="仿宋_GB2312"/>
          <w:sz w:val="32"/>
          <w:szCs w:val="32"/>
          <w:lang w:val="en-US" w:eastAsia="zh-CN"/>
        </w:rPr>
        <w:t>（一）</w:t>
      </w:r>
      <w:r>
        <w:rPr>
          <w:rFonts w:hint="eastAsia" w:ascii="仿宋_GB2312" w:hAnsi="仿宋_GB2312" w:eastAsia="仿宋_GB2312" w:cs="仿宋_GB2312"/>
          <w:sz w:val="32"/>
          <w:szCs w:val="32"/>
        </w:rPr>
        <w:t>甲方应根据有关法律和政策，为项目</w:t>
      </w:r>
      <w:r>
        <w:rPr>
          <w:rFonts w:hint="eastAsia" w:ascii="仿宋_GB2312" w:hAnsi="仿宋_GB2312" w:cs="仿宋_GB2312"/>
          <w:sz w:val="32"/>
          <w:szCs w:val="32"/>
          <w:lang w:val="en-US" w:eastAsia="zh-CN"/>
        </w:rPr>
        <w:t>准入</w:t>
      </w:r>
      <w:r>
        <w:rPr>
          <w:rFonts w:hint="eastAsia" w:ascii="仿宋_GB2312" w:hAnsi="仿宋_GB2312" w:eastAsia="仿宋_GB2312" w:cs="仿宋_GB2312"/>
          <w:sz w:val="32"/>
          <w:szCs w:val="32"/>
        </w:rPr>
        <w:t>提供指导性服务。</w:t>
      </w:r>
    </w:p>
    <w:p w14:paraId="51205381">
      <w:pPr>
        <w:ind w:firstLine="640" w:firstLineChars="200"/>
        <w:rPr>
          <w:rFonts w:hint="eastAsia" w:ascii="仿宋_GB2312" w:hAnsi="仿宋_GB2312" w:eastAsia="仿宋_GB2312" w:cs="仿宋_GB2312"/>
          <w:sz w:val="32"/>
          <w:szCs w:val="32"/>
          <w:lang w:eastAsia="zh-CN"/>
        </w:rPr>
      </w:pPr>
      <w:r>
        <w:rPr>
          <w:rFonts w:hint="eastAsia" w:ascii="Times New Roman" w:hAnsi="Times New Roman"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甲方有权利及义务审查及核验乙方（或丙方）项目分割转让相关要求和指标履约情况。经核验乙方（或丙方）未能达到本协议所约定要求的，甲方将按本协议约定追究乙方（或丙方）的违约责任</w:t>
      </w:r>
      <w:r>
        <w:rPr>
          <w:rFonts w:hint="eastAsia" w:ascii="仿宋_GB2312" w:hAnsi="仿宋_GB2312" w:eastAsia="仿宋_GB2312" w:cs="仿宋_GB2312"/>
          <w:sz w:val="32"/>
          <w:szCs w:val="32"/>
          <w:lang w:eastAsia="zh-CN"/>
        </w:rPr>
        <w:t>。</w:t>
      </w:r>
    </w:p>
    <w:p w14:paraId="28C47650">
      <w:pPr>
        <w:spacing w:line="574" w:lineRule="exact"/>
        <w:ind w:firstLine="659"/>
        <w:rPr>
          <w:rFonts w:hint="eastAsia" w:ascii="黑体" w:hAnsi="黑体" w:eastAsia="黑体" w:cs="黑体"/>
          <w:sz w:val="32"/>
          <w:szCs w:val="32"/>
        </w:rPr>
      </w:pPr>
      <w:r>
        <w:rPr>
          <w:rFonts w:hint="eastAsia" w:ascii="黑体" w:hAnsi="黑体" w:eastAsia="黑体" w:cs="黑体"/>
          <w:sz w:val="32"/>
          <w:szCs w:val="32"/>
          <w:lang w:val="en-US" w:eastAsia="zh-CN"/>
        </w:rPr>
        <w:t xml:space="preserve">第五条 </w:t>
      </w:r>
      <w:r>
        <w:rPr>
          <w:rFonts w:hint="eastAsia" w:ascii="黑体" w:hAnsi="黑体" w:eastAsia="黑体" w:cs="黑体"/>
          <w:sz w:val="32"/>
          <w:szCs w:val="32"/>
        </w:rPr>
        <w:t>违约条款</w:t>
      </w:r>
    </w:p>
    <w:p w14:paraId="47FA2D9C">
      <w:pPr>
        <w:spacing w:line="574" w:lineRule="exact"/>
        <w:ind w:firstLine="657"/>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）严禁炒作</w:t>
      </w:r>
      <w:r>
        <w:rPr>
          <w:rFonts w:hint="eastAsia" w:ascii="仿宋_GB2312" w:hAnsi="仿宋_GB2312" w:eastAsia="仿宋_GB2312" w:cs="仿宋_GB2312"/>
          <w:color w:val="auto"/>
          <w:sz w:val="32"/>
          <w:szCs w:val="32"/>
          <w:highlight w:val="none"/>
          <w:lang w:val="en-US" w:eastAsia="zh-CN"/>
        </w:rPr>
        <w:t>厂房</w:t>
      </w:r>
      <w:r>
        <w:rPr>
          <w:rFonts w:hint="eastAsia" w:ascii="仿宋_GB2312" w:hAnsi="仿宋_GB2312" w:eastAsia="仿宋_GB2312" w:cs="仿宋_GB2312"/>
          <w:color w:val="auto"/>
          <w:sz w:val="32"/>
          <w:szCs w:val="32"/>
          <w:highlight w:val="none"/>
          <w:lang w:eastAsia="zh-CN"/>
        </w:rPr>
        <w:t>。分割出让</w:t>
      </w:r>
      <w:r>
        <w:rPr>
          <w:rFonts w:hint="eastAsia" w:ascii="仿宋_GB2312" w:hAnsi="仿宋_GB2312" w:eastAsia="仿宋_GB2312" w:cs="仿宋_GB2312"/>
          <w:color w:val="auto"/>
          <w:sz w:val="32"/>
          <w:szCs w:val="32"/>
          <w:highlight w:val="none"/>
          <w:lang w:val="en-US" w:eastAsia="zh-CN"/>
        </w:rPr>
        <w:t>厂房</w:t>
      </w:r>
      <w:r>
        <w:rPr>
          <w:rFonts w:hint="eastAsia" w:ascii="仿宋_GB2312" w:hAnsi="仿宋_GB2312" w:cs="仿宋_GB2312"/>
          <w:color w:val="auto"/>
          <w:sz w:val="32"/>
          <w:szCs w:val="32"/>
          <w:highlight w:val="none"/>
          <w:lang w:val="en-US" w:eastAsia="zh-CN"/>
        </w:rPr>
        <w:t>五年内</w:t>
      </w:r>
      <w:r>
        <w:rPr>
          <w:rFonts w:hint="eastAsia" w:ascii="仿宋_GB2312" w:hAnsi="仿宋_GB2312" w:eastAsia="仿宋_GB2312" w:cs="仿宋_GB2312"/>
          <w:color w:val="auto"/>
          <w:sz w:val="32"/>
          <w:szCs w:val="32"/>
          <w:highlight w:val="none"/>
          <w:lang w:eastAsia="zh-CN"/>
        </w:rPr>
        <w:t>必须为</w:t>
      </w:r>
      <w:r>
        <w:rPr>
          <w:rFonts w:hint="eastAsia" w:ascii="仿宋_GB2312" w:hAnsi="仿宋_GB2312" w:cs="仿宋_GB2312"/>
          <w:color w:val="auto"/>
          <w:sz w:val="32"/>
          <w:szCs w:val="32"/>
          <w:highlight w:val="none"/>
          <w:lang w:val="en-US" w:eastAsia="zh-CN"/>
        </w:rPr>
        <w:t>丙方</w:t>
      </w:r>
      <w:r>
        <w:rPr>
          <w:rFonts w:hint="eastAsia" w:ascii="仿宋_GB2312" w:hAnsi="仿宋_GB2312" w:eastAsia="仿宋_GB2312" w:cs="仿宋_GB2312"/>
          <w:color w:val="auto"/>
          <w:sz w:val="32"/>
          <w:szCs w:val="32"/>
          <w:highlight w:val="none"/>
          <w:lang w:eastAsia="zh-CN"/>
        </w:rPr>
        <w:t>自用，否则</w:t>
      </w:r>
      <w:r>
        <w:rPr>
          <w:rFonts w:hint="eastAsia" w:ascii="仿宋_GB2312" w:hAnsi="仿宋_GB2312" w:cs="仿宋_GB2312"/>
          <w:color w:val="auto"/>
          <w:sz w:val="32"/>
          <w:szCs w:val="32"/>
          <w:highlight w:val="none"/>
          <w:lang w:val="en-US" w:eastAsia="zh-CN"/>
        </w:rPr>
        <w:t>不予受理分割转让登记。</w:t>
      </w:r>
    </w:p>
    <w:p w14:paraId="1BFF727D">
      <w:pPr>
        <w:spacing w:line="24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方未经甲方书面同意擅自变更</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投资产业类别的，须在甲方发出整改通知书之日起六个月内整改完毕，若仍不能按期整改完毕的，每延期一天，须向甲方支付</w:t>
      </w:r>
      <w:r>
        <w:rPr>
          <w:rFonts w:hint="eastAsia" w:ascii="Times New Roman" w:hAnsi="Times New Roman" w:eastAsia="仿宋_GB2312" w:cs="仿宋_GB2312"/>
          <w:sz w:val="32"/>
          <w:szCs w:val="32"/>
          <w:u w:val="single"/>
          <w:lang w:val="en-US" w:eastAsia="zh-CN"/>
        </w:rPr>
        <w:t>1</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元违约金</w:t>
      </w:r>
      <w:r>
        <w:rPr>
          <w:rFonts w:hint="eastAsia" w:ascii="仿宋_GB2312" w:hAnsi="仿宋_GB2312" w:eastAsia="仿宋_GB2312" w:cs="仿宋_GB2312"/>
          <w:sz w:val="32"/>
          <w:szCs w:val="32"/>
          <w:lang w:eastAsia="zh-CN"/>
        </w:rPr>
        <w:t>至整改完毕</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有权终止本协议，并有权向市自然资源局申请限制该部分厂房及配套建筑的转让。</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rPr>
        <w:t>提请相关部门依照国家和省规定将企业履约情况纳入本级公共征信系统，依法供查询</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予以公示</w:t>
      </w:r>
      <w:r>
        <w:rPr>
          <w:rFonts w:hint="eastAsia" w:ascii="仿宋_GB2312" w:hAnsi="仿宋_GB2312" w:eastAsia="仿宋_GB2312" w:cs="仿宋_GB2312"/>
          <w:color w:val="auto"/>
          <w:sz w:val="32"/>
          <w:szCs w:val="32"/>
          <w:highlight w:val="none"/>
          <w:lang w:eastAsia="zh-CN"/>
        </w:rPr>
        <w:t>。</w:t>
      </w:r>
    </w:p>
    <w:p w14:paraId="74BFDAEE">
      <w:pPr>
        <w:spacing w:line="24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方未</w:t>
      </w:r>
      <w:r>
        <w:rPr>
          <w:rFonts w:hint="eastAsia" w:ascii="仿宋_GB2312" w:hAnsi="仿宋_GB2312" w:eastAsia="仿宋_GB2312" w:cs="仿宋_GB2312"/>
          <w:sz w:val="32"/>
          <w:szCs w:val="32"/>
          <w:lang w:val="en-US" w:eastAsia="zh-CN"/>
        </w:rPr>
        <w:t>按本合同约定时间投产的，</w:t>
      </w:r>
      <w:r>
        <w:rPr>
          <w:rFonts w:hint="eastAsia" w:ascii="仿宋_GB2312" w:hAnsi="仿宋_GB2312" w:eastAsia="仿宋_GB2312" w:cs="仿宋_GB2312"/>
          <w:sz w:val="32"/>
          <w:szCs w:val="32"/>
        </w:rPr>
        <w:t>须在甲方发出整改通知书之日起六个月内整改完毕，若仍不能按期整改完</w:t>
      </w:r>
      <w:r>
        <w:rPr>
          <w:rFonts w:hint="eastAsia" w:ascii="仿宋_GB2312" w:hAnsi="仿宋_GB2312" w:eastAsia="仿宋_GB2312" w:cs="仿宋_GB2312"/>
          <w:sz w:val="32"/>
          <w:szCs w:val="32"/>
          <w:highlight w:val="none"/>
        </w:rPr>
        <w:t>毕的，</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有权终止本协议，并有权向市自然资源局申请限制该部分厂房及配套建筑的转让。</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rPr>
        <w:t>提请相关部门依照国家和省规定将企业履约情况纳入本级公共征信系统，依法供查询</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予以公示</w:t>
      </w:r>
      <w:r>
        <w:rPr>
          <w:rFonts w:hint="eastAsia" w:ascii="仿宋_GB2312" w:hAnsi="仿宋_GB2312" w:eastAsia="仿宋_GB2312" w:cs="仿宋_GB2312"/>
          <w:color w:val="auto"/>
          <w:sz w:val="32"/>
          <w:szCs w:val="32"/>
          <w:highlight w:val="none"/>
          <w:lang w:eastAsia="zh-CN"/>
        </w:rPr>
        <w:t>。</w:t>
      </w:r>
    </w:p>
    <w:p w14:paraId="5D16C9B5">
      <w:pPr>
        <w:spacing w:line="24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乙方及丙方承诺，关于产业链合作伙伴关系，如有弄虚作假，甲方有权要求乙方及丙方整改，须在甲方发出整改通知书之日起</w:t>
      </w:r>
      <w:r>
        <w:rPr>
          <w:rFonts w:hint="eastAsia" w:ascii="Times New Roman" w:hAnsi="Times New Roman" w:eastAsia="仿宋_GB2312" w:cs="仿宋_GB2312"/>
          <w:sz w:val="32"/>
          <w:szCs w:val="32"/>
          <w:highlight w:val="none"/>
          <w:lang w:val="en-US" w:eastAsia="zh-CN"/>
        </w:rPr>
        <w:t>一年</w:t>
      </w:r>
      <w:r>
        <w:rPr>
          <w:rFonts w:hint="eastAsia" w:ascii="仿宋_GB2312" w:hAnsi="仿宋_GB2312" w:eastAsia="仿宋_GB2312" w:cs="仿宋_GB2312"/>
          <w:color w:val="auto"/>
          <w:sz w:val="32"/>
          <w:szCs w:val="32"/>
          <w:highlight w:val="none"/>
          <w:lang w:val="en-US" w:eastAsia="zh-CN"/>
        </w:rPr>
        <w:t>内整改完毕</w:t>
      </w:r>
      <w:r>
        <w:rPr>
          <w:rFonts w:hint="eastAsia" w:ascii="仿宋_GB2312" w:hAnsi="仿宋_GB2312" w:eastAsia="仿宋_GB2312" w:cs="仿宋_GB2312"/>
          <w:sz w:val="32"/>
          <w:szCs w:val="32"/>
          <w:highlight w:val="none"/>
          <w:lang w:val="en-US" w:eastAsia="zh-CN"/>
        </w:rPr>
        <w:t>。</w:t>
      </w:r>
    </w:p>
    <w:p w14:paraId="0C5B8F7C">
      <w:pPr>
        <w:spacing w:line="24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本协议所约定的违约责任，甲方有权选择其中部分或全部执行</w:t>
      </w:r>
      <w:r>
        <w:rPr>
          <w:rFonts w:hint="eastAsia" w:ascii="仿宋_GB2312" w:hAnsi="仿宋_GB2312" w:eastAsia="仿宋_GB2312" w:cs="仿宋_GB2312"/>
          <w:color w:val="auto"/>
          <w:sz w:val="32"/>
          <w:szCs w:val="32"/>
          <w:highlight w:val="none"/>
          <w:lang w:eastAsia="zh-CN"/>
        </w:rPr>
        <w:t>。</w:t>
      </w:r>
    </w:p>
    <w:p w14:paraId="0D257127">
      <w:pPr>
        <w:spacing w:beforeLines="0" w:afterLines="0" w:line="574"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条 不可抗力</w:t>
      </w:r>
    </w:p>
    <w:p w14:paraId="4AC087D8">
      <w:pPr>
        <w:snapToGrid w:val="0"/>
        <w:spacing w:beforeLines="0" w:afterLines="0" w:line="574"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（一）任何一方因不可抗力（如地震、战争、暴动等自然社会灾害</w:t>
      </w:r>
      <w:r>
        <w:rPr>
          <w:rFonts w:hint="eastAsia" w:ascii="Times New Roman" w:hAnsi="Times New Roman" w:eastAsia="仿宋_GB2312" w:cs="仿宋_GB2312"/>
          <w:sz w:val="32"/>
          <w:szCs w:val="32"/>
          <w:highlight w:val="none"/>
          <w:lang w:eastAsia="zh-CN"/>
        </w:rPr>
        <w:t>或疫情一级防控及临时封控</w:t>
      </w:r>
      <w:r>
        <w:rPr>
          <w:rFonts w:hint="eastAsia" w:ascii="Times New Roman" w:hAnsi="Times New Roman" w:eastAsia="仿宋_GB2312" w:cs="仿宋_GB2312"/>
          <w:sz w:val="32"/>
          <w:szCs w:val="32"/>
          <w:highlight w:val="none"/>
        </w:rPr>
        <w:t>）造成本协议约定内容的部分或全部不能履行的，可以免除责任，但应在条件允许下采取一切必要的补救措施以减少因不可抗力造成的损失，且在不可抗力影响消除后应立即履行。在不可抗力影响消除后不积极履行协议义务的，视为违约，按</w:t>
      </w:r>
      <w:r>
        <w:rPr>
          <w:rFonts w:hint="eastAsia" w:ascii="Times New Roman" w:hAnsi="Times New Roman" w:eastAsia="仿宋_GB2312" w:cs="仿宋_GB2312"/>
          <w:sz w:val="32"/>
          <w:szCs w:val="32"/>
          <w:highlight w:val="none"/>
          <w:lang w:eastAsia="zh-CN"/>
        </w:rPr>
        <w:t>本协议约定</w:t>
      </w:r>
      <w:r>
        <w:rPr>
          <w:rFonts w:hint="eastAsia" w:ascii="Times New Roman" w:hAnsi="Times New Roman" w:eastAsia="仿宋_GB2312" w:cs="仿宋_GB2312"/>
          <w:sz w:val="32"/>
          <w:szCs w:val="32"/>
          <w:highlight w:val="none"/>
        </w:rPr>
        <w:t>承担</w:t>
      </w:r>
      <w:bookmarkStart w:id="0" w:name="_GoBack"/>
      <w:bookmarkEnd w:id="0"/>
      <w:r>
        <w:rPr>
          <w:rFonts w:hint="eastAsia" w:ascii="Times New Roman" w:hAnsi="Times New Roman" w:eastAsia="仿宋_GB2312" w:cs="仿宋_GB2312"/>
          <w:sz w:val="32"/>
          <w:szCs w:val="32"/>
          <w:highlight w:val="none"/>
        </w:rPr>
        <w:t>违约责任。</w:t>
      </w:r>
    </w:p>
    <w:p w14:paraId="0F095E9B">
      <w:pPr>
        <w:snapToGrid w:val="0"/>
        <w:spacing w:beforeLines="0" w:afterLines="0" w:line="574" w:lineRule="exact"/>
        <w:ind w:firstLine="640" w:firstLineChars="200"/>
        <w:rPr>
          <w:rFonts w:hint="eastAsia" w:ascii="黑体" w:hAnsi="黑体" w:eastAsia="黑体" w:cs="黑体"/>
          <w:sz w:val="32"/>
          <w:szCs w:val="32"/>
          <w:lang w:val="en-US" w:eastAsia="zh-CN"/>
        </w:rPr>
      </w:pPr>
      <w:r>
        <w:rPr>
          <w:rFonts w:hint="eastAsia" w:ascii="Times New Roman" w:hAnsi="Times New Roman" w:eastAsia="仿宋_GB2312" w:cs="仿宋_GB2312"/>
          <w:sz w:val="32"/>
          <w:szCs w:val="32"/>
          <w:highlight w:val="none"/>
        </w:rPr>
        <w:t>（二）遇有不可抗力的情况，</w:t>
      </w:r>
      <w:r>
        <w:rPr>
          <w:rFonts w:hint="eastAsia" w:ascii="Times New Roman" w:hAnsi="Times New Roman" w:eastAsia="仿宋_GB2312" w:cs="仿宋_GB2312"/>
          <w:sz w:val="32"/>
          <w:szCs w:val="32"/>
          <w:highlight w:val="none"/>
          <w:lang w:eastAsia="zh-CN"/>
        </w:rPr>
        <w:t>丙</w:t>
      </w:r>
      <w:r>
        <w:rPr>
          <w:rFonts w:hint="eastAsia" w:ascii="Times New Roman" w:hAnsi="Times New Roman" w:eastAsia="仿宋_GB2312" w:cs="仿宋_GB2312"/>
          <w:sz w:val="32"/>
          <w:szCs w:val="32"/>
          <w:highlight w:val="none"/>
        </w:rPr>
        <w:t>方应在四十八小时内将事件的情况以信函、传真等书面形式通知甲方，并在事件发生后3日内，向甲方提交协议部分或全部不能履行或需要延期履行的报告及证明。</w:t>
      </w:r>
    </w:p>
    <w:p w14:paraId="67AEA530">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 其他约定</w:t>
      </w:r>
    </w:p>
    <w:p w14:paraId="349699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(一)在协议履行过程中，如政府相关政策发生变化，本协议</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方（甲方、</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 w:eastAsia="zh-CN"/>
        </w:rPr>
        <w:t>丙方</w:t>
      </w:r>
      <w:r>
        <w:rPr>
          <w:rFonts w:hint="eastAsia" w:ascii="仿宋_GB2312" w:hAnsi="仿宋_GB2312" w:eastAsia="仿宋_GB2312" w:cs="仿宋_GB2312"/>
          <w:sz w:val="32"/>
          <w:szCs w:val="32"/>
        </w:rPr>
        <w:t>）根据变化后的政策，协商解决本协议涉及的相关事宜。</w:t>
      </w:r>
    </w:p>
    <w:p w14:paraId="7CCB99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(二)本协议未尽事宜，由本协议</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方（甲方、</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 w:eastAsia="zh-CN"/>
        </w:rPr>
        <w:t>丙方</w:t>
      </w:r>
      <w:r>
        <w:rPr>
          <w:rFonts w:hint="eastAsia" w:ascii="仿宋_GB2312" w:hAnsi="仿宋_GB2312" w:eastAsia="仿宋_GB2312" w:cs="仿宋_GB2312"/>
          <w:sz w:val="32"/>
          <w:szCs w:val="32"/>
        </w:rPr>
        <w:t>）按有关规定协商解决并签订补充协议，补充协议与本协议具有同等法律效力。</w:t>
      </w:r>
    </w:p>
    <w:p w14:paraId="14A9AF8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(三)本协议</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方（甲方、</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 w:eastAsia="zh-CN"/>
        </w:rPr>
        <w:t>丙方</w:t>
      </w:r>
      <w:r>
        <w:rPr>
          <w:rFonts w:hint="eastAsia" w:ascii="仿宋_GB2312" w:hAnsi="仿宋_GB2312" w:eastAsia="仿宋_GB2312" w:cs="仿宋_GB2312"/>
          <w:sz w:val="32"/>
          <w:szCs w:val="32"/>
        </w:rPr>
        <w:t>）在履行本协议过程中产生分歧，应先行协商解决，协商不成的，任何一方可向甲方所在地的人民法院提出诉讼。因诉讼产生的律师费、诉讼费、保险费、保全费、评估费等一切费用均由违约方承担</w:t>
      </w:r>
      <w:r>
        <w:rPr>
          <w:rFonts w:hint="eastAsia" w:ascii="仿宋_GB2312" w:hAnsi="仿宋_GB2312" w:eastAsia="仿宋_GB2312" w:cs="仿宋_GB2312"/>
          <w:sz w:val="32"/>
          <w:szCs w:val="32"/>
          <w:lang w:eastAsia="zh-CN"/>
        </w:rPr>
        <w:t>。</w:t>
      </w:r>
    </w:p>
    <w:p w14:paraId="2D49E1D9">
      <w:pPr>
        <w:spacing w:line="574"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(四)本协议一式</w:t>
      </w:r>
      <w:r>
        <w:rPr>
          <w:rFonts w:hint="eastAsia" w:ascii="仿宋_GB2312" w:hAnsi="仿宋_GB2312" w:eastAsia="仿宋_GB2312" w:cs="仿宋_GB2312"/>
          <w:sz w:val="32"/>
          <w:szCs w:val="32"/>
          <w:u w:val="single"/>
          <w:lang w:eastAsia="zh-CN"/>
        </w:rPr>
        <w:t>六</w:t>
      </w:r>
      <w:r>
        <w:rPr>
          <w:rFonts w:hint="eastAsia" w:ascii="仿宋_GB2312" w:hAnsi="仿宋_GB2312" w:eastAsia="仿宋_GB2312" w:cs="仿宋_GB2312"/>
          <w:sz w:val="32"/>
          <w:szCs w:val="32"/>
        </w:rPr>
        <w:t>份，自</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方签字盖章之日起生效，本协议</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方各执一份，报送市自然资源局备案</w:t>
      </w:r>
      <w:r>
        <w:rPr>
          <w:rFonts w:hint="eastAsia" w:ascii="仿宋_GB2312" w:hAnsi="仿宋_GB2312" w:eastAsia="仿宋_GB2312" w:cs="仿宋_GB2312"/>
          <w:sz w:val="32"/>
          <w:szCs w:val="32"/>
          <w:lang w:eastAsia="zh-CN"/>
        </w:rPr>
        <w:t>一份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预留办理有关手续两份，</w:t>
      </w:r>
      <w:r>
        <w:rPr>
          <w:rFonts w:hint="eastAsia" w:ascii="仿宋_GB2312" w:hAnsi="仿宋_GB2312" w:eastAsia="仿宋_GB2312" w:cs="仿宋_GB2312"/>
          <w:sz w:val="32"/>
          <w:szCs w:val="32"/>
        </w:rPr>
        <w:t>均具同等法律效力。</w:t>
      </w:r>
    </w:p>
    <w:p w14:paraId="6F6539A0">
      <w:pPr>
        <w:spacing w:line="574" w:lineRule="exact"/>
        <w:rPr>
          <w:rFonts w:hint="eastAsia" w:ascii="仿宋_GB2312" w:hAnsi="仿宋_GB2312" w:eastAsia="仿宋_GB2312" w:cs="仿宋_GB2312"/>
          <w:sz w:val="32"/>
          <w:szCs w:val="32"/>
        </w:rPr>
      </w:pPr>
    </w:p>
    <w:p w14:paraId="06BBE61D">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B4561AF">
      <w:pPr>
        <w:rPr>
          <w:rFonts w:hint="eastAsia" w:ascii="仿宋_GB2312" w:hAnsi="仿宋_GB2312" w:eastAsia="仿宋_GB2312" w:cs="仿宋_GB2312"/>
          <w:sz w:val="21"/>
          <w:szCs w:val="21"/>
        </w:rPr>
      </w:pPr>
    </w:p>
    <w:p w14:paraId="780BB71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法定代表（委托受理人）：</w:t>
      </w:r>
      <w:r>
        <w:rPr>
          <w:rFonts w:hint="eastAsia" w:ascii="仿宋_GB2312" w:hAnsi="仿宋_GB2312" w:eastAsia="仿宋_GB2312" w:cs="仿宋_GB2312"/>
          <w:sz w:val="32"/>
          <w:szCs w:val="32"/>
          <w:u w:val="single"/>
        </w:rPr>
        <w:t>（签名）</w:t>
      </w:r>
      <w:r>
        <w:rPr>
          <w:rFonts w:hint="eastAsia" w:ascii="仿宋_GB2312" w:hAnsi="仿宋_GB2312" w:eastAsia="仿宋_GB2312" w:cs="仿宋_GB2312"/>
          <w:sz w:val="32"/>
          <w:szCs w:val="32"/>
          <w:u w:val="single"/>
          <w:lang w:val="en-US" w:eastAsia="zh-CN"/>
        </w:rPr>
        <w:t xml:space="preserve">                    </w:t>
      </w:r>
    </w:p>
    <w:p w14:paraId="61EF0B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40AE78C">
      <w:pPr>
        <w:rPr>
          <w:rFonts w:hint="eastAsia"/>
        </w:rPr>
      </w:pPr>
    </w:p>
    <w:p w14:paraId="3967BAB6">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u w:val="single"/>
        </w:rPr>
        <w:t>( 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70ACD8EC">
      <w:pPr>
        <w:rPr>
          <w:rFonts w:hint="eastAsia" w:ascii="仿宋_GB2312" w:hAnsi="仿宋_GB2312" w:eastAsia="仿宋_GB2312" w:cs="仿宋_GB2312"/>
          <w:sz w:val="21"/>
          <w:szCs w:val="21"/>
        </w:rPr>
      </w:pPr>
    </w:p>
    <w:p w14:paraId="072A695A">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法定代表（委托受理人）：</w:t>
      </w:r>
      <w:r>
        <w:rPr>
          <w:rFonts w:hint="eastAsia" w:ascii="仿宋_GB2312" w:hAnsi="仿宋_GB2312" w:eastAsia="仿宋_GB2312" w:cs="仿宋_GB2312"/>
          <w:sz w:val="32"/>
          <w:szCs w:val="32"/>
          <w:u w:val="single"/>
        </w:rPr>
        <w:t>（签名）</w:t>
      </w:r>
      <w:r>
        <w:rPr>
          <w:rFonts w:hint="eastAsia" w:ascii="仿宋_GB2312" w:hAnsi="仿宋_GB2312" w:eastAsia="仿宋_GB2312" w:cs="仿宋_GB2312"/>
          <w:sz w:val="32"/>
          <w:szCs w:val="32"/>
          <w:u w:val="single"/>
          <w:lang w:val="en-US" w:eastAsia="zh-CN"/>
        </w:rPr>
        <w:t xml:space="preserve">                    </w:t>
      </w:r>
    </w:p>
    <w:p w14:paraId="7E8E2E73">
      <w:pPr>
        <w:rPr>
          <w:rFonts w:hint="eastAsia" w:ascii="仿宋_GB2312" w:hAnsi="仿宋_GB2312" w:eastAsia="仿宋_GB2312" w:cs="仿宋_GB2312"/>
          <w:sz w:val="32"/>
          <w:szCs w:val="32"/>
        </w:rPr>
      </w:pPr>
    </w:p>
    <w:p w14:paraId="253E0BB3">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丙</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u w:val="single"/>
        </w:rPr>
        <w:t>( 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C1B20AC">
      <w:pPr>
        <w:rPr>
          <w:rFonts w:hint="eastAsia" w:ascii="仿宋_GB2312" w:hAnsi="仿宋_GB2312" w:eastAsia="仿宋_GB2312" w:cs="仿宋_GB2312"/>
          <w:sz w:val="21"/>
          <w:szCs w:val="21"/>
        </w:rPr>
      </w:pPr>
    </w:p>
    <w:p w14:paraId="2F89927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法定代表（委托受理人）：</w:t>
      </w:r>
      <w:r>
        <w:rPr>
          <w:rFonts w:hint="eastAsia" w:ascii="仿宋_GB2312" w:hAnsi="仿宋_GB2312" w:eastAsia="仿宋_GB2312" w:cs="仿宋_GB2312"/>
          <w:sz w:val="32"/>
          <w:szCs w:val="32"/>
          <w:u w:val="single"/>
        </w:rPr>
        <w:t>（签名）</w:t>
      </w:r>
      <w:r>
        <w:rPr>
          <w:rFonts w:hint="eastAsia" w:ascii="仿宋_GB2312" w:hAnsi="仿宋_GB2312" w:eastAsia="仿宋_GB2312" w:cs="仿宋_GB2312"/>
          <w:sz w:val="32"/>
          <w:szCs w:val="32"/>
          <w:u w:val="single"/>
          <w:lang w:val="en-US" w:eastAsia="zh-CN"/>
        </w:rPr>
        <w:t xml:space="preserve">                    </w:t>
      </w:r>
    </w:p>
    <w:p w14:paraId="3E68EB5B">
      <w:pPr>
        <w:rPr>
          <w:rFonts w:hint="eastAsia" w:ascii="仿宋_GB2312" w:hAnsi="仿宋_GB2312" w:eastAsia="仿宋_GB2312" w:cs="仿宋_GB2312"/>
          <w:sz w:val="32"/>
          <w:szCs w:val="32"/>
        </w:rPr>
      </w:pPr>
    </w:p>
    <w:p w14:paraId="70EC3376">
      <w:pPr>
        <w:ind w:firstLine="2560" w:firstLineChars="8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签订日期：     年    月    日</w:t>
      </w:r>
    </w:p>
    <w:p w14:paraId="408B7C1E">
      <w:pPr>
        <w:pStyle w:val="8"/>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74" w:lineRule="exact"/>
        <w:ind w:leftChars="200"/>
        <w:jc w:val="both"/>
        <w:textAlignment w:val="auto"/>
        <w:rPr>
          <w:rFonts w:hint="eastAsia" w:ascii="仿宋_GB2312" w:hAnsi="仿宋_GB2312" w:eastAsia="仿宋_GB2312" w:cs="仿宋_GB2312"/>
          <w:color w:val="auto"/>
          <w:sz w:val="32"/>
          <w:szCs w:val="32"/>
          <w:highlight w:val="none"/>
          <w:lang w:val="en-US" w:eastAsia="zh-CN"/>
        </w:rPr>
      </w:pPr>
    </w:p>
    <w:p w14:paraId="7A5E6628"/>
    <w:sectPr>
      <w:footerReference r:id="rId5" w:type="default"/>
      <w:pgSz w:w="11906" w:h="16838"/>
      <w:pgMar w:top="2098" w:right="1616" w:bottom="2098" w:left="161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80"/>
    <w:family w:val="auto"/>
    <w:pitch w:val="default"/>
    <w:sig w:usb0="00000283" w:usb1="180F1C10" w:usb2="00000016" w:usb3="00000000" w:csb0="4002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068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871328">
                          <w:pPr>
                            <w:pStyle w:val="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  \* MERGEFORMAT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871328">
                    <w:pPr>
                      <w:pStyle w:val="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  \* MERGEFORMAT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11038"/>
    <w:rsid w:val="00BA49D8"/>
    <w:rsid w:val="01006CB0"/>
    <w:rsid w:val="012F21FE"/>
    <w:rsid w:val="0252560E"/>
    <w:rsid w:val="02BF15A4"/>
    <w:rsid w:val="03AA3FC0"/>
    <w:rsid w:val="05DF682E"/>
    <w:rsid w:val="060B2E2D"/>
    <w:rsid w:val="072C69B4"/>
    <w:rsid w:val="0885360A"/>
    <w:rsid w:val="09815806"/>
    <w:rsid w:val="0A951165"/>
    <w:rsid w:val="0B6C4363"/>
    <w:rsid w:val="0BCC0AE8"/>
    <w:rsid w:val="0D0C53E6"/>
    <w:rsid w:val="0D500C64"/>
    <w:rsid w:val="0DD201F4"/>
    <w:rsid w:val="0E894BD4"/>
    <w:rsid w:val="0F4979BA"/>
    <w:rsid w:val="109E78EF"/>
    <w:rsid w:val="10F677E1"/>
    <w:rsid w:val="113F2454"/>
    <w:rsid w:val="12961823"/>
    <w:rsid w:val="144D2D5B"/>
    <w:rsid w:val="146C574A"/>
    <w:rsid w:val="161C4DAF"/>
    <w:rsid w:val="16380E6C"/>
    <w:rsid w:val="169A03A1"/>
    <w:rsid w:val="16A82F3A"/>
    <w:rsid w:val="174D1688"/>
    <w:rsid w:val="17801A98"/>
    <w:rsid w:val="17A53894"/>
    <w:rsid w:val="17D16EB3"/>
    <w:rsid w:val="185F2FA1"/>
    <w:rsid w:val="1A050B38"/>
    <w:rsid w:val="1B682203"/>
    <w:rsid w:val="1C857158"/>
    <w:rsid w:val="1D6563C6"/>
    <w:rsid w:val="1DA036FF"/>
    <w:rsid w:val="1F5F1E04"/>
    <w:rsid w:val="1FFF0F9F"/>
    <w:rsid w:val="221A5500"/>
    <w:rsid w:val="22654504"/>
    <w:rsid w:val="242F3794"/>
    <w:rsid w:val="247456DF"/>
    <w:rsid w:val="24A13DAD"/>
    <w:rsid w:val="24A2158D"/>
    <w:rsid w:val="24D11356"/>
    <w:rsid w:val="24ED56A6"/>
    <w:rsid w:val="250A4136"/>
    <w:rsid w:val="25103553"/>
    <w:rsid w:val="25502AC4"/>
    <w:rsid w:val="273D659A"/>
    <w:rsid w:val="27470A00"/>
    <w:rsid w:val="27780568"/>
    <w:rsid w:val="2AE546EF"/>
    <w:rsid w:val="2B5845B9"/>
    <w:rsid w:val="2BB846C7"/>
    <w:rsid w:val="2DCC56E5"/>
    <w:rsid w:val="2E0D1F6C"/>
    <w:rsid w:val="2E693766"/>
    <w:rsid w:val="303A6A44"/>
    <w:rsid w:val="306E6F34"/>
    <w:rsid w:val="31097D06"/>
    <w:rsid w:val="330F7A2E"/>
    <w:rsid w:val="33233306"/>
    <w:rsid w:val="36A35AAF"/>
    <w:rsid w:val="39045619"/>
    <w:rsid w:val="39060B1C"/>
    <w:rsid w:val="3C4936B2"/>
    <w:rsid w:val="406B38BC"/>
    <w:rsid w:val="41980AAB"/>
    <w:rsid w:val="42332EA8"/>
    <w:rsid w:val="428B1739"/>
    <w:rsid w:val="43665206"/>
    <w:rsid w:val="44533D13"/>
    <w:rsid w:val="446F0254"/>
    <w:rsid w:val="44BE4BF4"/>
    <w:rsid w:val="45356D18"/>
    <w:rsid w:val="45D45BAD"/>
    <w:rsid w:val="46A20569"/>
    <w:rsid w:val="47A31554"/>
    <w:rsid w:val="47A76A00"/>
    <w:rsid w:val="47F31B03"/>
    <w:rsid w:val="49AF10F0"/>
    <w:rsid w:val="4A2B6B26"/>
    <w:rsid w:val="4AE46C30"/>
    <w:rsid w:val="4CC24456"/>
    <w:rsid w:val="4CE57E13"/>
    <w:rsid w:val="4D9F1366"/>
    <w:rsid w:val="4E272543"/>
    <w:rsid w:val="4EEF6900"/>
    <w:rsid w:val="51710AA6"/>
    <w:rsid w:val="5190705D"/>
    <w:rsid w:val="525E0443"/>
    <w:rsid w:val="53426A39"/>
    <w:rsid w:val="534F7D38"/>
    <w:rsid w:val="537A5052"/>
    <w:rsid w:val="53D67619"/>
    <w:rsid w:val="54023CED"/>
    <w:rsid w:val="5457656B"/>
    <w:rsid w:val="5661352E"/>
    <w:rsid w:val="5744348D"/>
    <w:rsid w:val="57773C4A"/>
    <w:rsid w:val="57927D8A"/>
    <w:rsid w:val="579A5B32"/>
    <w:rsid w:val="57DE6C89"/>
    <w:rsid w:val="589E290C"/>
    <w:rsid w:val="592461CF"/>
    <w:rsid w:val="5B5041DA"/>
    <w:rsid w:val="5C474435"/>
    <w:rsid w:val="5CA16BF7"/>
    <w:rsid w:val="5CDE0169"/>
    <w:rsid w:val="5E910E34"/>
    <w:rsid w:val="5EB96775"/>
    <w:rsid w:val="5EBC03F9"/>
    <w:rsid w:val="5F9109D7"/>
    <w:rsid w:val="6017596F"/>
    <w:rsid w:val="60291757"/>
    <w:rsid w:val="603F5678"/>
    <w:rsid w:val="608A3419"/>
    <w:rsid w:val="61783F6D"/>
    <w:rsid w:val="61AE4222"/>
    <w:rsid w:val="62E66850"/>
    <w:rsid w:val="63716434"/>
    <w:rsid w:val="638E7569"/>
    <w:rsid w:val="63975721"/>
    <w:rsid w:val="63F841C7"/>
    <w:rsid w:val="646E3CD1"/>
    <w:rsid w:val="64EB5AE3"/>
    <w:rsid w:val="64ED11A3"/>
    <w:rsid w:val="658C1FA6"/>
    <w:rsid w:val="67711038"/>
    <w:rsid w:val="68CC58FB"/>
    <w:rsid w:val="6A571753"/>
    <w:rsid w:val="6ABC4ECB"/>
    <w:rsid w:val="6C120840"/>
    <w:rsid w:val="6CB40765"/>
    <w:rsid w:val="6DA74875"/>
    <w:rsid w:val="6DBD4223"/>
    <w:rsid w:val="6DD20F3C"/>
    <w:rsid w:val="6E5F5B57"/>
    <w:rsid w:val="709F7DD6"/>
    <w:rsid w:val="716C0423"/>
    <w:rsid w:val="727453D2"/>
    <w:rsid w:val="733C2C1D"/>
    <w:rsid w:val="73DA5F9E"/>
    <w:rsid w:val="758F548E"/>
    <w:rsid w:val="76D53860"/>
    <w:rsid w:val="77803099"/>
    <w:rsid w:val="784F2C97"/>
    <w:rsid w:val="790D3F78"/>
    <w:rsid w:val="792F355C"/>
    <w:rsid w:val="7AF506F5"/>
    <w:rsid w:val="7B946335"/>
    <w:rsid w:val="7C4518F1"/>
    <w:rsid w:val="7CFF4B9F"/>
    <w:rsid w:val="7DFA62FA"/>
    <w:rsid w:val="7E192D13"/>
    <w:rsid w:val="7E292D8B"/>
    <w:rsid w:val="7E563B0F"/>
    <w:rsid w:val="7EA8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spacing w:line="574" w:lineRule="exact"/>
      <w:ind w:firstLine="640"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574" w:lineRule="exact"/>
      <w:ind w:firstLine="880" w:firstLineChars="200"/>
    </w:pPr>
    <w:rPr>
      <w:rFonts w:eastAsia="仿宋_GB2312" w:cs="Times New Roman" w:asciiTheme="minorAscii" w:hAnsiTheme="minorAscii"/>
      <w:kern w:val="2"/>
      <w:sz w:val="32"/>
    </w:rPr>
  </w:style>
  <w:style w:type="paragraph" w:styleId="5">
    <w:name w:val="Body Text Indent 2"/>
    <w:basedOn w:val="1"/>
    <w:next w:val="4"/>
    <w:qFormat/>
    <w:uiPriority w:val="0"/>
    <w:pPr>
      <w:spacing w:line="574" w:lineRule="exact"/>
      <w:ind w:left="420" w:leftChars="200"/>
    </w:pPr>
    <w:rPr>
      <w:rFonts w:ascii="Times New Roman" w:hAnsi="Times New Roman" w:eastAsia="宋体" w:cs="Times New Roman"/>
      <w:snapToGrid w:val="0"/>
      <w:spacing w:val="6"/>
      <w:kern w:val="32"/>
      <w:sz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NormalCharacter"/>
    <w:link w:val="1"/>
    <w:semiHidden/>
    <w:qFormat/>
    <w:uiPriority w:val="0"/>
    <w:rPr>
      <w:rFonts w:eastAsia="仿宋_GB2312" w:cs="Times New Roman" w:asciiTheme="minorAscii" w:hAnsiTheme="minorAsci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中山翠亨新区</Company>
  <Pages>6</Pages>
  <Words>0</Words>
  <Characters>0</Characters>
  <Lines>0</Lines>
  <Paragraphs>0</Paragraphs>
  <TotalTime>13</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2025-02-06T08:45:00Z</dcterms:created>
  <dc:creator>Tsuihang</dc:creator>
  <cp:lastModifiedBy>Administrator</cp:lastModifiedBy>
  <cp:lastPrinted>2026-01-22T08:02:00Z</cp:lastPrinted>
  <dcterms:modified xsi:type="dcterms:W3CDTF">2026-02-04T07:10:09Z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A24913E9D2564818B2A0198FAFECC597_13</vt:lpwstr>
  </property>
</Properties>
</file>