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4E5C8">
      <w:pPr>
        <w:wordWrap w:val="0"/>
        <w:spacing w:line="600" w:lineRule="exact"/>
        <w:jc w:val="center"/>
        <w:rPr>
          <w:rFonts w:ascii="Times New Roman" w:hAnsi="Times New Roman" w:eastAsia="方正小标宋简体" w:cs="方正小标宋简体"/>
          <w:sz w:val="44"/>
          <w:szCs w:val="36"/>
        </w:rPr>
      </w:pPr>
    </w:p>
    <w:p w14:paraId="39F9D806">
      <w:pPr>
        <w:wordWrap w:val="0"/>
        <w:spacing w:line="600" w:lineRule="exact"/>
        <w:jc w:val="center"/>
        <w:rPr>
          <w:rFonts w:ascii="Times New Roman" w:hAnsi="Times New Roman" w:eastAsia="方正小标宋简体" w:cs="方正小标宋简体"/>
          <w:sz w:val="44"/>
          <w:szCs w:val="36"/>
        </w:rPr>
      </w:pPr>
      <w:r>
        <w:rPr>
          <w:rFonts w:ascii="Times New Roman" w:hAnsi="Times New Roman" w:eastAsia="方正小标宋简体" w:cs="方正小标宋简体"/>
          <w:sz w:val="44"/>
          <w:szCs w:val="36"/>
        </w:rPr>
        <w:t>中山市三角镇人民政府</w:t>
      </w:r>
      <w:r>
        <w:rPr>
          <w:rFonts w:ascii="Times New Roman" w:hAnsi="Times New Roman" w:eastAsia="方正小标宋简体" w:cs="方正小标宋简体"/>
          <w:sz w:val="44"/>
          <w:szCs w:val="36"/>
        </w:rPr>
        <w:cr/>
      </w:r>
      <w:r>
        <w:rPr>
          <w:rFonts w:ascii="Times New Roman" w:hAnsi="Times New Roman" w:eastAsia="方正小标宋简体" w:cs="方正小标宋简体"/>
          <w:sz w:val="44"/>
          <w:szCs w:val="36"/>
        </w:rPr>
        <w:t>行政处罚决定书</w:t>
      </w:r>
    </w:p>
    <w:p w14:paraId="40E12BCE">
      <w:pPr>
        <w:wordWrap w:val="0"/>
        <w:spacing w:line="600" w:lineRule="exact"/>
        <w:jc w:val="center"/>
        <w:rPr>
          <w:rFonts w:ascii="Times New Roman" w:hAnsi="Times New Roman" w:cs="Times New Roman"/>
          <w:szCs w:val="20"/>
        </w:rPr>
      </w:pPr>
      <w:r>
        <w:rPr>
          <w:rFonts w:hint="eastAsia" w:ascii="Times New Roman" w:hAnsi="Times New Roman" w:eastAsia="楷体_GB2312" w:cs="Times New Roman"/>
          <w:szCs w:val="28"/>
        </w:rPr>
        <w:t>粤中三角执罚字〔2025〕630号</w:t>
      </w:r>
    </w:p>
    <w:p w14:paraId="2DB896C9">
      <w:pPr>
        <w:pStyle w:val="13"/>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cs="仿宋_GB2312"/>
          <w:szCs w:val="30"/>
        </w:rPr>
      </w:pPr>
      <w:r>
        <w:rPr>
          <w:rFonts w:hint="eastAsia" w:ascii="Times New Roman" w:hAnsi="Times New Roman" w:cs="仿宋_GB2312"/>
          <w:szCs w:val="30"/>
        </w:rPr>
        <w:t>名称：中山市火菱电器有限公司</w:t>
      </w:r>
    </w:p>
    <w:p w14:paraId="1388B188">
      <w:pPr>
        <w:pStyle w:val="13"/>
        <w:keepNext w:val="0"/>
        <w:keepLines w:val="0"/>
        <w:pageBreakBefore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szCs w:val="30"/>
          <w:lang w:val="en-US" w:eastAsia="zh-CN"/>
        </w:rPr>
      </w:pPr>
      <w:r>
        <w:rPr>
          <w:rFonts w:hint="eastAsia" w:ascii="Times New Roman" w:hAnsi="Times New Roman" w:cs="仿宋_GB2312"/>
          <w:szCs w:val="30"/>
        </w:rPr>
        <w:t>统一社会信用代码：91442000MA</w:t>
      </w:r>
      <w:r>
        <w:rPr>
          <w:rFonts w:hint="eastAsia" w:ascii="Times New Roman" w:hAnsi="Times New Roman" w:cs="仿宋_GB2312"/>
          <w:szCs w:val="30"/>
          <w:lang w:val="en-US" w:eastAsia="zh-CN"/>
        </w:rPr>
        <w:t>********</w:t>
      </w:r>
    </w:p>
    <w:p w14:paraId="1C556421">
      <w:pPr>
        <w:pStyle w:val="13"/>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cs="仿宋_GB2312"/>
          <w:szCs w:val="30"/>
        </w:rPr>
      </w:pPr>
      <w:r>
        <w:rPr>
          <w:rFonts w:hint="eastAsia" w:ascii="Times New Roman" w:hAnsi="Times New Roman" w:cs="仿宋_GB2312"/>
          <w:szCs w:val="30"/>
        </w:rPr>
        <w:t>法定代表人：肖尧</w:t>
      </w:r>
    </w:p>
    <w:p w14:paraId="79F4622E">
      <w:pPr>
        <w:pStyle w:val="13"/>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Cs w:val="30"/>
          <w:lang w:val="en-US" w:eastAsia="zh-CN"/>
        </w:rPr>
      </w:pPr>
      <w:r>
        <w:rPr>
          <w:rFonts w:hint="eastAsia" w:ascii="Times New Roman" w:hAnsi="Times New Roman" w:cs="仿宋_GB2312"/>
          <w:szCs w:val="30"/>
        </w:rPr>
        <w:t>地址：广东省中山市</w:t>
      </w:r>
      <w:r>
        <w:rPr>
          <w:rFonts w:ascii="Times New Roman" w:hAnsi="Times New Roman" w:cs="Times New Roman"/>
          <w:u w:color="auto"/>
        </w:rPr>
        <w:t>三角镇</w:t>
      </w:r>
      <w:r>
        <w:rPr>
          <w:rFonts w:hint="eastAsia" w:ascii="Times New Roman" w:hAnsi="Times New Roman" w:cs="Times New Roman"/>
          <w:u w:color="auto"/>
          <w:lang w:val="en-US" w:eastAsia="zh-CN"/>
        </w:rPr>
        <w:t>****</w:t>
      </w:r>
    </w:p>
    <w:p w14:paraId="7187104D">
      <w:pPr>
        <w:spacing w:line="60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2023年8月29日，广东省市场监督管理局委托威凯检测技术有限公司对你单位生产的吸油烟机（型号：CXW-268-A712T）进行质量监督抽检。检验报告（NO：4400232608600821）显示：经抽样检验，样本的所检“结构”、“电源连接和外部软线”项目不符合GB 4706.1-2005、GB 4706.28-2008标准要求，判定为监督总体严重不合格。2024年1月17日，</w:t>
      </w:r>
      <w:r>
        <w:rPr>
          <w:rFonts w:hint="eastAsia" w:ascii="Times New Roman" w:hAnsi="Times New Roman" w:cs="Times New Roman"/>
          <w:szCs w:val="32"/>
          <w:lang w:eastAsia="zh-CN"/>
        </w:rPr>
        <w:t>本机关（单位）</w:t>
      </w:r>
      <w:r>
        <w:rPr>
          <w:rFonts w:hint="eastAsia" w:ascii="Times New Roman" w:hAnsi="Times New Roman" w:cs="Times New Roman"/>
          <w:szCs w:val="32"/>
        </w:rPr>
        <w:t>向你单位送达检验报告，并进行检查，没有发现上述不合格产品。</w:t>
      </w:r>
    </w:p>
    <w:p w14:paraId="7A955E93">
      <w:pPr>
        <w:spacing w:line="60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经查明，你单位受中山市深科电器有限公司委托，共生产了3台上述吸油烟机，出厂价320元/台，货值金额960元。</w:t>
      </w:r>
    </w:p>
    <w:p w14:paraId="2C9A9A14">
      <w:pPr>
        <w:spacing w:line="60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以上事实有《现场检查笔录》、现场检查相片、《责令改正通知书》及送达回证、《询问笔录》、《营业执照》复印件、肖尧身份证复印件、《强制性产品认证证书》《ODM合作协议书》《产品质量监督抽查责令整改通知书》《产品质量监督抽查抽样工作单》及资料、《产品质量安全诊治建议书》《产品质量监督抽查结果通知书》《检验报告》（NO：4400232608600821）等证据证实。</w:t>
      </w:r>
    </w:p>
    <w:p w14:paraId="3AEACD9F">
      <w:pPr>
        <w:spacing w:line="600" w:lineRule="exact"/>
        <w:ind w:firstLine="640" w:firstLineChars="200"/>
        <w:rPr>
          <w:rFonts w:ascii="Times New Roman" w:hAnsi="Times New Roman" w:cs="仿宋_GB2312"/>
          <w:szCs w:val="32"/>
        </w:rPr>
      </w:pPr>
      <w:r>
        <w:rPr>
          <w:rFonts w:hint="eastAsia" w:ascii="Times New Roman" w:hAnsi="Times New Roman" w:cs="Times New Roman"/>
          <w:szCs w:val="32"/>
        </w:rPr>
        <w:t>你单位生产不符合标准的吸油烟机，违反了《中华人民共和国产品质量法》第十三条第二款“禁止生产、销售不符合保障人体健康和人身、财产安全的标准和要求的工业产品。具体管理办法由国务院规定。”的规定。</w:t>
      </w:r>
    </w:p>
    <w:p w14:paraId="0482840A">
      <w:pPr>
        <w:wordWrap w:val="0"/>
        <w:spacing w:line="600" w:lineRule="exact"/>
        <w:ind w:firstLine="640" w:firstLineChars="200"/>
        <w:rPr>
          <w:rStyle w:val="7"/>
          <w:rFonts w:ascii="Times New Roman" w:hAnsi="Times New Roman"/>
          <w:sz w:val="32"/>
          <w:u w:color="auto"/>
        </w:rPr>
      </w:pPr>
      <w:r>
        <w:rPr>
          <w:rFonts w:hint="eastAsia" w:ascii="Times New Roman" w:hAnsi="Times New Roman" w:cs="Times New Roman"/>
          <w:szCs w:val="32"/>
        </w:rPr>
        <w:t>本</w:t>
      </w:r>
      <w:r>
        <w:rPr>
          <w:rFonts w:hint="eastAsia" w:ascii="Times New Roman" w:hAnsi="Times New Roman" w:cs="Times New Roman"/>
          <w:szCs w:val="32"/>
          <w:lang w:val="en-US" w:eastAsia="zh-CN"/>
        </w:rPr>
        <w:t>机关（单位）</w:t>
      </w:r>
      <w:r>
        <w:rPr>
          <w:rFonts w:hint="eastAsia" w:ascii="Times New Roman" w:hAnsi="Times New Roman" w:cs="Times New Roman"/>
          <w:szCs w:val="32"/>
        </w:rPr>
        <w:t>已于202</w:t>
      </w:r>
      <w:r>
        <w:rPr>
          <w:rFonts w:hint="eastAsia" w:ascii="Times New Roman" w:hAnsi="Times New Roman" w:cs="Times New Roman"/>
          <w:szCs w:val="32"/>
          <w:lang w:val="en-US" w:eastAsia="zh-CN"/>
        </w:rPr>
        <w:t>6</w:t>
      </w:r>
      <w:r>
        <w:rPr>
          <w:rFonts w:hint="eastAsia" w:ascii="Times New Roman" w:hAnsi="Times New Roman" w:cs="Times New Roman"/>
          <w:szCs w:val="32"/>
        </w:rPr>
        <w:t>年</w:t>
      </w:r>
      <w:r>
        <w:rPr>
          <w:rFonts w:hint="eastAsia" w:ascii="Times New Roman" w:hAnsi="Times New Roman" w:cs="Times New Roman"/>
          <w:szCs w:val="32"/>
          <w:lang w:val="en-US" w:eastAsia="zh-CN"/>
        </w:rPr>
        <w:t>1</w:t>
      </w:r>
      <w:r>
        <w:rPr>
          <w:rFonts w:hint="eastAsia" w:ascii="Times New Roman" w:hAnsi="Times New Roman" w:cs="Times New Roman"/>
          <w:szCs w:val="32"/>
        </w:rPr>
        <w:t>月1日告知你单位违法事实处罚依据和拟作出的处罚决定，并明确告知你单位有权进行陈述、申辩。对此，你单位未作陈述、申辩。该事实有《中山市三角镇人民政府行政处罚告知书》（粤中三角执罚告〔2025〕</w:t>
      </w:r>
      <w:r>
        <w:rPr>
          <w:rFonts w:hint="eastAsia" w:ascii="Times New Roman" w:hAnsi="Times New Roman" w:cs="Times New Roman"/>
          <w:szCs w:val="32"/>
          <w:lang w:val="en-US" w:eastAsia="zh-CN"/>
        </w:rPr>
        <w:t>630</w:t>
      </w:r>
      <w:r>
        <w:rPr>
          <w:rFonts w:hint="eastAsia" w:ascii="Times New Roman" w:hAnsi="Times New Roman" w:cs="Times New Roman"/>
          <w:szCs w:val="32"/>
        </w:rPr>
        <w:t>号）、</w:t>
      </w:r>
      <w:r>
        <w:rPr>
          <w:rFonts w:hint="eastAsia" w:ascii="Times New Roman" w:hAnsi="Times New Roman" w:cs="Times New Roman"/>
          <w:szCs w:val="32"/>
          <w:lang w:val="en-US" w:eastAsia="zh-CN"/>
        </w:rPr>
        <w:t>送达公告截图</w:t>
      </w:r>
      <w:r>
        <w:rPr>
          <w:rFonts w:hint="eastAsia" w:ascii="Times New Roman" w:hAnsi="Times New Roman" w:cs="Times New Roman"/>
          <w:szCs w:val="32"/>
        </w:rPr>
        <w:t>等材料为证。</w:t>
      </w:r>
      <w:r>
        <w:rPr>
          <w:rStyle w:val="7"/>
          <w:rFonts w:ascii="Times New Roman" w:hAnsi="Times New Roman"/>
          <w:sz w:val="32"/>
          <w:u w:color="auto"/>
        </w:rPr>
        <w:cr/>
      </w:r>
      <w:r>
        <w:rPr>
          <w:rStyle w:val="7"/>
          <w:rFonts w:ascii="Times New Roman" w:hAnsi="Times New Roman"/>
          <w:sz w:val="32"/>
          <w:u w:color="auto"/>
        </w:rPr>
        <w:t>　　</w:t>
      </w:r>
      <w:r>
        <w:rPr>
          <w:rStyle w:val="7"/>
          <w:rFonts w:hint="eastAsia" w:ascii="Times New Roman" w:hAnsi="Times New Roman"/>
          <w:sz w:val="32"/>
          <w:u w:color="auto"/>
          <w:lang w:val="en-US" w:eastAsia="zh-CN"/>
        </w:rPr>
        <w:t>依据</w:t>
      </w:r>
      <w:r>
        <w:rPr>
          <w:rStyle w:val="7"/>
          <w:rFonts w:ascii="Times New Roman" w:hAnsi="Times New Roman"/>
          <w:sz w:val="32"/>
          <w:u w:color="auto"/>
        </w:rPr>
        <w:t>《中华人民共和国产品质量法》第四十九条</w:t>
      </w:r>
      <w:r>
        <w:rPr>
          <w:rStyle w:val="7"/>
          <w:rFonts w:hint="eastAsia" w:ascii="Times New Roman" w:hAnsi="Times New Roman"/>
          <w:sz w:val="32"/>
          <w:u w:color="auto"/>
          <w:lang w:eastAsia="zh-CN"/>
        </w:rPr>
        <w:t>“</w:t>
      </w:r>
      <w:r>
        <w:rPr>
          <w:rStyle w:val="7"/>
          <w:rFonts w:ascii="Times New Roman" w:hAnsi="Times New Roman"/>
          <w:sz w:val="32"/>
          <w:u w:color="auto"/>
        </w:rPr>
        <w:t>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r>
        <w:rPr>
          <w:rStyle w:val="7"/>
          <w:rFonts w:hint="eastAsia" w:ascii="Times New Roman" w:hAnsi="Times New Roman"/>
          <w:sz w:val="32"/>
          <w:u w:color="auto"/>
          <w:lang w:eastAsia="zh-CN"/>
        </w:rPr>
        <w:t>”</w:t>
      </w:r>
      <w:r>
        <w:rPr>
          <w:rStyle w:val="7"/>
          <w:rFonts w:ascii="Times New Roman" w:hAnsi="Times New Roman"/>
          <w:sz w:val="32"/>
          <w:u w:color="auto"/>
        </w:rPr>
        <w:t>的规定，</w:t>
      </w:r>
      <w:r>
        <w:rPr>
          <w:rStyle w:val="7"/>
          <w:rFonts w:hint="eastAsia" w:ascii="Times New Roman" w:hAnsi="Times New Roman"/>
          <w:sz w:val="32"/>
          <w:u w:color="auto"/>
          <w:lang w:val="en-US" w:eastAsia="zh-CN"/>
        </w:rPr>
        <w:t>参照</w:t>
      </w:r>
      <w:r>
        <w:rPr>
          <w:rStyle w:val="7"/>
          <w:rFonts w:ascii="Times New Roman" w:hAnsi="Times New Roman"/>
          <w:sz w:val="32"/>
          <w:u w:color="auto"/>
        </w:rPr>
        <w:t>《广东省市场监督管理局行政处罚裁量权基准》第26序号，你单位</w:t>
      </w:r>
      <w:r>
        <w:rPr>
          <w:rStyle w:val="7"/>
          <w:rFonts w:hint="eastAsia" w:ascii="Times New Roman" w:hAnsi="Times New Roman"/>
          <w:sz w:val="32"/>
          <w:u w:color="auto"/>
          <w:lang w:eastAsia="zh-CN"/>
        </w:rPr>
        <w:t>的</w:t>
      </w:r>
      <w:r>
        <w:rPr>
          <w:rStyle w:val="7"/>
          <w:rFonts w:hint="eastAsia" w:ascii="Times New Roman" w:hAnsi="Times New Roman"/>
          <w:sz w:val="32"/>
          <w:u w:color="auto"/>
          <w:lang w:val="en-US" w:eastAsia="zh-CN"/>
        </w:rPr>
        <w:t>违法行为</w:t>
      </w:r>
      <w:r>
        <w:rPr>
          <w:rStyle w:val="7"/>
          <w:rFonts w:ascii="Times New Roman" w:hAnsi="Times New Roman"/>
          <w:sz w:val="32"/>
          <w:u w:color="auto"/>
        </w:rPr>
        <w:t>属于从轻档次。本机关（单位）决定对你单位作出如下行政处罚：</w:t>
      </w:r>
    </w:p>
    <w:p w14:paraId="5CDF2AA5">
      <w:pPr>
        <w:wordWrap w:val="0"/>
        <w:spacing w:line="600" w:lineRule="exact"/>
        <w:ind w:firstLine="640" w:firstLineChars="200"/>
        <w:rPr>
          <w:rFonts w:ascii="Times New Roman" w:hAnsi="Times New Roman"/>
        </w:rPr>
      </w:pPr>
      <w:r>
        <w:rPr>
          <w:rStyle w:val="7"/>
          <w:rFonts w:ascii="Times New Roman" w:hAnsi="Times New Roman"/>
          <w:sz w:val="32"/>
          <w:u w:color="auto"/>
        </w:rPr>
        <w:t>罚款人民币玖佰陆拾元整（¥960）。</w:t>
      </w:r>
    </w:p>
    <w:p w14:paraId="37B837A2">
      <w:pPr>
        <w:wordWrap w:val="0"/>
        <w:spacing w:line="600" w:lineRule="exact"/>
        <w:ind w:firstLine="640" w:firstLineChars="200"/>
        <w:rPr>
          <w:rFonts w:ascii="Times New Roman" w:hAnsi="Times New Roman"/>
        </w:rPr>
      </w:pPr>
      <w:r>
        <w:rPr>
          <w:rFonts w:ascii="Times New Roman" w:hAnsi="Times New Roman"/>
        </w:rPr>
        <w:t>你单位应当自收到本决定书之日起15日内按缴款须知要求缴纳罚款（详见《广东省非税收入一般缴款书（电子）》）。到期不缴纳罚款的，依据《中华人民共和国行政处罚法》第七十二条第一款第一项的规定，每日按罚款数额的3%加处罚款，加处罚款的数额不超出罚款的数额。</w:t>
      </w:r>
    </w:p>
    <w:p w14:paraId="313B1639">
      <w:pPr>
        <w:widowControl/>
        <w:wordWrap w:val="0"/>
        <w:spacing w:line="600" w:lineRule="exact"/>
        <w:ind w:firstLine="640" w:firstLineChars="200"/>
        <w:rPr>
          <w:rFonts w:ascii="Times New Roman" w:hAnsi="Times New Roman" w:cs="仿宋_GB2312"/>
          <w:bCs/>
          <w:szCs w:val="32"/>
        </w:rPr>
      </w:pPr>
      <w:r>
        <w:rPr>
          <w:rFonts w:hint="eastAsia" w:ascii="Times New Roman" w:hAnsi="Times New Roman" w:cs="仿宋_GB2312"/>
          <w:bCs/>
          <w:szCs w:val="32"/>
        </w:rPr>
        <w:t>如</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不服本</w:t>
      </w:r>
      <w:r>
        <w:rPr>
          <w:rFonts w:hint="eastAsia" w:ascii="Times New Roman" w:hAnsi="Times New Roman" w:cs="仿宋_GB2312"/>
          <w:color w:val="0D0D0D" w:themeColor="text1" w:themeTint="F2"/>
          <w:szCs w:val="32"/>
          <w14:textFill>
            <w14:solidFill>
              <w14:schemeClr w14:val="tx1">
                <w14:lumMod w14:val="95000"/>
                <w14:lumOff w14:val="5000"/>
              </w14:schemeClr>
            </w14:solidFill>
          </w14:textFill>
        </w:rPr>
        <w:t>行政处罚决定</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，可以自收到本决定书之日起</w:t>
      </w:r>
      <w:r>
        <w:rPr>
          <w:rFonts w:ascii="Times New Roman" w:hAnsi="Times New Roman" w:cs="仿宋_GB2312"/>
          <w:bCs/>
          <w:color w:val="0D0D0D" w:themeColor="text1" w:themeTint="F2"/>
          <w:szCs w:val="32"/>
          <w14:textFill>
            <w14:solidFill>
              <w14:schemeClr w14:val="tx1">
                <w14:lumMod w14:val="95000"/>
                <w14:lumOff w14:val="5000"/>
              </w14:schemeClr>
            </w14:solidFill>
          </w14:textFill>
        </w:rPr>
        <w:t>60</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日内向</w:t>
      </w:r>
      <w:r>
        <w:rPr>
          <w:rStyle w:val="7"/>
          <w:rFonts w:ascii="Times New Roman" w:hAnsi="Times New Roman"/>
          <w:sz w:val="32"/>
          <w:szCs w:val="22"/>
        </w:rPr>
        <w:t>中山市人民政府行政复议办公室申请行政复议</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，也可以自收到本决定书之日起</w:t>
      </w:r>
      <w:r>
        <w:rPr>
          <w:rStyle w:val="7"/>
          <w:rFonts w:ascii="Times New Roman" w:hAnsi="Times New Roman"/>
          <w:sz w:val="32"/>
          <w:szCs w:val="22"/>
        </w:rPr>
        <w:t>6</w:t>
      </w:r>
      <w:r>
        <w:rPr>
          <w:rFonts w:ascii="Times New Roman" w:hAnsi="Times New Roman" w:cs="仿宋_GB2312"/>
          <w:szCs w:val="32"/>
        </w:rPr>
        <w:t>个月</w:t>
      </w:r>
      <w:r>
        <w:rPr>
          <w:rFonts w:hint="eastAsia" w:ascii="Times New Roman" w:hAnsi="Times New Roman" w:cs="仿宋_GB2312"/>
          <w:bCs/>
          <w:szCs w:val="32"/>
        </w:rPr>
        <w:t>内向</w:t>
      </w:r>
      <w:r>
        <w:rPr>
          <w:rStyle w:val="7"/>
          <w:rFonts w:ascii="Times New Roman" w:hAnsi="Times New Roman"/>
          <w:sz w:val="32"/>
          <w:szCs w:val="22"/>
        </w:rPr>
        <w:t>中山市第一人民法院</w:t>
      </w:r>
      <w:r>
        <w:rPr>
          <w:rFonts w:hint="eastAsia" w:ascii="Times New Roman" w:hAnsi="Times New Roman" w:cs="仿宋_GB2312"/>
          <w:bCs/>
          <w:szCs w:val="32"/>
        </w:rPr>
        <w:t>提起行政诉讼。</w:t>
      </w:r>
    </w:p>
    <w:p w14:paraId="4CA9C5D4">
      <w:pPr>
        <w:widowControl/>
        <w:wordWrap w:val="0"/>
        <w:spacing w:line="600" w:lineRule="exact"/>
        <w:ind w:firstLine="640" w:firstLineChars="200"/>
        <w:rPr>
          <w:rFonts w:ascii="Times New Roman" w:hAnsi="Times New Roman" w:cs="仿宋_GB2312"/>
          <w:kern w:val="0"/>
          <w:szCs w:val="32"/>
          <w:u w:val="single"/>
        </w:rPr>
      </w:pPr>
      <w:r>
        <w:rPr>
          <w:rFonts w:hint="eastAsia" w:ascii="Times New Roman" w:hAnsi="Times New Roman" w:cs="仿宋_GB2312"/>
          <w:kern w:val="0"/>
          <w:szCs w:val="32"/>
        </w:rPr>
        <w:t>逾期不申请行政复议，也不提起行政诉讼，又不履行本决定的，</w:t>
      </w:r>
      <w:r>
        <w:rPr>
          <w:rStyle w:val="7"/>
          <w:rFonts w:ascii="Times New Roman" w:hAnsi="Times New Roman"/>
          <w:sz w:val="32"/>
          <w:szCs w:val="22"/>
        </w:rPr>
        <w:t>本机关（单位）将依法申请人民法院强制执行</w:t>
      </w:r>
      <w:r>
        <w:rPr>
          <w:rFonts w:hint="eastAsia" w:ascii="Times New Roman" w:hAnsi="Times New Roman" w:cs="仿宋_GB2312"/>
          <w:kern w:val="0"/>
          <w:szCs w:val="32"/>
        </w:rPr>
        <w:t>。</w:t>
      </w:r>
    </w:p>
    <w:p w14:paraId="28172F42">
      <w:pPr>
        <w:wordWrap w:val="0"/>
        <w:spacing w:line="600" w:lineRule="exact"/>
        <w:ind w:firstLine="6080" w:firstLineChars="1900"/>
        <w:rPr>
          <w:rFonts w:ascii="Times New Roman" w:hAnsi="Times New Roman" w:cs="仿宋_GB2312"/>
          <w:szCs w:val="32"/>
        </w:rPr>
      </w:pPr>
      <w:r>
        <w:rPr>
          <w:rFonts w:hint="eastAsia" w:ascii="Times New Roman" w:hAnsi="Times New Roman" w:cs="仿宋_GB2312"/>
          <w:szCs w:val="32"/>
        </w:rPr>
        <w:t xml:space="preserve">    </w:t>
      </w:r>
    </w:p>
    <w:p w14:paraId="1C7CB744">
      <w:pPr>
        <w:wordWrap w:val="0"/>
        <w:spacing w:line="600" w:lineRule="exact"/>
        <w:ind w:firstLine="6080" w:firstLineChars="1900"/>
        <w:rPr>
          <w:rFonts w:ascii="Times New Roman" w:hAnsi="Times New Roman" w:cs="仿宋_GB2312"/>
          <w:szCs w:val="32"/>
        </w:rPr>
      </w:pPr>
    </w:p>
    <w:p w14:paraId="778F7FB2">
      <w:pPr>
        <w:wordWrap w:val="0"/>
        <w:spacing w:line="600" w:lineRule="exact"/>
        <w:ind w:firstLine="6080" w:firstLineChars="1900"/>
        <w:rPr>
          <w:rFonts w:ascii="Times New Roman" w:hAnsi="Times New Roman" w:cs="仿宋_GB2312"/>
          <w:szCs w:val="32"/>
        </w:rPr>
      </w:pPr>
    </w:p>
    <w:p w14:paraId="358A0FAA">
      <w:pPr>
        <w:pStyle w:val="39"/>
        <w:ind w:right="960" w:rightChars="300" w:firstLine="0" w:firstLineChars="0"/>
        <w:jc w:val="right"/>
      </w:pPr>
      <w:r>
        <w:rPr>
          <w:rFonts w:hint="eastAsia"/>
        </w:rPr>
        <w:t>中山市三角镇人民政府</w:t>
      </w:r>
    </w:p>
    <w:p w14:paraId="4D42AB21">
      <w:pPr>
        <w:pStyle w:val="39"/>
        <w:ind w:right="960" w:rightChars="300" w:firstLine="0" w:firstLineChars="0"/>
        <w:jc w:val="right"/>
      </w:pPr>
      <w:bookmarkStart w:id="1" w:name="_GoBack"/>
      <w:bookmarkEnd w:id="1"/>
      <w:bookmarkStart w:id="0" w:name="seal_time"/>
      <w:r>
        <w:rPr>
          <w:rFonts w:hint="eastAsia"/>
        </w:rPr>
        <w:t>　　　　</w:t>
      </w:r>
      <w:r>
        <w:rPr>
          <w:rFonts w:hint="eastAsia"/>
          <w:lang w:val="en-US" w:eastAsia="zh-CN"/>
        </w:rPr>
        <w:t xml:space="preserve">2026 </w:t>
      </w:r>
      <w:r>
        <w:rPr>
          <w:rFonts w:hint="eastAsia"/>
        </w:rPr>
        <w:t>年</w:t>
      </w:r>
      <w:r>
        <w:rPr>
          <w:rFonts w:hint="eastAsia"/>
          <w:lang w:val="en-US" w:eastAsia="zh-CN"/>
        </w:rPr>
        <w:t xml:space="preserve"> 1 </w:t>
      </w:r>
      <w:r>
        <w:rPr>
          <w:rFonts w:hint="eastAsia"/>
        </w:rPr>
        <w:t>月</w:t>
      </w:r>
      <w:r>
        <w:rPr>
          <w:rFonts w:hint="eastAsia"/>
          <w:lang w:val="en-US" w:eastAsia="zh-CN"/>
        </w:rPr>
        <w:t xml:space="preserve"> 21 </w:t>
      </w:r>
      <w:r>
        <w:rPr>
          <w:rFonts w:hint="eastAsia"/>
        </w:rPr>
        <w:t>日</w:t>
      </w:r>
      <w:bookmarkEnd w:id="0"/>
    </w:p>
    <w:sectPr>
      <w:footerReference r:id="rId3" w:type="default"/>
      <w:pgSz w:w="11906" w:h="16838"/>
      <w:pgMar w:top="2098" w:right="1474" w:bottom="1985" w:left="1588" w:header="851" w:footer="141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C41AB">
    <w:pPr>
      <w:tabs>
        <w:tab w:val="right" w:pos="8960"/>
      </w:tabs>
      <w:spacing w:line="600" w:lineRule="exact"/>
      <w:jc w:val="left"/>
      <w:rPr>
        <w:rFonts w:ascii="仿宋_GB2312" w:hAnsi="仿宋_GB2312" w:cs="仿宋_GB2312"/>
        <w:szCs w:val="32"/>
      </w:rPr>
    </w:pPr>
    <w:r>
      <w:rPr>
        <w:rFonts w:hint="eastAsia" w:ascii="仿宋_GB2312" w:hAnsi="仿宋_GB2312" w:cs="仿宋_GB2312"/>
        <w:szCs w:val="32"/>
      </w:rPr>
      <w:t>受送达人：</w:t>
    </w:r>
    <w:r>
      <w:rPr>
        <w:rFonts w:ascii="Times New Roman" w:hAnsi="Times New Roman" w:cs="Times New Roman"/>
        <w:color w:val="FFFFFF" w:themeColor="background1"/>
        <w:sz w:val="10"/>
        <w:szCs w:val="10"/>
        <w14:textFill>
          <w14:solidFill>
            <w14:schemeClr w14:val="bg1"/>
          </w14:solidFill>
        </w14:textFill>
      </w:rPr>
      <w:t xml:space="preserve">   受送达人 1 粤信签                                            </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p>
  <w:p w14:paraId="12000189">
    <w:pPr>
      <w:pStyle w:val="18"/>
      <w:rPr>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2</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2</w:t>
    </w:r>
    <w:r>
      <w:rPr>
        <w:sz w:val="32"/>
      </w:rPr>
      <w:fldChar w:fldCharType="end"/>
    </w:r>
    <w:r>
      <w:rPr>
        <w:sz w:val="32"/>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zBiNjgyMzEwY2U0ZjUyYzFkMWJlOGRiNWY5ODEifQ=="/>
    <w:docVar w:name="KSO_WPS_MARK_KEY" w:val="9686894a-8dfc-47cf-b4a7-9c11dee6ea88"/>
  </w:docVars>
  <w:rsids>
    <w:rsidRoot w:val="00D84071"/>
    <w:rsid w:val="0000102F"/>
    <w:rsid w:val="00020B1D"/>
    <w:rsid w:val="00044DBE"/>
    <w:rsid w:val="00051FB4"/>
    <w:rsid w:val="00090208"/>
    <w:rsid w:val="00092E8B"/>
    <w:rsid w:val="000E1BDD"/>
    <w:rsid w:val="000F41E2"/>
    <w:rsid w:val="001318CE"/>
    <w:rsid w:val="00150E5C"/>
    <w:rsid w:val="00181BFA"/>
    <w:rsid w:val="001970C3"/>
    <w:rsid w:val="00255527"/>
    <w:rsid w:val="00270E12"/>
    <w:rsid w:val="002A49EA"/>
    <w:rsid w:val="002B6D45"/>
    <w:rsid w:val="002D71FD"/>
    <w:rsid w:val="00317BFA"/>
    <w:rsid w:val="003310FA"/>
    <w:rsid w:val="00373E13"/>
    <w:rsid w:val="003E1099"/>
    <w:rsid w:val="003F3B00"/>
    <w:rsid w:val="00452C35"/>
    <w:rsid w:val="00462ABB"/>
    <w:rsid w:val="00463D35"/>
    <w:rsid w:val="00464D8C"/>
    <w:rsid w:val="00466574"/>
    <w:rsid w:val="004846C6"/>
    <w:rsid w:val="00495827"/>
    <w:rsid w:val="004A353B"/>
    <w:rsid w:val="004E4420"/>
    <w:rsid w:val="004F1031"/>
    <w:rsid w:val="00536141"/>
    <w:rsid w:val="00542663"/>
    <w:rsid w:val="005603ED"/>
    <w:rsid w:val="00560908"/>
    <w:rsid w:val="005B1B2E"/>
    <w:rsid w:val="005B1CF2"/>
    <w:rsid w:val="005D6F4C"/>
    <w:rsid w:val="00604304"/>
    <w:rsid w:val="006136B7"/>
    <w:rsid w:val="00616100"/>
    <w:rsid w:val="00663DE6"/>
    <w:rsid w:val="00672095"/>
    <w:rsid w:val="00696556"/>
    <w:rsid w:val="0069735F"/>
    <w:rsid w:val="006F1BBA"/>
    <w:rsid w:val="00707588"/>
    <w:rsid w:val="00717C61"/>
    <w:rsid w:val="007227C3"/>
    <w:rsid w:val="0075306C"/>
    <w:rsid w:val="007D6056"/>
    <w:rsid w:val="0084077F"/>
    <w:rsid w:val="0084767F"/>
    <w:rsid w:val="00851818"/>
    <w:rsid w:val="008545A8"/>
    <w:rsid w:val="0085791F"/>
    <w:rsid w:val="00862375"/>
    <w:rsid w:val="00882B2E"/>
    <w:rsid w:val="00883589"/>
    <w:rsid w:val="008A30AB"/>
    <w:rsid w:val="008A76C0"/>
    <w:rsid w:val="008D63F3"/>
    <w:rsid w:val="00915F78"/>
    <w:rsid w:val="0094606C"/>
    <w:rsid w:val="00985A64"/>
    <w:rsid w:val="00A0787D"/>
    <w:rsid w:val="00A23CCB"/>
    <w:rsid w:val="00A42A2C"/>
    <w:rsid w:val="00A44107"/>
    <w:rsid w:val="00A57B3E"/>
    <w:rsid w:val="00A7168B"/>
    <w:rsid w:val="00B67302"/>
    <w:rsid w:val="00B7772C"/>
    <w:rsid w:val="00B94806"/>
    <w:rsid w:val="00BC5EEB"/>
    <w:rsid w:val="00C032E9"/>
    <w:rsid w:val="00C17499"/>
    <w:rsid w:val="00C23878"/>
    <w:rsid w:val="00C26A5C"/>
    <w:rsid w:val="00C92A3A"/>
    <w:rsid w:val="00CD1CB6"/>
    <w:rsid w:val="00D23C46"/>
    <w:rsid w:val="00D25CC9"/>
    <w:rsid w:val="00D84071"/>
    <w:rsid w:val="00DC5B9B"/>
    <w:rsid w:val="00DD1B6E"/>
    <w:rsid w:val="00E64F85"/>
    <w:rsid w:val="00E83F85"/>
    <w:rsid w:val="00E9169C"/>
    <w:rsid w:val="00ED2807"/>
    <w:rsid w:val="00EE0983"/>
    <w:rsid w:val="00F1136E"/>
    <w:rsid w:val="00F5190A"/>
    <w:rsid w:val="00F674F7"/>
    <w:rsid w:val="00F8113F"/>
    <w:rsid w:val="00FB5725"/>
    <w:rsid w:val="00FC57D0"/>
    <w:rsid w:val="00FD1A52"/>
    <w:rsid w:val="00FE0537"/>
    <w:rsid w:val="00FE1903"/>
    <w:rsid w:val="00FF7212"/>
    <w:rsid w:val="214B47AD"/>
    <w:rsid w:val="3E570712"/>
    <w:rsid w:val="3F29033E"/>
    <w:rsid w:val="564E0DFA"/>
    <w:rsid w:val="F777C2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1"/>
    <w:semiHidden/>
    <w:unhideWhenUsed/>
    <w:qFormat/>
    <w:uiPriority w:val="0"/>
    <w:pPr>
      <w:jc w:val="left"/>
    </w:pPr>
    <w:rPr>
      <w:rFonts w:ascii="Times New Roman" w:hAnsi="Times New Roman" w:cs="Times New Roman"/>
      <w:szCs w:val="20"/>
    </w:rPr>
  </w:style>
  <w:style w:type="paragraph" w:styleId="3">
    <w:name w:val="footer"/>
    <w:basedOn w:val="1"/>
    <w:link w:val="32"/>
    <w:unhideWhenUsed/>
    <w:qFormat/>
    <w:uiPriority w:val="0"/>
    <w:pPr>
      <w:tabs>
        <w:tab w:val="center" w:pos="4153"/>
        <w:tab w:val="right" w:pos="8306"/>
      </w:tabs>
      <w:snapToGrid w:val="0"/>
      <w:jc w:val="left"/>
    </w:pPr>
    <w:rPr>
      <w:rFonts w:eastAsiaTheme="minorEastAsia"/>
      <w:sz w:val="18"/>
      <w:szCs w:val="18"/>
    </w:rPr>
  </w:style>
  <w:style w:type="paragraph" w:styleId="4">
    <w:name w:val="header"/>
    <w:basedOn w:val="1"/>
    <w:link w:val="34"/>
    <w:unhideWhenUsed/>
    <w:qFormat/>
    <w:uiPriority w:val="99"/>
    <w:pPr>
      <w:tabs>
        <w:tab w:val="center" w:pos="4153"/>
        <w:tab w:val="right" w:pos="8306"/>
      </w:tabs>
      <w:snapToGrid w:val="0"/>
      <w:jc w:val="center"/>
    </w:pPr>
    <w:rPr>
      <w:rFonts w:eastAsiaTheme="minorEastAsia"/>
      <w:sz w:val="18"/>
      <w:szCs w:val="18"/>
    </w:rPr>
  </w:style>
  <w:style w:type="character" w:styleId="7">
    <w:name w:val="annotation reference"/>
    <w:basedOn w:val="6"/>
    <w:semiHidden/>
    <w:unhideWhenUsed/>
    <w:qFormat/>
    <w:uiPriority w:val="99"/>
    <w:rPr>
      <w:sz w:val="21"/>
      <w:szCs w:val="21"/>
    </w:rPr>
  </w:style>
  <w:style w:type="character" w:customStyle="1" w:styleId="8">
    <w:name w:val="页眉 字符"/>
    <w:basedOn w:val="6"/>
    <w:link w:val="9"/>
    <w:qFormat/>
    <w:uiPriority w:val="99"/>
    <w:rPr>
      <w:sz w:val="18"/>
      <w:szCs w:val="18"/>
    </w:rPr>
  </w:style>
  <w:style w:type="paragraph" w:customStyle="1" w:styleId="9">
    <w:name w:val="footer06bebfe2"/>
    <w:basedOn w:val="10"/>
    <w:link w:val="8"/>
    <w:unhideWhenUsed/>
    <w:qFormat/>
    <w:uiPriority w:val="99"/>
    <w:pPr>
      <w:tabs>
        <w:tab w:val="center" w:pos="4153"/>
        <w:tab w:val="right" w:pos="8306"/>
      </w:tabs>
      <w:snapToGrid w:val="0"/>
      <w:jc w:val="left"/>
    </w:pPr>
    <w:rPr>
      <w:sz w:val="18"/>
      <w:szCs w:val="18"/>
    </w:rPr>
  </w:style>
  <w:style w:type="paragraph" w:customStyle="1" w:styleId="10">
    <w:name w:val="Normal9a6c99cd"/>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
    <w:name w:val="页脚 字符"/>
    <w:basedOn w:val="6"/>
    <w:link w:val="12"/>
    <w:qFormat/>
    <w:uiPriority w:val="99"/>
    <w:rPr>
      <w:sz w:val="18"/>
      <w:szCs w:val="18"/>
    </w:rPr>
  </w:style>
  <w:style w:type="paragraph" w:customStyle="1" w:styleId="12">
    <w:name w:val="footer1be54803"/>
    <w:basedOn w:val="13"/>
    <w:link w:val="11"/>
    <w:unhideWhenUsed/>
    <w:qFormat/>
    <w:uiPriority w:val="99"/>
    <w:pPr>
      <w:tabs>
        <w:tab w:val="center" w:pos="4153"/>
        <w:tab w:val="right" w:pos="8306"/>
      </w:tabs>
      <w:snapToGrid w:val="0"/>
      <w:jc w:val="left"/>
    </w:pPr>
    <w:rPr>
      <w:rFonts w:eastAsiaTheme="minorEastAsia"/>
      <w:sz w:val="18"/>
      <w:szCs w:val="18"/>
    </w:rPr>
  </w:style>
  <w:style w:type="paragraph" w:customStyle="1" w:styleId="13">
    <w:name w:val="Normal471da785"/>
    <w:qFormat/>
    <w:uiPriority w:val="0"/>
    <w:pPr>
      <w:widowControl w:val="0"/>
      <w:jc w:val="both"/>
    </w:pPr>
    <w:rPr>
      <w:rFonts w:eastAsia="仿宋_GB2312" w:asciiTheme="minorHAnsi" w:hAnsiTheme="minorHAnsi" w:cstheme="minorBidi"/>
      <w:sz w:val="32"/>
      <w:lang w:val="en-US" w:eastAsia="zh-CN" w:bidi="ar-SA"/>
    </w:rPr>
  </w:style>
  <w:style w:type="paragraph" w:customStyle="1" w:styleId="14">
    <w:name w:val="Balloon Text1ddfb5d9"/>
    <w:basedOn w:val="10"/>
    <w:link w:val="11"/>
    <w:semiHidden/>
    <w:unhideWhenUsed/>
    <w:qFormat/>
    <w:uiPriority w:val="99"/>
    <w:rPr>
      <w:sz w:val="18"/>
      <w:szCs w:val="18"/>
    </w:rPr>
  </w:style>
  <w:style w:type="character" w:customStyle="1" w:styleId="15">
    <w:name w:val="批注文字 字符"/>
    <w:basedOn w:val="6"/>
    <w:link w:val="16"/>
    <w:semiHidden/>
    <w:qFormat/>
    <w:uiPriority w:val="0"/>
    <w:rPr>
      <w:rFonts w:ascii="Times New Roman" w:hAnsi="Times New Roman" w:eastAsia="仿宋_GB2312" w:cs="Times New Roman"/>
      <w:sz w:val="32"/>
      <w:szCs w:val="20"/>
    </w:rPr>
  </w:style>
  <w:style w:type="paragraph" w:customStyle="1" w:styleId="16">
    <w:name w:val="header18312904"/>
    <w:basedOn w:val="13"/>
    <w:link w:val="15"/>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17">
    <w:name w:val="annotation text6485b372"/>
    <w:basedOn w:val="10"/>
    <w:link w:val="15"/>
    <w:unhideWhenUsed/>
    <w:qFormat/>
    <w:uiPriority w:val="0"/>
    <w:pPr>
      <w:jc w:val="left"/>
    </w:pPr>
    <w:rPr>
      <w:rFonts w:ascii="Times New Roman" w:hAnsi="Times New Roman" w:cs="Times New Roman"/>
      <w:szCs w:val="20"/>
    </w:rPr>
  </w:style>
  <w:style w:type="paragraph" w:customStyle="1" w:styleId="18">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19">
    <w:name w:val="2021文书-正文（无缩进）"/>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20">
    <w:name w:val="Default Paragraph Fonteeef99fc"/>
    <w:semiHidden/>
    <w:unhideWhenUsed/>
    <w:qFormat/>
    <w:uiPriority w:val="1"/>
  </w:style>
  <w:style w:type="table" w:customStyle="1" w:styleId="21">
    <w:name w:val="Normal Table5d968659"/>
    <w:semiHidden/>
    <w:unhideWhenUsed/>
    <w:qFormat/>
    <w:uiPriority w:val="99"/>
    <w:tblPr>
      <w:tblCellMar>
        <w:top w:w="0" w:type="dxa"/>
        <w:left w:w="108" w:type="dxa"/>
        <w:bottom w:w="0" w:type="dxa"/>
        <w:right w:w="108" w:type="dxa"/>
      </w:tblCellMar>
    </w:tblPr>
  </w:style>
  <w:style w:type="character" w:customStyle="1" w:styleId="22">
    <w:name w:val="页眉 字符f849b727"/>
    <w:basedOn w:val="20"/>
    <w:link w:val="2"/>
    <w:qFormat/>
    <w:uiPriority w:val="99"/>
    <w:rPr>
      <w:sz w:val="18"/>
      <w:szCs w:val="18"/>
    </w:rPr>
  </w:style>
  <w:style w:type="character" w:customStyle="1" w:styleId="23">
    <w:name w:val="页脚 字符2c7d5ea8"/>
    <w:basedOn w:val="20"/>
    <w:link w:val="3"/>
    <w:qFormat/>
    <w:uiPriority w:val="99"/>
    <w:rPr>
      <w:sz w:val="18"/>
      <w:szCs w:val="18"/>
    </w:rPr>
  </w:style>
  <w:style w:type="character" w:customStyle="1" w:styleId="24">
    <w:name w:val="cellcell"/>
    <w:basedOn w:val="20"/>
    <w:qFormat/>
    <w:uiPriority w:val="0"/>
  </w:style>
  <w:style w:type="character" w:customStyle="1" w:styleId="25">
    <w:name w:val="Default Paragraph Font5607a6f7"/>
    <w:semiHidden/>
    <w:unhideWhenUsed/>
    <w:qFormat/>
    <w:uiPriority w:val="1"/>
  </w:style>
  <w:style w:type="table" w:customStyle="1" w:styleId="26">
    <w:name w:val="Normal Table9d93dfdc"/>
    <w:semiHidden/>
    <w:unhideWhenUsed/>
    <w:qFormat/>
    <w:uiPriority w:val="99"/>
    <w:tblPr>
      <w:tblCellMar>
        <w:top w:w="0" w:type="dxa"/>
        <w:left w:w="108" w:type="dxa"/>
        <w:bottom w:w="0" w:type="dxa"/>
        <w:right w:w="108" w:type="dxa"/>
      </w:tblCellMar>
    </w:tblPr>
  </w:style>
  <w:style w:type="paragraph" w:customStyle="1" w:styleId="27">
    <w:name w:val="header198b485f"/>
    <w:basedOn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28">
    <w:name w:val="HTML PreformattedHTML"/>
    <w:basedOn w:val="10"/>
    <w:link w:val="3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29">
    <w:name w:val="Table Gridab"/>
    <w:basedOn w:val="2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annotation referenceac"/>
    <w:basedOn w:val="25"/>
    <w:unhideWhenUsed/>
    <w:qFormat/>
    <w:uiPriority w:val="0"/>
    <w:rPr>
      <w:sz w:val="21"/>
      <w:szCs w:val="21"/>
    </w:rPr>
  </w:style>
  <w:style w:type="character" w:customStyle="1" w:styleId="31">
    <w:name w:val="批注文字 字符ae1144e8"/>
    <w:basedOn w:val="25"/>
    <w:link w:val="2"/>
    <w:qFormat/>
    <w:uiPriority w:val="0"/>
    <w:rPr>
      <w:rFonts w:ascii="Times New Roman" w:hAnsi="Times New Roman" w:eastAsia="仿宋_GB2312" w:cs="Times New Roman"/>
      <w:sz w:val="32"/>
      <w:szCs w:val="20"/>
    </w:rPr>
  </w:style>
  <w:style w:type="character" w:customStyle="1" w:styleId="32">
    <w:name w:val="批注框文本 字符391b9fee"/>
    <w:basedOn w:val="25"/>
    <w:link w:val="3"/>
    <w:semiHidden/>
    <w:qFormat/>
    <w:uiPriority w:val="99"/>
    <w:rPr>
      <w:rFonts w:eastAsia="仿宋_GB2312"/>
      <w:sz w:val="18"/>
      <w:szCs w:val="18"/>
    </w:rPr>
  </w:style>
  <w:style w:type="character" w:customStyle="1" w:styleId="33">
    <w:name w:val="页眉 字符aa"/>
    <w:basedOn w:val="25"/>
    <w:qFormat/>
    <w:uiPriority w:val="99"/>
    <w:rPr>
      <w:rFonts w:eastAsia="仿宋_GB2312"/>
      <w:sz w:val="18"/>
      <w:szCs w:val="18"/>
    </w:rPr>
  </w:style>
  <w:style w:type="character" w:customStyle="1" w:styleId="34">
    <w:name w:val="页脚 字符536a413b"/>
    <w:basedOn w:val="25"/>
    <w:link w:val="4"/>
    <w:qFormat/>
    <w:uiPriority w:val="99"/>
    <w:rPr>
      <w:rFonts w:eastAsia="仿宋_GB2312"/>
      <w:sz w:val="18"/>
      <w:szCs w:val="18"/>
    </w:rPr>
  </w:style>
  <w:style w:type="character" w:customStyle="1" w:styleId="35">
    <w:name w:val="HTML 预设格式 字符HTML0"/>
    <w:basedOn w:val="25"/>
    <w:link w:val="28"/>
    <w:qFormat/>
    <w:uiPriority w:val="99"/>
    <w:rPr>
      <w:rFonts w:ascii="宋体" w:hAnsi="宋体" w:eastAsia="宋体" w:cs="宋体"/>
      <w:kern w:val="0"/>
      <w:sz w:val="24"/>
      <w:szCs w:val="24"/>
    </w:rPr>
  </w:style>
  <w:style w:type="paragraph" w:customStyle="1" w:styleId="36">
    <w:name w:val="正文11"/>
    <w:qFormat/>
    <w:uiPriority w:val="0"/>
    <w:pPr>
      <w:jc w:val="both"/>
    </w:pPr>
    <w:rPr>
      <w:rFonts w:ascii="Calibri" w:hAnsi="Calibri" w:eastAsia="宋体" w:cs="Calibri"/>
      <w:kern w:val="2"/>
      <w:sz w:val="21"/>
      <w:szCs w:val="21"/>
      <w:lang w:val="en-US" w:eastAsia="zh-CN" w:bidi="ar-SA"/>
    </w:rPr>
  </w:style>
  <w:style w:type="paragraph" w:customStyle="1" w:styleId="37">
    <w:name w:val="2021文书-标题c2dc7330"/>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8">
    <w:name w:val="2021文书-文号39447c23"/>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9">
    <w:name w:val="2021文书-正文2021-1"/>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40">
    <w:name w:val="2021文书-页码2021-2"/>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41">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1204</Words>
  <Characters>1322</Characters>
  <Lines>9</Lines>
  <Paragraphs>2</Paragraphs>
  <TotalTime>0</TotalTime>
  <ScaleCrop>false</ScaleCrop>
  <LinksUpToDate>false</LinksUpToDate>
  <CharactersWithSpaces>1338</CharactersWithSpaces>
  <Application>WPS Office WWO_wpscloud_20251118150844-8a21cde7ec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2022-07-15T15:40:00Z</dcterms:created>
  <dc:creator>MD_019027</dc:creator>
  <cp:lastModifiedBy>Administrator</cp:lastModifiedBy>
  <cp:lastPrinted>2026-01-22T09:01:00Z</cp:lastPrinted>
  <dcterms:modified xsi:type="dcterms:W3CDTF">2026-02-17T11:43:35Z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2052-12.9.0.23685</vt:lpwstr>
  </property>
  <property fmtid="{D5CDD505-2E9C-101B-9397-08002B2CF9AE}" pid="3" name="ICV">
    <vt:lpwstr>DBD7D83818D2EBA9E7E39369DBE8F8BF_43</vt:lpwstr>
  </property>
  <property fmtid="{D5CDD505-2E9C-101B-9397-08002B2CF9AE}" pid="4" name="KSOTemplateDocerSaveRecord">
    <vt:lpwstr>eyJoZGlkIjoiYzRjNmUxNTJmZDI1MDAyNGE4MjZlODAyMDhmMjZjZjgiLCJ1c2VySWQiOiIyNDEzNDczNzAifQ==</vt:lpwstr>
  </property>
</Properties>
</file>