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FEC8">
      <w:pPr>
        <w:spacing w:line="574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横栏镇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2025年</w:t>
      </w:r>
      <w:r>
        <w:rPr>
          <w:rFonts w:ascii="Times New Roman" w:hAnsi="Times New Roman" w:eastAsia="方正小标宋简体" w:cs="Times New Roman"/>
          <w:sz w:val="44"/>
          <w:szCs w:val="44"/>
        </w:rPr>
        <w:t>财政预算执行情况和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2026年</w:t>
      </w:r>
    </w:p>
    <w:p w14:paraId="6D5B9889">
      <w:pPr>
        <w:spacing w:line="57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财政预算（草案）报告</w:t>
      </w:r>
    </w:p>
    <w:p w14:paraId="662A5930">
      <w:pPr>
        <w:pStyle w:val="2"/>
        <w:keepNext w:val="0"/>
        <w:keepLines w:val="0"/>
        <w:spacing w:line="574" w:lineRule="exact"/>
        <w:rPr>
          <w:rFonts w:ascii="仿宋_GB2312" w:hAnsi="仿宋_GB2312" w:eastAsia="仿宋_GB2312" w:cs="仿宋_GB2312"/>
          <w:b w:val="0"/>
          <w:bCs w:val="0"/>
          <w:sz w:val="32"/>
        </w:rPr>
      </w:pPr>
    </w:p>
    <w:p w14:paraId="0035147E">
      <w:pPr>
        <w:tabs>
          <w:tab w:val="left" w:pos="6438"/>
        </w:tabs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</w:rPr>
        <w:t>各位代表：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ab/>
      </w:r>
    </w:p>
    <w:p w14:paraId="1F35E1B0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受横栏镇人民政府的委托，我向大会报告横栏镇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2025年</w:t>
      </w:r>
      <w:r>
        <w:rPr>
          <w:rFonts w:ascii="Times New Roman" w:hAnsi="Times New Roman" w:cs="Times New Roman"/>
          <w:kern w:val="0"/>
          <w:sz w:val="32"/>
          <w:szCs w:val="32"/>
        </w:rPr>
        <w:t>财政预算执行情况和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2026年</w:t>
      </w:r>
      <w:r>
        <w:rPr>
          <w:rFonts w:ascii="Times New Roman" w:hAnsi="Times New Roman" w:cs="Times New Roman"/>
          <w:kern w:val="0"/>
          <w:sz w:val="32"/>
          <w:szCs w:val="32"/>
        </w:rPr>
        <w:t>财政预算（草案），请予审议，并请各位列席同志提出意见</w:t>
      </w:r>
      <w:r>
        <w:rPr>
          <w:rFonts w:ascii="Times New Roman" w:hAnsi="Times New Roman" w:cs="Times New Roman"/>
          <w:sz w:val="32"/>
          <w:szCs w:val="32"/>
        </w:rPr>
        <w:t>。</w:t>
      </w:r>
    </w:p>
    <w:p w14:paraId="691BD7B6">
      <w:pPr>
        <w:snapToGrid w:val="0"/>
        <w:spacing w:line="560" w:lineRule="exact"/>
        <w:ind w:firstLine="600"/>
        <w:rPr>
          <w:rFonts w:ascii="Times New Roman" w:hAnsi="Times New Roman" w:cs="Times New Roman"/>
          <w:sz w:val="32"/>
          <w:szCs w:val="32"/>
        </w:rPr>
      </w:pPr>
    </w:p>
    <w:p w14:paraId="47B4F7CD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2025年</w:t>
      </w:r>
      <w:r>
        <w:rPr>
          <w:rFonts w:ascii="Times New Roman" w:hAnsi="Times New Roman" w:eastAsia="黑体" w:cs="Times New Roman"/>
          <w:bCs/>
          <w:sz w:val="32"/>
          <w:szCs w:val="32"/>
        </w:rPr>
        <w:t>财政预算执行情况</w:t>
      </w:r>
    </w:p>
    <w:p w14:paraId="447536CD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B6ACCD1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2025年是我国“十四五”规划收官之年，也是“十五五”规划谋划之年。今年以来，</w:t>
      </w:r>
      <w:r>
        <w:rPr>
          <w:rFonts w:ascii="Times New Roman" w:hAnsi="Times New Roman" w:cs="Times New Roman"/>
          <w:kern w:val="0"/>
          <w:sz w:val="32"/>
          <w:szCs w:val="32"/>
          <w:highlight w:val="none"/>
        </w:rPr>
        <w:t>在镇党委、政府的正确领导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</w:rPr>
        <w:t>和</w:t>
      </w:r>
      <w:r>
        <w:rPr>
          <w:rFonts w:ascii="Times New Roman" w:hAnsi="Times New Roman" w:cs="Times New Roman"/>
          <w:kern w:val="0"/>
          <w:sz w:val="32"/>
          <w:szCs w:val="32"/>
          <w:highlight w:val="none"/>
        </w:rPr>
        <w:t>镇人大及社会各界的监督支持下</w:t>
      </w:r>
      <w:r>
        <w:rPr>
          <w:rFonts w:ascii="Times New Roman" w:hAnsi="Times New Roman" w:cs="Times New Roman"/>
          <w:kern w:val="10"/>
          <w:sz w:val="32"/>
          <w:szCs w:val="32"/>
          <w:highlight w:val="none"/>
        </w:rPr>
        <w:t>，</w:t>
      </w:r>
      <w:r>
        <w:rPr>
          <w:rFonts w:hint="eastAsia" w:ascii="Times New Roman" w:hAnsi="Times New Roman" w:cs="Times New Roman"/>
          <w:kern w:val="10"/>
          <w:sz w:val="32"/>
          <w:szCs w:val="32"/>
          <w:highlight w:val="none"/>
          <w:lang w:val="en-US" w:eastAsia="zh-CN"/>
        </w:rPr>
        <w:t>镇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财政积极践行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以政领财、以财辅政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的理念，紧紧围绕全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经济社会发展大局，加力实施更加积极的财政政策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、严格预算约束、坚持开源节流并重、提质增效并举，为横栏镇经济社会高质量发展提供财力保障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5BC32B4A">
      <w:pPr>
        <w:pStyle w:val="2"/>
        <w:keepNext w:val="0"/>
        <w:keepLines w:val="0"/>
        <w:spacing w:line="560" w:lineRule="exact"/>
        <w:ind w:firstLine="640" w:firstLineChars="200"/>
        <w:rPr>
          <w:rFonts w:ascii="Times New Roman" w:hAnsi="Times New Roman" w:cs="Times New Roman"/>
          <w:b w:val="0"/>
          <w:bCs w:val="0"/>
          <w:sz w:val="32"/>
          <w:highlight w:val="none"/>
        </w:rPr>
      </w:pP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一、</w:t>
      </w:r>
      <w:r>
        <w:rPr>
          <w:rFonts w:hint="eastAsia" w:ascii="Times New Roman" w:hAnsi="Times New Roman" w:cs="Times New Roman"/>
          <w:b w:val="0"/>
          <w:bCs w:val="0"/>
          <w:sz w:val="32"/>
          <w:highlight w:val="none"/>
          <w:lang w:eastAsia="zh-CN"/>
        </w:rPr>
        <w:t>2025年</w:t>
      </w: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财政预算执行情况</w:t>
      </w:r>
    </w:p>
    <w:p w14:paraId="244C9B7E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（一）一般公共预算</w:t>
      </w:r>
    </w:p>
    <w:p w14:paraId="63671323">
      <w:pPr>
        <w:pStyle w:val="2"/>
        <w:keepNext w:val="0"/>
        <w:keepLines w:val="0"/>
        <w:spacing w:line="560" w:lineRule="exact"/>
        <w:ind w:firstLine="640" w:firstLineChars="200"/>
        <w:rPr>
          <w:rFonts w:ascii="Times New Roman" w:hAnsi="Times New Roman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1.上级补助收入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61992.87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万元。其中税收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返还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26607.83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万元，非税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返还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18543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，一般性转移支付收入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5381.4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万元，专项转移支付收入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11460.64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65DEB4D8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2</w:t>
      </w:r>
      <w:r>
        <w:rPr>
          <w:rFonts w:ascii="Times New Roman" w:hAnsi="Times New Roman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转贷地方政府债券收入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830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5BD39244">
      <w:pPr>
        <w:spacing w:line="560" w:lineRule="exact"/>
        <w:ind w:firstLine="640" w:firstLineChars="200"/>
        <w:rPr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3.调入资金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23927.85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0AC4D761">
      <w:pPr>
        <w:pStyle w:val="2"/>
        <w:keepNext w:val="0"/>
        <w:keepLines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4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.一般公共预算支出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72682.63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1CF3C3F1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5</w:t>
      </w:r>
      <w:r>
        <w:rPr>
          <w:rFonts w:ascii="Times New Roman" w:hAnsi="Times New Roman" w:cs="Times New Roman"/>
          <w:sz w:val="32"/>
          <w:szCs w:val="32"/>
          <w:highlight w:val="none"/>
        </w:rPr>
        <w:t>.上解上级支出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13129.52</w:t>
      </w:r>
      <w:r>
        <w:rPr>
          <w:rFonts w:ascii="Times New Roman" w:hAnsi="Times New Roman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其中体制上解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4717.71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万元，债务类上解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1272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万元，专项上解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7139.81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3FDC91C2">
      <w:pPr>
        <w:pStyle w:val="2"/>
        <w:keepNext w:val="0"/>
        <w:keepLines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6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.一般公共预算结余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全镇上级补助收入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61992.87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，债务转贷收入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830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万元，调入资金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23927.85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万元，再加上年结余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1756.19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88506.91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万元；减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72682.63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上解上级支出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13129.52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，累计结转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2694.76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0A4ACB5F">
      <w:pPr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7．镇本级“三公”经费情况。2025年我镇一般公共预算“三公”经费合计163.13万元。其中因公出国（境）费3.41万元，公务用车购置经费62.56万元，公务用车运行维护费97.11万元、公务接待费0.05万元。</w:t>
      </w:r>
    </w:p>
    <w:p w14:paraId="66C35604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8.2025年我镇“三保”预算35874.05万元，实际已支出35581.15万元，已完成年度“三保”任务。其中“保基本民生”支出6970.66万元，“保工资”支出28325.5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万元，“保运转”284.9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7C513348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（二）政府性基金预算</w:t>
      </w:r>
    </w:p>
    <w:p w14:paraId="2233D88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上级补助收入（政府性基金）24440.87万元，加债务转贷收入43318.18万元，加上年结余3519.49万元，减调出资金20032.80万元，减政府性基金支出48488.39万元，减上解支出2131.97万元，2025年末累计结转结余625.38万元。</w:t>
      </w:r>
    </w:p>
    <w:p w14:paraId="3557472B">
      <w:pPr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 xml:space="preserve">  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2025年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财政主要工作</w:t>
      </w:r>
    </w:p>
    <w:p w14:paraId="2B7929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聚力壮大财政综合实力</w:t>
      </w:r>
    </w:p>
    <w:p w14:paraId="6D64A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一是坚持把组织收入工作放在财政工作的首要位置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，大力提升税收共治效能，加强税收征管。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我镇租赁相关税收实现收入1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亿元。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深化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财经提振工作协调机制，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通过定期调度把握财政运行态势，统筹保障我镇重大项目、重点领域，明确各部门责任，形成齐抓共管、协同推进的新局面。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三是积极向上争取各项补助资金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我镇获上级转移支付资金1.78亿元，有效补充地方财力，做大做实财政收入“蛋糕”。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四是依托“项目驱动”，培育可持续税源。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“工改”项目完成土地出让，实现土地出让收入1.82亿元。</w:t>
      </w:r>
    </w:p>
    <w:p w14:paraId="2ABD024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）着力优化财政支出结构</w:t>
      </w:r>
    </w:p>
    <w:p w14:paraId="7253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合理控制支出规模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我镇在预算执行中实施的精细化管理，通过严控预算追加和优化项目支出，2025年我镇一般公共预算支出同比2024年下降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实现了财政资源的集约利用。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是围绕“百千万工程”、乡村振兴战略、“工改”和农污治理等集中财力保障重点项目建设、重点领域支出。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全年，成功争取专项债券资金23197万元，其中横四线西段、横栏出入口立交化改造、永谊二路、垃圾中转站、危桥改造项目等项目争取债券资金16137万元，中山市横栏镇农村生活污水治理工程、养殖池塘升级改造与尾水治理等项目6700万元，横栏镇乡村振兴人居环境提升项目（一期）360万元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三是重点领域全面覆盖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全年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民生支出达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55595.99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万元，占一般公共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财政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预算支出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比重达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76.49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教育方面，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投入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23962.76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万元用于增加公办中小学学位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、横栏中学教学楼建设及</w:t>
      </w:r>
      <w:r>
        <w:rPr>
          <w:rFonts w:hint="eastAsia" w:ascii="仿宋_GB2312"/>
          <w:color w:val="auto"/>
          <w:sz w:val="32"/>
          <w:szCs w:val="32"/>
          <w:highlight w:val="none"/>
        </w:rPr>
        <w:t>推动教育事业均衡发展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医疗卫生建设方面，共投入8203.15万元，重点用于优化医疗卫生服务、加强基本公共卫生服务及落实育儿补贴政策，全面提升医疗保障水平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社会保障方面，共投入5550.48万元，重点支持低保、兵役优抚及就业创业等补贴项目，切实提升保障水平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公共安全和应急管理建设发展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方面，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投入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10215.54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用于推进西冲派出所、四沙派出所、交警大队的规范化建设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。</w:t>
      </w:r>
    </w:p>
    <w:p w14:paraId="6CB1817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（三）监督效能持续增强</w:t>
      </w:r>
    </w:p>
    <w:p w14:paraId="7C0C3B3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一是把抓好财政法律法规执行摆在更加突出位置，开展地方财经纪律重点问题专项整治，健全财会监督体系和工作机制，提升监督效能。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有效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农村集体“三资”、中小学膳食经费管理、殡葬领域专项、医疗保险、养老领域等多个领域专项检查。对检查中发现的问题立行立改，对标对表，守牢财经纪律。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预算管理更加精细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实行零基预算管理，打破支出固化格局，优化资金分配。全年压减非重点、非刚性支出50.08%，腾出资金用于重大项目。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事后绩效一体化改革，全面开展绩效评价培训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2025年预算项目绩效目标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核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选取35个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项目进行事后绩效评价，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围绕资金使用效率、效益、效果开展综合评判，推动绩效评价从“程序性检查”向“实质性优化”转变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持续提升资金使用效能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2025年，完成政府采购668项、工程建设项目招标76项，节约资金10909.2万元，节资率为14.7%；开展项目评审309个，审减1226.3万元，审减率为2%；完成工程结算审核100宗，审减金额4102万元，平均核减率9.6%。</w:t>
      </w:r>
    </w:p>
    <w:p w14:paraId="7C98554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0DF58403">
      <w:pPr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各位代表，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2025年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财政工作应对挑战，承压前行，成绩来之不易。但当前财政运行中还存在不少困难和问题：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财政收支仍处于紧平衡状态。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全镇税源增长乏力，财政收入增长面临较大压力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随着全镇经济社会的快速发展，各项事业对财政资金的需求不断增加，财政收支矛盾依然突出，资金保障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能力不足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</w:rPr>
        <w:t>二是财政管理精细化、科学化水平有待提升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一些改革举措的落地见效需要进一步抓实，预算绩效管理的广度和深度仍需拓展，结果运用还不够充分。</w:t>
      </w:r>
    </w:p>
    <w:p w14:paraId="3CE7F381">
      <w:pPr>
        <w:pStyle w:val="2"/>
        <w:keepNext w:val="0"/>
        <w:keepLines w:val="0"/>
        <w:spacing w:line="560" w:lineRule="exact"/>
        <w:rPr>
          <w:highlight w:val="lightGray"/>
        </w:rPr>
      </w:pPr>
    </w:p>
    <w:p w14:paraId="0E5DB2D9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2026年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t>预算草案</w:t>
      </w:r>
    </w:p>
    <w:p w14:paraId="476FBA35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  <w:highlight w:val="lightGray"/>
        </w:rPr>
      </w:pPr>
    </w:p>
    <w:p w14:paraId="7B60DFBB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2026年</w:t>
      </w:r>
      <w:r>
        <w:rPr>
          <w:rFonts w:ascii="Times New Roman" w:hAnsi="Times New Roman" w:cs="Times New Roman"/>
          <w:sz w:val="32"/>
          <w:szCs w:val="32"/>
          <w:highlight w:val="none"/>
        </w:rPr>
        <w:t>我镇财政工作的指导思想是：坚持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以习近平新时代中国特色社会主义思想为指导，全面贯彻落实党的二十大精神，落实好各级经济工作会议和财政工作会议精神，找准“稳”和“进”的发力点，在“稳”的基础上“进”，在“立”的前提下“破”，积极的财政政策适度加力、提质增效，大力优化支出结构，兜牢基层“三保”底线，不断强化应对风险隐患能力，以更加务实高效的举措为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横栏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经济社会高质量发展贡献财政力量</w:t>
      </w:r>
      <w:r>
        <w:rPr>
          <w:rFonts w:ascii="Times New Roman" w:hAnsi="Times New Roman" w:cs="Times New Roman"/>
          <w:sz w:val="32"/>
          <w:szCs w:val="32"/>
          <w:highlight w:val="none"/>
        </w:rPr>
        <w:t>。</w:t>
      </w:r>
    </w:p>
    <w:p w14:paraId="04CC02FE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2026年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预算收支情况</w:t>
      </w:r>
    </w:p>
    <w:p w14:paraId="7A13518D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（一）一般公共预算</w:t>
      </w:r>
    </w:p>
    <w:p w14:paraId="5D3CD48F">
      <w:pPr>
        <w:pStyle w:val="2"/>
        <w:keepNext w:val="0"/>
        <w:keepLines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1.上级补助收入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43350.12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万元。其中税收返还收入22000万元，非税返还收入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9850.12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万元，一般性转移支付收入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11500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3CC5AA4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2.调入资金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70699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5BC95F7A">
      <w:pPr>
        <w:pStyle w:val="2"/>
        <w:keepNext w:val="0"/>
        <w:keepLines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99461.94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0D9E5D3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4.上解上级支出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17236.6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1534071D">
      <w:pPr>
        <w:pStyle w:val="2"/>
        <w:keepNext w:val="0"/>
        <w:keepLines w:val="0"/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5.一般公共预算结余。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年全镇上级补助收入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43350.12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万元，调入资金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70699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万元，再加上年上级结余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2694.76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116743.88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万元；减一般公共预算支出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99461.94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万元，上解上级支出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17236.6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45.34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7D55E175">
      <w:pPr>
        <w:spacing w:line="560" w:lineRule="exact"/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2026年我镇“三保”预算35388.9万元，其中“保基本民生”（本级支出）支出5709万元，“保工资”支出29318万元，“保运转”361.9万元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484C351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（二）政府性基金预算</w:t>
      </w:r>
    </w:p>
    <w:p w14:paraId="5785B264">
      <w:pPr>
        <w:pStyle w:val="2"/>
        <w:keepNext w:val="0"/>
        <w:keepLines w:val="0"/>
        <w:spacing w:line="560" w:lineRule="exact"/>
        <w:ind w:firstLine="64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上级补助收入（政府性基金）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80388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万元，加上年上级结余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625.38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81013.38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万元；减政府性基金支出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10794.38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万元，减上解支出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3200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万元，减调出资金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67019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年末累计结转结余0万元。</w:t>
      </w:r>
    </w:p>
    <w:p w14:paraId="70AF897B">
      <w:pPr>
        <w:pStyle w:val="2"/>
        <w:keepNext w:val="0"/>
        <w:keepLines w:val="0"/>
        <w:spacing w:line="560" w:lineRule="exact"/>
        <w:ind w:firstLine="620"/>
        <w:rPr>
          <w:rFonts w:ascii="Times New Roman" w:hAnsi="Times New Roman" w:cs="Times New Roman"/>
          <w:b w:val="0"/>
          <w:bCs w:val="0"/>
          <w:sz w:val="32"/>
          <w:highlight w:val="none"/>
        </w:rPr>
      </w:pP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二、</w:t>
      </w:r>
      <w:r>
        <w:rPr>
          <w:rFonts w:hint="eastAsia" w:ascii="Times New Roman" w:hAnsi="Times New Roman" w:cs="Times New Roman"/>
          <w:b w:val="0"/>
          <w:bCs w:val="0"/>
          <w:sz w:val="32"/>
          <w:highlight w:val="none"/>
          <w:lang w:eastAsia="zh-CN"/>
        </w:rPr>
        <w:t>2026年</w:t>
      </w: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财政工作思路</w:t>
      </w:r>
    </w:p>
    <w:p w14:paraId="7477F08D">
      <w:pPr>
        <w:spacing w:line="560" w:lineRule="exact"/>
        <w:ind w:firstLine="62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聚财增收保运行</w:t>
      </w:r>
    </w:p>
    <w:p w14:paraId="586BE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  <w:t>一是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抓土地出让收入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。加快对重大项目的土地出让整备工作，增加2026年土地收入，弥补税收分成和非税收入的不足。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积极争取上级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资金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  <w:lang w:val="en-US" w:eastAsia="zh-CN"/>
        </w:rPr>
        <w:t>通过专项债的资金启动项目发展，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提前谋划并高标准储备一批优质项目，力争在转移支付和债券额度争取上取得更大份额。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2026年，我镇已申请提前批新增专项债券资金超3亿元，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将重点用于农村生活污水治理与城镇智能化建设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。三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是提升闲置资产使用效益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盘活时代城、珑熙郡花园等公建配套资产，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继续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开展公建配套的招租工作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，推动裕祥中艺、三沙星悦新天等项目公建配套建设与移交，调整乐丰四路租金并升级改造，打造特色夜市街。</w:t>
      </w:r>
    </w:p>
    <w:p w14:paraId="29F76FDB">
      <w:pPr>
        <w:pStyle w:val="2"/>
        <w:keepNext w:val="0"/>
        <w:keepLines w:val="0"/>
        <w:spacing w:line="560" w:lineRule="exact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highlight w:val="none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highlight w:val="none"/>
          <w:lang w:val="en-US" w:eastAsia="zh-CN"/>
        </w:rPr>
        <w:t>优化结构办实事</w:t>
      </w:r>
    </w:p>
    <w:p w14:paraId="6438E8DA">
      <w:pPr>
        <w:pStyle w:val="9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</w:rPr>
        <w:t>坚持有保有压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，用心办好各项民生实事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，集中财力继续向民生领域倾斜，民生投入占一般公共预算支出比例超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70.6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2026年，横栏镇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安排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3.08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亿元提升教育教学质量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安排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0.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89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亿元健全公共卫生服务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安排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0.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47亿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元加强人才就业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及民生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保障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安排1.33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亿元全面推进乡村振兴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、“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百千万工程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”、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绿美广东生态建设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。</w:t>
      </w:r>
      <w:r>
        <w:rPr>
          <w:rFonts w:hint="eastAsia" w:ascii="Times New Roman" w:hAnsi="Times New Roman" w:cs="Times New Roman"/>
          <w:b/>
          <w:bCs/>
          <w:color w:val="auto"/>
          <w:sz w:val="32"/>
          <w:highlight w:val="none"/>
          <w:lang w:val="en-US" w:eastAsia="zh-CN"/>
        </w:rPr>
        <w:t>二是强化对镇属企业的战略赋能。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2026年，横栏镇将安排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5445.6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万元专项资金对镇属公司进行战略性注资，并以绩效为核心建立动态资金追加机制，引导企业聚焦核心主业，培育核心竞争力，切实提升资产回报率。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   </w:t>
      </w:r>
    </w:p>
    <w:p w14:paraId="7508A902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各位代表，做好2026年财政工作意义重大、责任艰巨。我们将坚持以政领财、以财辅政，在镇党委的坚强领导和镇人大的监督支持下，真抓实干、锐意进取，扎实完成全年财政目标任务，为推动我镇实现更高质量、更可持续的发展提供坚实的财政保障！</w:t>
      </w:r>
    </w:p>
    <w:p w14:paraId="394F2046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</w:rPr>
      </w:pPr>
    </w:p>
    <w:p w14:paraId="77BD6CAC"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9885EE-CC44-465F-97C9-2A91B9DD74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44CC0B-39F8-471B-B3A4-420187CBA22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1184D28-CF58-41C3-932F-80A5E242A6E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FF2F812-9CC0-40B5-A5D7-9563E698E86B}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5" w:fontKey="{CF2719E3-F5CB-4FF0-B2B0-D86B8CE0DE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5B3CE0B-3969-4E24-9F1B-81113B92C4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5B89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2C323">
                          <w:pPr>
                            <w:pStyle w:val="3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2C323">
                    <w:pPr>
                      <w:pStyle w:val="3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MTU1NTg4YzkxNDMzMTE0YmE0NmM1ZTdkMmJiMTMifQ=="/>
  </w:docVars>
  <w:rsids>
    <w:rsidRoot w:val="16296193"/>
    <w:rsid w:val="0006629F"/>
    <w:rsid w:val="003B02C8"/>
    <w:rsid w:val="004057C3"/>
    <w:rsid w:val="0044607F"/>
    <w:rsid w:val="00464B97"/>
    <w:rsid w:val="00471A30"/>
    <w:rsid w:val="004B0584"/>
    <w:rsid w:val="004E2F2F"/>
    <w:rsid w:val="00502A5E"/>
    <w:rsid w:val="006D4D98"/>
    <w:rsid w:val="00754E74"/>
    <w:rsid w:val="009D692F"/>
    <w:rsid w:val="00A826E8"/>
    <w:rsid w:val="00B248C1"/>
    <w:rsid w:val="00B57900"/>
    <w:rsid w:val="00BA4297"/>
    <w:rsid w:val="00D56813"/>
    <w:rsid w:val="00F20B13"/>
    <w:rsid w:val="012E65DB"/>
    <w:rsid w:val="01FB23CB"/>
    <w:rsid w:val="02AB2B14"/>
    <w:rsid w:val="02E56F24"/>
    <w:rsid w:val="02EF7557"/>
    <w:rsid w:val="033A1373"/>
    <w:rsid w:val="034D4749"/>
    <w:rsid w:val="03531419"/>
    <w:rsid w:val="036E3376"/>
    <w:rsid w:val="03FE68E3"/>
    <w:rsid w:val="04813889"/>
    <w:rsid w:val="050E7C32"/>
    <w:rsid w:val="050F59D4"/>
    <w:rsid w:val="05CB1410"/>
    <w:rsid w:val="060C2D53"/>
    <w:rsid w:val="06AE413A"/>
    <w:rsid w:val="06C8392D"/>
    <w:rsid w:val="070736BE"/>
    <w:rsid w:val="07572B98"/>
    <w:rsid w:val="07915440"/>
    <w:rsid w:val="07E64E03"/>
    <w:rsid w:val="083F00F7"/>
    <w:rsid w:val="0860304A"/>
    <w:rsid w:val="0865202A"/>
    <w:rsid w:val="08C76272"/>
    <w:rsid w:val="098A7634"/>
    <w:rsid w:val="09EB0ED1"/>
    <w:rsid w:val="0A5E2397"/>
    <w:rsid w:val="0A6721D3"/>
    <w:rsid w:val="0A6A6D1D"/>
    <w:rsid w:val="0B15477B"/>
    <w:rsid w:val="0BAA50B0"/>
    <w:rsid w:val="0BB96705"/>
    <w:rsid w:val="0BCA0B94"/>
    <w:rsid w:val="0C180AA3"/>
    <w:rsid w:val="0C4E61A9"/>
    <w:rsid w:val="0C8D68DD"/>
    <w:rsid w:val="0D2C0F0C"/>
    <w:rsid w:val="0D440DCF"/>
    <w:rsid w:val="0D4D5477"/>
    <w:rsid w:val="0E8D30BA"/>
    <w:rsid w:val="0ED97750"/>
    <w:rsid w:val="0F250F9E"/>
    <w:rsid w:val="0F8C5EDB"/>
    <w:rsid w:val="10324220"/>
    <w:rsid w:val="106C0D64"/>
    <w:rsid w:val="10773EF0"/>
    <w:rsid w:val="10963C3E"/>
    <w:rsid w:val="109B2B79"/>
    <w:rsid w:val="11366D28"/>
    <w:rsid w:val="11714607"/>
    <w:rsid w:val="11C2450C"/>
    <w:rsid w:val="124B60E2"/>
    <w:rsid w:val="128D52BB"/>
    <w:rsid w:val="129A4B95"/>
    <w:rsid w:val="12F61B96"/>
    <w:rsid w:val="136B6E83"/>
    <w:rsid w:val="13856B95"/>
    <w:rsid w:val="13A43368"/>
    <w:rsid w:val="14B14FFE"/>
    <w:rsid w:val="15544E05"/>
    <w:rsid w:val="15CD49E2"/>
    <w:rsid w:val="15FF1F8C"/>
    <w:rsid w:val="16296193"/>
    <w:rsid w:val="16726B05"/>
    <w:rsid w:val="17B539FD"/>
    <w:rsid w:val="17E40558"/>
    <w:rsid w:val="18AC4909"/>
    <w:rsid w:val="18B20798"/>
    <w:rsid w:val="192F6BCA"/>
    <w:rsid w:val="193B2ACF"/>
    <w:rsid w:val="19420A11"/>
    <w:rsid w:val="199D1BE9"/>
    <w:rsid w:val="1A8B6099"/>
    <w:rsid w:val="1B033760"/>
    <w:rsid w:val="1B3F3A2C"/>
    <w:rsid w:val="1B8D4B8F"/>
    <w:rsid w:val="1C74761E"/>
    <w:rsid w:val="1C891217"/>
    <w:rsid w:val="1D623594"/>
    <w:rsid w:val="1D794F44"/>
    <w:rsid w:val="1DBD0CD6"/>
    <w:rsid w:val="1DD42F9D"/>
    <w:rsid w:val="1E18574A"/>
    <w:rsid w:val="1E1976E9"/>
    <w:rsid w:val="1E5C3261"/>
    <w:rsid w:val="1EE96681"/>
    <w:rsid w:val="1EFC15CD"/>
    <w:rsid w:val="1F104283"/>
    <w:rsid w:val="1F4D4815"/>
    <w:rsid w:val="1F86511B"/>
    <w:rsid w:val="21561F3F"/>
    <w:rsid w:val="217131A3"/>
    <w:rsid w:val="217E5698"/>
    <w:rsid w:val="219163B2"/>
    <w:rsid w:val="21B433D5"/>
    <w:rsid w:val="21E47D47"/>
    <w:rsid w:val="21F91958"/>
    <w:rsid w:val="22482056"/>
    <w:rsid w:val="22754915"/>
    <w:rsid w:val="22834F2F"/>
    <w:rsid w:val="22B014F4"/>
    <w:rsid w:val="23471909"/>
    <w:rsid w:val="23682C23"/>
    <w:rsid w:val="23811416"/>
    <w:rsid w:val="238530D8"/>
    <w:rsid w:val="23E6478B"/>
    <w:rsid w:val="244014C0"/>
    <w:rsid w:val="24B623B0"/>
    <w:rsid w:val="24FB037C"/>
    <w:rsid w:val="25AA6E87"/>
    <w:rsid w:val="26B74F7E"/>
    <w:rsid w:val="26B84D6F"/>
    <w:rsid w:val="26C050D8"/>
    <w:rsid w:val="270A7663"/>
    <w:rsid w:val="271E5C99"/>
    <w:rsid w:val="27554CAB"/>
    <w:rsid w:val="276313FC"/>
    <w:rsid w:val="27835931"/>
    <w:rsid w:val="282A31F1"/>
    <w:rsid w:val="28543877"/>
    <w:rsid w:val="28A906B0"/>
    <w:rsid w:val="28B23A9D"/>
    <w:rsid w:val="28C5406C"/>
    <w:rsid w:val="29530E13"/>
    <w:rsid w:val="299C0ED5"/>
    <w:rsid w:val="2A2543F9"/>
    <w:rsid w:val="2A655045"/>
    <w:rsid w:val="2A712594"/>
    <w:rsid w:val="2A7933B1"/>
    <w:rsid w:val="2B3264F9"/>
    <w:rsid w:val="2C015E8C"/>
    <w:rsid w:val="2CAD0457"/>
    <w:rsid w:val="2CD02A74"/>
    <w:rsid w:val="2CEF4908"/>
    <w:rsid w:val="2D634FAA"/>
    <w:rsid w:val="2E1867B0"/>
    <w:rsid w:val="2E251DDB"/>
    <w:rsid w:val="2E9B3506"/>
    <w:rsid w:val="2EB408A6"/>
    <w:rsid w:val="2EBF45CE"/>
    <w:rsid w:val="2EC956BA"/>
    <w:rsid w:val="2FF35C4D"/>
    <w:rsid w:val="2FFA2A2A"/>
    <w:rsid w:val="30336A9F"/>
    <w:rsid w:val="31036C5A"/>
    <w:rsid w:val="313B6DB1"/>
    <w:rsid w:val="315320AA"/>
    <w:rsid w:val="31754028"/>
    <w:rsid w:val="31B825D6"/>
    <w:rsid w:val="32B31181"/>
    <w:rsid w:val="33274478"/>
    <w:rsid w:val="33354CD3"/>
    <w:rsid w:val="3337456F"/>
    <w:rsid w:val="346048B5"/>
    <w:rsid w:val="346B5A36"/>
    <w:rsid w:val="34775538"/>
    <w:rsid w:val="34BB468D"/>
    <w:rsid w:val="356D5A32"/>
    <w:rsid w:val="35A77ADF"/>
    <w:rsid w:val="35BC1577"/>
    <w:rsid w:val="35F745D6"/>
    <w:rsid w:val="368562E7"/>
    <w:rsid w:val="36FF0B9C"/>
    <w:rsid w:val="371E3670"/>
    <w:rsid w:val="37866B0A"/>
    <w:rsid w:val="37C734D8"/>
    <w:rsid w:val="37D474A6"/>
    <w:rsid w:val="37F85F52"/>
    <w:rsid w:val="38924BEF"/>
    <w:rsid w:val="39023CEA"/>
    <w:rsid w:val="39625CE9"/>
    <w:rsid w:val="39A264EA"/>
    <w:rsid w:val="39D45192"/>
    <w:rsid w:val="39DF0C8E"/>
    <w:rsid w:val="3A0427A1"/>
    <w:rsid w:val="3A0674A4"/>
    <w:rsid w:val="3A1D24A4"/>
    <w:rsid w:val="3B2D08CA"/>
    <w:rsid w:val="3B8E61FC"/>
    <w:rsid w:val="3BAF41F0"/>
    <w:rsid w:val="3BC21C9A"/>
    <w:rsid w:val="3D140814"/>
    <w:rsid w:val="3D3F6C08"/>
    <w:rsid w:val="3D5E62CB"/>
    <w:rsid w:val="3D8A0299"/>
    <w:rsid w:val="3E053D4A"/>
    <w:rsid w:val="3E196EBD"/>
    <w:rsid w:val="3EBE5B15"/>
    <w:rsid w:val="3FA27F1B"/>
    <w:rsid w:val="40360D0D"/>
    <w:rsid w:val="414A2F01"/>
    <w:rsid w:val="4288289F"/>
    <w:rsid w:val="42A55765"/>
    <w:rsid w:val="42B426D6"/>
    <w:rsid w:val="42EB53DA"/>
    <w:rsid w:val="435E5971"/>
    <w:rsid w:val="43F45D3F"/>
    <w:rsid w:val="43FD3798"/>
    <w:rsid w:val="44271EDD"/>
    <w:rsid w:val="445107DA"/>
    <w:rsid w:val="44907754"/>
    <w:rsid w:val="44BF087B"/>
    <w:rsid w:val="44BF4D81"/>
    <w:rsid w:val="4503689F"/>
    <w:rsid w:val="451253EA"/>
    <w:rsid w:val="452935B0"/>
    <w:rsid w:val="454C21C0"/>
    <w:rsid w:val="457C64B8"/>
    <w:rsid w:val="457C6BBA"/>
    <w:rsid w:val="457E0F4C"/>
    <w:rsid w:val="458304E6"/>
    <w:rsid w:val="45B375E6"/>
    <w:rsid w:val="45C51230"/>
    <w:rsid w:val="4605689B"/>
    <w:rsid w:val="46522591"/>
    <w:rsid w:val="46752F28"/>
    <w:rsid w:val="468129D7"/>
    <w:rsid w:val="469526DC"/>
    <w:rsid w:val="4698695F"/>
    <w:rsid w:val="46E203D2"/>
    <w:rsid w:val="470152B5"/>
    <w:rsid w:val="47395243"/>
    <w:rsid w:val="476623FD"/>
    <w:rsid w:val="476D78B8"/>
    <w:rsid w:val="47BB3105"/>
    <w:rsid w:val="47BF6167"/>
    <w:rsid w:val="47E53136"/>
    <w:rsid w:val="490A3F7F"/>
    <w:rsid w:val="493E4D5C"/>
    <w:rsid w:val="495A6C2C"/>
    <w:rsid w:val="498E392B"/>
    <w:rsid w:val="49A506C9"/>
    <w:rsid w:val="49E5172D"/>
    <w:rsid w:val="4A0E0FBE"/>
    <w:rsid w:val="4AFA7E0D"/>
    <w:rsid w:val="4B683B54"/>
    <w:rsid w:val="4B9D3A3C"/>
    <w:rsid w:val="4BA17066"/>
    <w:rsid w:val="4C411429"/>
    <w:rsid w:val="4C675333"/>
    <w:rsid w:val="4C797FE8"/>
    <w:rsid w:val="4C80316E"/>
    <w:rsid w:val="4CF42AB9"/>
    <w:rsid w:val="4D0619FF"/>
    <w:rsid w:val="4D2A4161"/>
    <w:rsid w:val="4DC04A01"/>
    <w:rsid w:val="4DD63967"/>
    <w:rsid w:val="4E0F686C"/>
    <w:rsid w:val="4E273F42"/>
    <w:rsid w:val="4E4A40F4"/>
    <w:rsid w:val="4EAE4DA6"/>
    <w:rsid w:val="4FCD163E"/>
    <w:rsid w:val="502620B0"/>
    <w:rsid w:val="5026645C"/>
    <w:rsid w:val="50964DFE"/>
    <w:rsid w:val="50973324"/>
    <w:rsid w:val="511A7984"/>
    <w:rsid w:val="517C35D5"/>
    <w:rsid w:val="519E79BF"/>
    <w:rsid w:val="51B45E9E"/>
    <w:rsid w:val="520C0581"/>
    <w:rsid w:val="526145DF"/>
    <w:rsid w:val="52CA46B7"/>
    <w:rsid w:val="53C700F8"/>
    <w:rsid w:val="53D824D4"/>
    <w:rsid w:val="543A3BB4"/>
    <w:rsid w:val="544A3BAE"/>
    <w:rsid w:val="54DD275F"/>
    <w:rsid w:val="5516131B"/>
    <w:rsid w:val="557037C6"/>
    <w:rsid w:val="55D5193E"/>
    <w:rsid w:val="56225C07"/>
    <w:rsid w:val="567836B0"/>
    <w:rsid w:val="569465B1"/>
    <w:rsid w:val="57970B85"/>
    <w:rsid w:val="5808123C"/>
    <w:rsid w:val="582C5250"/>
    <w:rsid w:val="58522ACA"/>
    <w:rsid w:val="585A5481"/>
    <w:rsid w:val="58662A90"/>
    <w:rsid w:val="58A00174"/>
    <w:rsid w:val="58B54896"/>
    <w:rsid w:val="58CB3690"/>
    <w:rsid w:val="59420C2C"/>
    <w:rsid w:val="59970BF8"/>
    <w:rsid w:val="59CE1630"/>
    <w:rsid w:val="5A2E76C4"/>
    <w:rsid w:val="5A650996"/>
    <w:rsid w:val="5A86613A"/>
    <w:rsid w:val="5AFB0C24"/>
    <w:rsid w:val="5B527FEF"/>
    <w:rsid w:val="5B610E8D"/>
    <w:rsid w:val="5C6B71AF"/>
    <w:rsid w:val="5C8F2968"/>
    <w:rsid w:val="5CDF4E0E"/>
    <w:rsid w:val="5D7F46F1"/>
    <w:rsid w:val="5DAE4E8A"/>
    <w:rsid w:val="5DD8288C"/>
    <w:rsid w:val="5E080AA5"/>
    <w:rsid w:val="5E19040B"/>
    <w:rsid w:val="5E3774A1"/>
    <w:rsid w:val="5E546CCA"/>
    <w:rsid w:val="5EE03046"/>
    <w:rsid w:val="5EE153E3"/>
    <w:rsid w:val="5EE972C4"/>
    <w:rsid w:val="5F2D11A7"/>
    <w:rsid w:val="5F42589F"/>
    <w:rsid w:val="5F4308F0"/>
    <w:rsid w:val="5FEF5106"/>
    <w:rsid w:val="601E18C0"/>
    <w:rsid w:val="604F0E8A"/>
    <w:rsid w:val="6071674B"/>
    <w:rsid w:val="614A16C1"/>
    <w:rsid w:val="619141DE"/>
    <w:rsid w:val="622D681A"/>
    <w:rsid w:val="62315E8A"/>
    <w:rsid w:val="62AB5771"/>
    <w:rsid w:val="62C15138"/>
    <w:rsid w:val="633321A5"/>
    <w:rsid w:val="634C2FBD"/>
    <w:rsid w:val="63F56A0D"/>
    <w:rsid w:val="645336B9"/>
    <w:rsid w:val="647944CC"/>
    <w:rsid w:val="6481518D"/>
    <w:rsid w:val="64A353FE"/>
    <w:rsid w:val="64B22797"/>
    <w:rsid w:val="64C94467"/>
    <w:rsid w:val="65500986"/>
    <w:rsid w:val="65FA76E4"/>
    <w:rsid w:val="66094DF3"/>
    <w:rsid w:val="66C03D06"/>
    <w:rsid w:val="674E1B5F"/>
    <w:rsid w:val="677815E5"/>
    <w:rsid w:val="67A616F0"/>
    <w:rsid w:val="67DF2DF0"/>
    <w:rsid w:val="68151A22"/>
    <w:rsid w:val="68186335"/>
    <w:rsid w:val="68645136"/>
    <w:rsid w:val="6892481D"/>
    <w:rsid w:val="68FD3ECC"/>
    <w:rsid w:val="691449A0"/>
    <w:rsid w:val="6946539A"/>
    <w:rsid w:val="69995122"/>
    <w:rsid w:val="69B84CD0"/>
    <w:rsid w:val="6A3E5B5D"/>
    <w:rsid w:val="6AB52EE7"/>
    <w:rsid w:val="6AE0530C"/>
    <w:rsid w:val="6AFF5ECF"/>
    <w:rsid w:val="6B3375DB"/>
    <w:rsid w:val="6B6E5BE5"/>
    <w:rsid w:val="6BA17EAF"/>
    <w:rsid w:val="6BDC75EA"/>
    <w:rsid w:val="6C0023D3"/>
    <w:rsid w:val="6C590828"/>
    <w:rsid w:val="6C6E543F"/>
    <w:rsid w:val="6CA720D0"/>
    <w:rsid w:val="6CB43641"/>
    <w:rsid w:val="6DB22336"/>
    <w:rsid w:val="6E4B0F98"/>
    <w:rsid w:val="6EE165AF"/>
    <w:rsid w:val="6EFB6B75"/>
    <w:rsid w:val="6F9353D6"/>
    <w:rsid w:val="6FDF2B93"/>
    <w:rsid w:val="702C48A1"/>
    <w:rsid w:val="70D0277D"/>
    <w:rsid w:val="710135F2"/>
    <w:rsid w:val="71725BB0"/>
    <w:rsid w:val="719E532A"/>
    <w:rsid w:val="71AD54BC"/>
    <w:rsid w:val="71CC0E98"/>
    <w:rsid w:val="71DF760C"/>
    <w:rsid w:val="71E834E4"/>
    <w:rsid w:val="71FB286B"/>
    <w:rsid w:val="7237315C"/>
    <w:rsid w:val="72AE50D5"/>
    <w:rsid w:val="73566E81"/>
    <w:rsid w:val="73873B33"/>
    <w:rsid w:val="73B85401"/>
    <w:rsid w:val="73C10B20"/>
    <w:rsid w:val="73D22AD5"/>
    <w:rsid w:val="73E34A7C"/>
    <w:rsid w:val="73E70B37"/>
    <w:rsid w:val="7416023C"/>
    <w:rsid w:val="744F0556"/>
    <w:rsid w:val="747C3148"/>
    <w:rsid w:val="74865513"/>
    <w:rsid w:val="74932A0C"/>
    <w:rsid w:val="74E66755"/>
    <w:rsid w:val="74F5733F"/>
    <w:rsid w:val="751421B8"/>
    <w:rsid w:val="75505CA2"/>
    <w:rsid w:val="761A52E1"/>
    <w:rsid w:val="764C5E0A"/>
    <w:rsid w:val="7652792C"/>
    <w:rsid w:val="76C54DED"/>
    <w:rsid w:val="775F5E30"/>
    <w:rsid w:val="78021E42"/>
    <w:rsid w:val="780E0B67"/>
    <w:rsid w:val="788070F4"/>
    <w:rsid w:val="78E54E52"/>
    <w:rsid w:val="791D730D"/>
    <w:rsid w:val="798504CD"/>
    <w:rsid w:val="79933F60"/>
    <w:rsid w:val="7A4B6C8D"/>
    <w:rsid w:val="7AB863D1"/>
    <w:rsid w:val="7AC15BF0"/>
    <w:rsid w:val="7AF332CC"/>
    <w:rsid w:val="7BB5055D"/>
    <w:rsid w:val="7BB71DA2"/>
    <w:rsid w:val="7C2F6DDA"/>
    <w:rsid w:val="7C480960"/>
    <w:rsid w:val="7CEE1D20"/>
    <w:rsid w:val="7E4435B5"/>
    <w:rsid w:val="7E7D47FA"/>
    <w:rsid w:val="7EB85AF2"/>
    <w:rsid w:val="7F827813"/>
    <w:rsid w:val="7F9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 Text Indent 21"/>
    <w:basedOn w:val="1"/>
    <w:qFormat/>
    <w:uiPriority w:val="0"/>
    <w:pPr>
      <w:spacing w:line="480" w:lineRule="auto"/>
      <w:ind w:left="420" w:leftChars="200"/>
    </w:p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7</Pages>
  <Words>3739</Words>
  <Characters>4300</Characters>
  <Lines>57</Lines>
  <Paragraphs>16</Paragraphs>
  <TotalTime>2</TotalTime>
  <ScaleCrop>false</ScaleCrop>
  <LinksUpToDate>false</LinksUpToDate>
  <CharactersWithSpaces>4351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~莹~</dc:creator>
  <cp:lastModifiedBy>zsns</cp:lastModifiedBy>
  <cp:lastPrinted>2026-01-22T03:50:00Z</cp:lastPrinted>
  <dcterms:modified xsi:type="dcterms:W3CDTF">2026-02-10T00:48:37Z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6767BB54DEFE41299A124A752F8DA6E4_13</vt:lpwstr>
  </property>
  <property fmtid="{D5CDD505-2E9C-101B-9397-08002B2CF9AE}" pid="4" name="KSOTemplateDocerSaveRecord">
    <vt:lpwstr>eyJoZGlkIjoiNTE2MTU1NTg4YzkxNDMzMTE0YmE0NmM1ZTdkMmJiMTMiLCJ1c2VySWQiOiI1NjUyMDAxMzkifQ==</vt:lpwstr>
  </property>
</Properties>
</file>