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7A32">
      <w:pPr>
        <w:keepNext w:val="0"/>
        <w:keepLines w:val="0"/>
        <w:pageBreakBefore w:val="0"/>
        <w:widowControl w:val="0"/>
        <w:suppressLineNumbers w:val="0"/>
        <w:kinsoku/>
        <w:wordWrap/>
        <w:topLinePunct w:val="0"/>
        <w:bidi w:val="0"/>
        <w:spacing w:line="574" w:lineRule="exact"/>
        <w:jc w:val="center"/>
        <w:rPr>
          <w:rFonts w:hint="default" w:ascii="Times New Roman" w:hAnsi="Times New Roman" w:eastAsia="方正小标宋简体" w:cs="Times New Roman"/>
          <w:color w:val="000000"/>
          <w:spacing w:val="-2"/>
          <w:kern w:val="0"/>
          <w:sz w:val="44"/>
          <w:szCs w:val="44"/>
          <w:highlight w:val="none"/>
        </w:rPr>
      </w:pPr>
      <w:r>
        <w:rPr>
          <w:rFonts w:hint="eastAsia" w:ascii="方正小标宋简体" w:hAnsi="方正小标宋简体" w:eastAsia="方正小标宋简体" w:cs="方正小标宋简体"/>
          <w:color w:val="000000"/>
          <w:spacing w:val="-2"/>
          <w:kern w:val="0"/>
          <w:sz w:val="44"/>
          <w:szCs w:val="44"/>
          <w:highlight w:val="none"/>
        </w:rPr>
        <w:t>关于</w:t>
      </w:r>
      <w:r>
        <w:rPr>
          <w:rFonts w:hint="eastAsia" w:ascii="方正小标宋简体" w:hAnsi="方正小标宋简体" w:eastAsia="方正小标宋简体" w:cs="方正小标宋简体"/>
          <w:color w:val="000000"/>
          <w:spacing w:val="-2"/>
          <w:kern w:val="0"/>
          <w:sz w:val="44"/>
          <w:szCs w:val="44"/>
          <w:highlight w:val="none"/>
          <w:lang w:eastAsia="zh-CN"/>
        </w:rPr>
        <w:t>石岐街道</w:t>
      </w:r>
      <w:r>
        <w:rPr>
          <w:rFonts w:hint="eastAsia" w:ascii="方正小标宋简体" w:hAnsi="方正小标宋简体" w:eastAsia="方正小标宋简体" w:cs="方正小标宋简体"/>
          <w:color w:val="000000"/>
          <w:spacing w:val="-2"/>
          <w:kern w:val="0"/>
          <w:sz w:val="44"/>
          <w:szCs w:val="44"/>
          <w:highlight w:val="none"/>
          <w:lang w:val="en-US" w:eastAsia="zh-CN"/>
        </w:rPr>
        <w:t>2021</w:t>
      </w:r>
      <w:r>
        <w:rPr>
          <w:rFonts w:hint="eastAsia" w:ascii="方正小标宋简体" w:hAnsi="方正小标宋简体" w:eastAsia="方正小标宋简体" w:cs="方正小标宋简体"/>
          <w:color w:val="000000"/>
          <w:spacing w:val="-2"/>
          <w:kern w:val="0"/>
          <w:sz w:val="44"/>
          <w:szCs w:val="44"/>
          <w:highlight w:val="none"/>
        </w:rPr>
        <w:t>年预算执行情况的报告</w:t>
      </w:r>
    </w:p>
    <w:p w14:paraId="0369E20E">
      <w:pPr>
        <w:keepNext w:val="0"/>
        <w:keepLines w:val="0"/>
        <w:pageBreakBefore w:val="0"/>
        <w:widowControl w:val="0"/>
        <w:kinsoku/>
        <w:wordWrap/>
        <w:topLinePunct w:val="0"/>
        <w:bidi w:val="0"/>
        <w:spacing w:line="574" w:lineRule="exact"/>
        <w:jc w:val="center"/>
        <w:rPr>
          <w:rFonts w:hint="default" w:ascii="Times New Roman" w:hAnsi="Times New Roman" w:eastAsia="楷体_GB2312" w:cs="Times New Roman"/>
          <w:kern w:val="0"/>
          <w:szCs w:val="32"/>
          <w:highlight w:val="none"/>
        </w:rPr>
      </w:pPr>
    </w:p>
    <w:p w14:paraId="3526790B">
      <w:pPr>
        <w:keepNext w:val="0"/>
        <w:keepLines w:val="0"/>
        <w:pageBreakBefore w:val="0"/>
        <w:widowControl w:val="0"/>
        <w:kinsoku/>
        <w:wordWrap/>
        <w:topLinePunct w:val="0"/>
        <w:bidi w:val="0"/>
        <w:spacing w:line="574" w:lineRule="exact"/>
        <w:jc w:val="center"/>
        <w:rPr>
          <w:rFonts w:hint="default" w:ascii="Times New Roman" w:hAnsi="Times New Roman" w:eastAsia="楷体_GB2312" w:cs="Times New Roman"/>
          <w:kern w:val="0"/>
          <w:szCs w:val="32"/>
          <w:highlight w:val="none"/>
        </w:rPr>
      </w:pPr>
      <w:r>
        <w:rPr>
          <w:rFonts w:hint="default" w:ascii="Times New Roman" w:hAnsi="Times New Roman" w:eastAsia="楷体_GB2312" w:cs="Times New Roman"/>
          <w:kern w:val="0"/>
          <w:szCs w:val="32"/>
          <w:highlight w:val="none"/>
        </w:rPr>
        <w:t>（</w:t>
      </w:r>
      <w:r>
        <w:rPr>
          <w:rFonts w:hint="default" w:ascii="Times New Roman" w:hAnsi="Times New Roman" w:eastAsia="楷体_GB2312" w:cs="Times New Roman"/>
          <w:kern w:val="0"/>
          <w:szCs w:val="32"/>
          <w:highlight w:val="none"/>
          <w:lang w:eastAsia="zh-CN"/>
        </w:rPr>
        <w:t>石岐街道</w:t>
      </w:r>
      <w:r>
        <w:rPr>
          <w:rFonts w:hint="default" w:ascii="Times New Roman" w:hAnsi="Times New Roman" w:eastAsia="楷体_GB2312" w:cs="Times New Roman"/>
          <w:kern w:val="0"/>
          <w:szCs w:val="32"/>
          <w:highlight w:val="none"/>
        </w:rPr>
        <w:t>办事处）</w:t>
      </w:r>
    </w:p>
    <w:p w14:paraId="1201D2F0">
      <w:pPr>
        <w:keepNext w:val="0"/>
        <w:keepLines w:val="0"/>
        <w:pageBreakBefore w:val="0"/>
        <w:widowControl w:val="0"/>
        <w:kinsoku/>
        <w:wordWrap/>
        <w:topLinePunct w:val="0"/>
        <w:bidi w:val="0"/>
        <w:spacing w:line="574" w:lineRule="exact"/>
        <w:jc w:val="center"/>
        <w:rPr>
          <w:rFonts w:hint="default" w:ascii="Times New Roman" w:hAnsi="Times New Roman" w:eastAsia="创艺简标宋" w:cs="Times New Roman"/>
          <w:kern w:val="0"/>
          <w:sz w:val="44"/>
          <w:szCs w:val="44"/>
          <w:highlight w:val="none"/>
        </w:rPr>
      </w:pPr>
    </w:p>
    <w:p w14:paraId="43788657">
      <w:pPr>
        <w:keepNext w:val="0"/>
        <w:keepLines w:val="0"/>
        <w:pageBreakBefore w:val="0"/>
        <w:widowControl w:val="0"/>
        <w:kinsoku/>
        <w:wordWrap/>
        <w:topLinePunct w:val="0"/>
        <w:bidi w:val="0"/>
        <w:spacing w:line="574" w:lineRule="exact"/>
        <w:ind w:firstLine="616" w:firstLineChars="200"/>
        <w:textAlignment w:val="baseline"/>
        <w:rPr>
          <w:rFonts w:hint="default" w:ascii="Times New Roman" w:hAnsi="Times New Roman" w:cs="Times New Roman"/>
          <w:kern w:val="0"/>
          <w:szCs w:val="32"/>
          <w:highlight w:val="none"/>
        </w:rPr>
      </w:pPr>
      <w:r>
        <w:rPr>
          <w:rFonts w:hint="default" w:ascii="Times New Roman" w:hAnsi="Times New Roman" w:cs="Times New Roman"/>
          <w:kern w:val="0"/>
          <w:szCs w:val="32"/>
          <w:highlight w:val="none"/>
        </w:rPr>
        <w:t>2021年，石岐街道全面贯彻</w:t>
      </w:r>
      <w:r>
        <w:rPr>
          <w:rFonts w:hint="default" w:ascii="Times New Roman" w:hAnsi="Times New Roman" w:cs="Times New Roman"/>
          <w:kern w:val="0"/>
          <w:szCs w:val="32"/>
          <w:highlight w:val="none"/>
          <w:lang w:eastAsia="zh-CN"/>
        </w:rPr>
        <w:t>落实</w:t>
      </w:r>
      <w:r>
        <w:rPr>
          <w:rFonts w:hint="default" w:ascii="Times New Roman" w:hAnsi="Times New Roman" w:cs="Times New Roman"/>
          <w:kern w:val="0"/>
          <w:szCs w:val="32"/>
          <w:highlight w:val="none"/>
        </w:rPr>
        <w:t>党的十九大和十九届历次全会精神，以习近平新时代中国特色社会主义思想为指导，紧紧围绕市委、市政府和街道党工委、办事处的各项重点工作部署，坚持稳中求进工作总基调，全力保障疫情防控和做好“六稳”“六保”工作，兜牢“三保”底线</w:t>
      </w:r>
      <w:r>
        <w:rPr>
          <w:rFonts w:hint="default" w:ascii="Times New Roman" w:hAnsi="Times New Roman" w:cs="Times New Roman"/>
          <w:kern w:val="0"/>
          <w:szCs w:val="32"/>
          <w:highlight w:val="none"/>
          <w:lang w:eastAsia="zh-CN"/>
        </w:rPr>
        <w:t>。</w:t>
      </w:r>
      <w:r>
        <w:rPr>
          <w:rFonts w:hint="default" w:ascii="Times New Roman" w:hAnsi="Times New Roman" w:cs="Times New Roman"/>
          <w:kern w:val="0"/>
          <w:szCs w:val="32"/>
          <w:highlight w:val="none"/>
        </w:rPr>
        <w:t>现将</w:t>
      </w:r>
      <w:r>
        <w:rPr>
          <w:rFonts w:hint="default" w:ascii="Times New Roman" w:hAnsi="Times New Roman" w:cs="Times New Roman"/>
          <w:kern w:val="0"/>
          <w:szCs w:val="32"/>
          <w:highlight w:val="none"/>
          <w:lang w:eastAsia="zh-CN"/>
        </w:rPr>
        <w:t>石岐街道</w:t>
      </w:r>
      <w:r>
        <w:rPr>
          <w:rFonts w:hint="default" w:ascii="Times New Roman" w:hAnsi="Times New Roman" w:cs="Times New Roman"/>
          <w:kern w:val="0"/>
          <w:szCs w:val="32"/>
          <w:highlight w:val="none"/>
          <w:lang w:val="en-US" w:eastAsia="zh-CN"/>
        </w:rPr>
        <w:t>2021</w:t>
      </w:r>
      <w:r>
        <w:rPr>
          <w:rFonts w:hint="default" w:ascii="Times New Roman" w:hAnsi="Times New Roman" w:cs="Times New Roman"/>
          <w:kern w:val="0"/>
          <w:szCs w:val="32"/>
          <w:highlight w:val="none"/>
        </w:rPr>
        <w:t>年预算执行情况报告如下：</w:t>
      </w:r>
    </w:p>
    <w:p w14:paraId="1139DCC2">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eastAsia="黑体" w:cs="Times New Roman"/>
          <w:kern w:val="0"/>
          <w:szCs w:val="32"/>
          <w:highlight w:val="none"/>
        </w:rPr>
      </w:pPr>
      <w:r>
        <w:rPr>
          <w:rFonts w:hint="default" w:ascii="Times New Roman" w:hAnsi="Times New Roman" w:eastAsia="黑体" w:cs="Times New Roman"/>
          <w:kern w:val="0"/>
          <w:szCs w:val="32"/>
          <w:highlight w:val="none"/>
        </w:rPr>
        <w:t>一、全</w:t>
      </w:r>
      <w:r>
        <w:rPr>
          <w:rFonts w:hint="default" w:ascii="Times New Roman" w:hAnsi="Times New Roman" w:eastAsia="黑体" w:cs="Times New Roman"/>
          <w:kern w:val="0"/>
          <w:szCs w:val="32"/>
          <w:highlight w:val="none"/>
          <w:lang w:eastAsia="zh-CN"/>
        </w:rPr>
        <w:t>街道</w:t>
      </w:r>
      <w:r>
        <w:rPr>
          <w:rFonts w:hint="default" w:ascii="Times New Roman" w:hAnsi="Times New Roman" w:eastAsia="黑体" w:cs="Times New Roman"/>
          <w:kern w:val="0"/>
          <w:szCs w:val="32"/>
          <w:highlight w:val="none"/>
        </w:rPr>
        <w:t>财政收支完成情况</w:t>
      </w:r>
    </w:p>
    <w:p w14:paraId="51E6C657">
      <w:pPr>
        <w:keepNext w:val="0"/>
        <w:keepLines w:val="0"/>
        <w:pageBreakBefore w:val="0"/>
        <w:widowControl w:val="0"/>
        <w:kinsoku/>
        <w:wordWrap/>
        <w:topLinePunct w:val="0"/>
        <w:bidi w:val="0"/>
        <w:spacing w:line="574" w:lineRule="exact"/>
        <w:ind w:firstLine="616" w:firstLineChars="200"/>
        <w:rPr>
          <w:rFonts w:hint="default" w:ascii="Times New Roman" w:hAnsi="Times New Roman" w:cs="Times New Roman"/>
          <w:color w:val="000000"/>
          <w:kern w:val="0"/>
          <w:szCs w:val="32"/>
          <w:highlight w:val="none"/>
        </w:rPr>
      </w:pPr>
      <w:r>
        <w:rPr>
          <w:rFonts w:hint="default" w:ascii="Times New Roman" w:hAnsi="Times New Roman" w:eastAsia="楷体_GB2312" w:cs="Times New Roman"/>
          <w:b w:val="0"/>
          <w:bCs/>
          <w:kern w:val="0"/>
          <w:szCs w:val="32"/>
          <w:highlight w:val="none"/>
        </w:rPr>
        <w:t>（一）财政收入执行情况</w:t>
      </w:r>
      <w:r>
        <w:rPr>
          <w:rFonts w:hint="default" w:ascii="Times New Roman" w:hAnsi="Times New Roman" w:eastAsia="楷体_GB2312" w:cs="Times New Roman"/>
          <w:b w:val="0"/>
          <w:bCs/>
          <w:color w:val="000000"/>
          <w:kern w:val="0"/>
          <w:szCs w:val="32"/>
          <w:highlight w:val="none"/>
        </w:rPr>
        <w:t>。</w:t>
      </w:r>
      <w:r>
        <w:rPr>
          <w:rFonts w:hint="default" w:ascii="Times New Roman" w:hAnsi="Times New Roman" w:eastAsia="楷体_GB2312" w:cs="Times New Roman"/>
          <w:kern w:val="0"/>
          <w:szCs w:val="32"/>
          <w:highlight w:val="none"/>
          <w:lang w:val="en-US" w:eastAsia="zh-CN"/>
        </w:rPr>
        <w:t>2021</w:t>
      </w:r>
      <w:r>
        <w:rPr>
          <w:rFonts w:hint="default" w:ascii="Times New Roman" w:hAnsi="Times New Roman" w:cs="Times New Roman"/>
          <w:color w:val="000000"/>
          <w:kern w:val="0"/>
          <w:szCs w:val="32"/>
          <w:highlight w:val="none"/>
        </w:rPr>
        <w:t>年，全</w:t>
      </w:r>
      <w:r>
        <w:rPr>
          <w:rFonts w:hint="default" w:ascii="Times New Roman" w:hAnsi="Times New Roman" w:cs="Times New Roman"/>
          <w:color w:val="000000"/>
          <w:kern w:val="0"/>
          <w:szCs w:val="32"/>
          <w:highlight w:val="none"/>
          <w:lang w:eastAsia="zh-CN"/>
        </w:rPr>
        <w:t>街道</w:t>
      </w:r>
      <w:r>
        <w:rPr>
          <w:rFonts w:hint="default" w:ascii="Times New Roman" w:hAnsi="Times New Roman" w:cs="Times New Roman"/>
          <w:color w:val="000000"/>
          <w:kern w:val="0"/>
          <w:szCs w:val="32"/>
          <w:highlight w:val="none"/>
        </w:rPr>
        <w:t>总收入</w:t>
      </w:r>
      <w:r>
        <w:rPr>
          <w:rFonts w:hint="default" w:ascii="Times New Roman" w:hAnsi="Times New Roman" w:cs="Times New Roman"/>
          <w:color w:val="000000"/>
          <w:kern w:val="0"/>
          <w:szCs w:val="32"/>
          <w:highlight w:val="none"/>
          <w:lang w:val="en-US" w:eastAsia="zh-CN"/>
        </w:rPr>
        <w:t>170737</w:t>
      </w:r>
      <w:r>
        <w:rPr>
          <w:rFonts w:hint="default" w:ascii="Times New Roman" w:hAnsi="Times New Roman" w:cs="Times New Roman"/>
          <w:color w:val="000000"/>
          <w:kern w:val="0"/>
          <w:szCs w:val="32"/>
          <w:highlight w:val="none"/>
        </w:rPr>
        <w:t>万元，具体情况如下：</w:t>
      </w:r>
    </w:p>
    <w:p w14:paraId="5B9B031A">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1</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一般</w:t>
      </w:r>
      <w:r>
        <w:rPr>
          <w:rFonts w:hint="default" w:ascii="Times New Roman" w:hAnsi="Times New Roman" w:cs="Times New Roman"/>
          <w:color w:val="000000"/>
          <w:spacing w:val="-2"/>
          <w:kern w:val="0"/>
          <w:szCs w:val="32"/>
          <w:highlight w:val="none"/>
        </w:rPr>
        <w:t>公共</w:t>
      </w:r>
      <w:r>
        <w:rPr>
          <w:rFonts w:hint="default" w:ascii="Times New Roman" w:hAnsi="Times New Roman" w:cs="Times New Roman"/>
          <w:color w:val="000000"/>
          <w:kern w:val="0"/>
          <w:szCs w:val="32"/>
          <w:highlight w:val="none"/>
        </w:rPr>
        <w:t>预算收入</w:t>
      </w:r>
      <w:r>
        <w:rPr>
          <w:rFonts w:hint="default" w:ascii="Times New Roman" w:hAnsi="Times New Roman" w:cs="Times New Roman"/>
          <w:color w:val="000000"/>
          <w:kern w:val="0"/>
          <w:szCs w:val="32"/>
          <w:highlight w:val="none"/>
          <w:lang w:eastAsia="zh-CN"/>
        </w:rPr>
        <w:t>（含上级补助收入）</w:t>
      </w:r>
      <w:r>
        <w:rPr>
          <w:rFonts w:hint="default" w:ascii="Times New Roman" w:hAnsi="Times New Roman" w:cs="Times New Roman"/>
          <w:color w:val="000000"/>
          <w:kern w:val="0"/>
          <w:szCs w:val="32"/>
          <w:highlight w:val="none"/>
          <w:lang w:val="en-US" w:eastAsia="zh-CN"/>
        </w:rPr>
        <w:t>63688</w:t>
      </w:r>
      <w:r>
        <w:rPr>
          <w:rFonts w:hint="default" w:ascii="Times New Roman" w:hAnsi="Times New Roman" w:cs="Times New Roman"/>
          <w:color w:val="000000"/>
          <w:kern w:val="0"/>
          <w:szCs w:val="32"/>
          <w:highlight w:val="none"/>
        </w:rPr>
        <w:t>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101.2</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8678</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12</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。其中：税收</w:t>
      </w:r>
      <w:r>
        <w:rPr>
          <w:rFonts w:hint="default" w:ascii="Times New Roman" w:hAnsi="Times New Roman" w:cs="Times New Roman"/>
          <w:color w:val="000000"/>
          <w:spacing w:val="-2"/>
          <w:kern w:val="0"/>
          <w:szCs w:val="32"/>
          <w:highlight w:val="none"/>
          <w:lang w:eastAsia="zh-CN"/>
        </w:rPr>
        <w:t>返还收入</w:t>
      </w:r>
      <w:r>
        <w:rPr>
          <w:rFonts w:hint="default" w:ascii="Times New Roman" w:hAnsi="Times New Roman" w:cs="Times New Roman"/>
          <w:color w:val="000000"/>
          <w:kern w:val="0"/>
          <w:szCs w:val="32"/>
          <w:highlight w:val="none"/>
        </w:rPr>
        <w:t>33431万元，非税</w:t>
      </w:r>
      <w:r>
        <w:rPr>
          <w:rFonts w:hint="default" w:ascii="Times New Roman" w:hAnsi="Times New Roman" w:cs="Times New Roman"/>
          <w:color w:val="000000"/>
          <w:kern w:val="0"/>
          <w:szCs w:val="32"/>
          <w:highlight w:val="none"/>
          <w:lang w:eastAsia="zh-CN"/>
        </w:rPr>
        <w:t>返还</w:t>
      </w:r>
      <w:r>
        <w:rPr>
          <w:rFonts w:hint="default" w:ascii="Times New Roman" w:hAnsi="Times New Roman" w:cs="Times New Roman"/>
          <w:color w:val="000000"/>
          <w:kern w:val="0"/>
          <w:szCs w:val="32"/>
          <w:highlight w:val="none"/>
        </w:rPr>
        <w:t>收入11909万元。税收</w:t>
      </w:r>
      <w:r>
        <w:rPr>
          <w:rFonts w:hint="eastAsia" w:ascii="Times New Roman" w:hAnsi="Times New Roman" w:cs="Times New Roman"/>
          <w:color w:val="000000"/>
          <w:kern w:val="0"/>
          <w:szCs w:val="32"/>
          <w:highlight w:val="none"/>
          <w:lang w:eastAsia="zh-CN"/>
        </w:rPr>
        <w:t>返还</w:t>
      </w:r>
      <w:r>
        <w:rPr>
          <w:rFonts w:hint="default" w:ascii="Times New Roman" w:hAnsi="Times New Roman" w:cs="Times New Roman"/>
          <w:color w:val="000000"/>
          <w:kern w:val="0"/>
          <w:szCs w:val="32"/>
          <w:highlight w:val="none"/>
        </w:rPr>
        <w:t>收入同比减少629</w:t>
      </w:r>
      <w:r>
        <w:rPr>
          <w:rFonts w:hint="default" w:ascii="Times New Roman" w:hAnsi="Times New Roman" w:cs="Times New Roman"/>
          <w:color w:val="000000"/>
          <w:kern w:val="0"/>
          <w:szCs w:val="32"/>
          <w:highlight w:val="none"/>
          <w:lang w:val="en-US" w:eastAsia="zh-CN"/>
        </w:rPr>
        <w:t>0</w:t>
      </w:r>
      <w:r>
        <w:rPr>
          <w:rFonts w:hint="default" w:ascii="Times New Roman" w:hAnsi="Times New Roman" w:cs="Times New Roman"/>
          <w:color w:val="000000"/>
          <w:kern w:val="0"/>
          <w:szCs w:val="32"/>
          <w:highlight w:val="none"/>
        </w:rPr>
        <w:t>万元，降幅15.8</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，主要是“数字财政”系统上线后上下级财政对账要求，将1-3月收到税收分成收入及扣款（含2020年第四季度税收结算收入）8468万元调整至财政专户收入；若消除该影响，则税收</w:t>
      </w:r>
      <w:r>
        <w:rPr>
          <w:rFonts w:hint="eastAsia" w:ascii="Times New Roman" w:hAnsi="Times New Roman" w:cs="Times New Roman"/>
          <w:color w:val="000000"/>
          <w:kern w:val="0"/>
          <w:szCs w:val="32"/>
          <w:highlight w:val="none"/>
          <w:lang w:eastAsia="zh-CN"/>
        </w:rPr>
        <w:t>返还</w:t>
      </w:r>
      <w:r>
        <w:rPr>
          <w:rFonts w:hint="default" w:ascii="Times New Roman" w:hAnsi="Times New Roman" w:cs="Times New Roman"/>
          <w:color w:val="000000"/>
          <w:kern w:val="0"/>
          <w:szCs w:val="32"/>
          <w:highlight w:val="none"/>
        </w:rPr>
        <w:t>收入应为4189</w:t>
      </w:r>
      <w:r>
        <w:rPr>
          <w:rFonts w:hint="default" w:ascii="Times New Roman" w:hAnsi="Times New Roman" w:cs="Times New Roman"/>
          <w:color w:val="000000"/>
          <w:kern w:val="0"/>
          <w:szCs w:val="32"/>
          <w:highlight w:val="none"/>
          <w:lang w:val="en-US" w:eastAsia="zh-CN"/>
        </w:rPr>
        <w:t>9</w:t>
      </w:r>
      <w:r>
        <w:rPr>
          <w:rFonts w:hint="default" w:ascii="Times New Roman" w:hAnsi="Times New Roman" w:cs="Times New Roman"/>
          <w:color w:val="000000"/>
          <w:kern w:val="0"/>
          <w:szCs w:val="32"/>
          <w:highlight w:val="none"/>
        </w:rPr>
        <w:t>万元，同比增加217</w:t>
      </w:r>
      <w:r>
        <w:rPr>
          <w:rFonts w:hint="default" w:ascii="Times New Roman" w:hAnsi="Times New Roman" w:cs="Times New Roman"/>
          <w:color w:val="000000"/>
          <w:kern w:val="0"/>
          <w:szCs w:val="32"/>
          <w:highlight w:val="none"/>
          <w:lang w:val="en-US" w:eastAsia="zh-CN"/>
        </w:rPr>
        <w:t>8</w:t>
      </w:r>
      <w:r>
        <w:rPr>
          <w:rFonts w:hint="default" w:ascii="Times New Roman" w:hAnsi="Times New Roman" w:cs="Times New Roman"/>
          <w:color w:val="000000"/>
          <w:kern w:val="0"/>
          <w:szCs w:val="32"/>
          <w:highlight w:val="none"/>
        </w:rPr>
        <w:t>万元，增幅5.5</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。非税</w:t>
      </w:r>
      <w:r>
        <w:rPr>
          <w:rFonts w:hint="eastAsia" w:ascii="Times New Roman" w:hAnsi="Times New Roman" w:cs="Times New Roman"/>
          <w:color w:val="000000"/>
          <w:kern w:val="0"/>
          <w:szCs w:val="32"/>
          <w:highlight w:val="none"/>
          <w:lang w:eastAsia="zh-CN"/>
        </w:rPr>
        <w:t>返还</w:t>
      </w:r>
      <w:r>
        <w:rPr>
          <w:rFonts w:hint="default" w:ascii="Times New Roman" w:hAnsi="Times New Roman" w:cs="Times New Roman"/>
          <w:color w:val="000000"/>
          <w:kern w:val="0"/>
          <w:szCs w:val="32"/>
          <w:highlight w:val="none"/>
        </w:rPr>
        <w:t>收入同比减少1203万元，降幅9.2</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，主要是受新冠疫情影响物业租金收入的持续减少。</w:t>
      </w:r>
    </w:p>
    <w:p w14:paraId="2113B73E">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rPr>
      </w:pPr>
      <w:r>
        <w:rPr>
          <w:rFonts w:hint="eastAsia" w:ascii="Times New Roman" w:hAnsi="Times New Roman" w:cs="Times New Roman"/>
          <w:color w:val="000000"/>
          <w:kern w:val="0"/>
          <w:szCs w:val="32"/>
          <w:highlight w:val="none"/>
          <w:lang w:val="en-US" w:eastAsia="zh-CN"/>
        </w:rPr>
        <w:t>2</w:t>
      </w:r>
      <w:r>
        <w:rPr>
          <w:rFonts w:hint="default" w:ascii="Times New Roman" w:hAnsi="Times New Roman" w:cs="Times New Roman"/>
          <w:b w:val="0"/>
          <w:bCs w:val="0"/>
          <w:color w:val="auto"/>
          <w:spacing w:val="-6"/>
          <w:w w:val="100"/>
          <w:kern w:val="0"/>
          <w:sz w:val="32"/>
          <w:szCs w:val="32"/>
          <w:highlight w:val="none"/>
          <w:lang w:val="en-US" w:eastAsia="zh-CN"/>
        </w:rPr>
        <w:t>．</w:t>
      </w:r>
      <w:r>
        <w:rPr>
          <w:rFonts w:hint="eastAsia" w:ascii="Times New Roman" w:hAnsi="Times New Roman" w:cs="Times New Roman"/>
          <w:b w:val="0"/>
          <w:bCs w:val="0"/>
          <w:color w:val="auto"/>
          <w:spacing w:val="-6"/>
          <w:w w:val="100"/>
          <w:kern w:val="0"/>
          <w:sz w:val="32"/>
          <w:szCs w:val="32"/>
          <w:highlight w:val="none"/>
          <w:lang w:val="en-US" w:eastAsia="zh-CN"/>
        </w:rPr>
        <w:t>一般公共预算</w:t>
      </w:r>
      <w:r>
        <w:rPr>
          <w:rFonts w:hint="default" w:ascii="Times New Roman" w:hAnsi="Times New Roman" w:cs="Times New Roman"/>
          <w:color w:val="000000"/>
          <w:kern w:val="0"/>
          <w:szCs w:val="32"/>
          <w:highlight w:val="none"/>
        </w:rPr>
        <w:t>调入资金57055万元</w:t>
      </w:r>
      <w:r>
        <w:rPr>
          <w:rFonts w:hint="default" w:ascii="Times New Roman" w:hAnsi="Times New Roman" w:cs="Times New Roman"/>
          <w:color w:val="000000"/>
          <w:kern w:val="0"/>
          <w:szCs w:val="32"/>
          <w:highlight w:val="none"/>
          <w:lang w:eastAsia="zh-CN"/>
        </w:rPr>
        <w:t>，</w:t>
      </w:r>
      <w:r>
        <w:rPr>
          <w:rFonts w:hint="default" w:ascii="Times New Roman" w:hAnsi="Times New Roman" w:cs="Times New Roman"/>
          <w:color w:val="000000"/>
          <w:kern w:val="0"/>
          <w:szCs w:val="32"/>
          <w:highlight w:val="none"/>
        </w:rPr>
        <w:t>主要是国有土地使用权出让收入、财政专户收入和代管账户的结转结余资金调入一般公共预算。</w:t>
      </w:r>
    </w:p>
    <w:p w14:paraId="518DF10E">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eastAsia" w:ascii="Times New Roman" w:hAnsi="Times New Roman" w:cs="Times New Roman"/>
          <w:color w:val="000000"/>
          <w:kern w:val="0"/>
          <w:szCs w:val="32"/>
          <w:highlight w:val="none"/>
          <w:lang w:val="en-US" w:eastAsia="zh-CN"/>
        </w:rPr>
        <w:t>3</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spacing w:val="-2"/>
          <w:kern w:val="0"/>
          <w:szCs w:val="32"/>
          <w:highlight w:val="none"/>
        </w:rPr>
        <w:t>政府性</w:t>
      </w:r>
      <w:r>
        <w:rPr>
          <w:rFonts w:hint="default" w:ascii="Times New Roman" w:hAnsi="Times New Roman" w:cs="Times New Roman"/>
          <w:color w:val="000000"/>
          <w:kern w:val="0"/>
          <w:szCs w:val="32"/>
          <w:highlight w:val="none"/>
        </w:rPr>
        <w:t>基金预算收入</w:t>
      </w:r>
      <w:r>
        <w:rPr>
          <w:rFonts w:hint="default" w:ascii="Times New Roman" w:hAnsi="Times New Roman" w:cs="Times New Roman"/>
          <w:color w:val="000000"/>
          <w:spacing w:val="-2"/>
          <w:kern w:val="0"/>
          <w:szCs w:val="32"/>
          <w:highlight w:val="none"/>
        </w:rPr>
        <w:t>（含上级补助基金收入）</w:t>
      </w:r>
      <w:r>
        <w:rPr>
          <w:rFonts w:hint="default" w:ascii="Times New Roman" w:hAnsi="Times New Roman" w:cs="Times New Roman"/>
          <w:color w:val="000000"/>
          <w:kern w:val="0"/>
          <w:szCs w:val="32"/>
          <w:highlight w:val="none"/>
        </w:rPr>
        <w:t>44994万元，完成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100.4</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34768</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43.6</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，主要是国有土地使用权出让收入的大幅减少。</w:t>
      </w:r>
    </w:p>
    <w:p w14:paraId="1759F755">
      <w:pPr>
        <w:keepNext w:val="0"/>
        <w:keepLines w:val="0"/>
        <w:pageBreakBefore w:val="0"/>
        <w:widowControl w:val="0"/>
        <w:kinsoku/>
        <w:wordWrap/>
        <w:topLinePunct w:val="0"/>
        <w:autoSpaceDE w:val="0"/>
        <w:autoSpaceDN w:val="0"/>
        <w:bidi w:val="0"/>
        <w:spacing w:line="574" w:lineRule="exact"/>
        <w:ind w:left="154" w:leftChars="50" w:firstLine="462" w:firstLineChars="150"/>
        <w:jc w:val="left"/>
        <w:rPr>
          <w:rFonts w:hint="default" w:ascii="Times New Roman" w:hAnsi="Times New Roman" w:eastAsia="仿宋_GB2312" w:cs="Times New Roman"/>
          <w:color w:val="000000"/>
          <w:kern w:val="0"/>
          <w:szCs w:val="32"/>
          <w:highlight w:val="none"/>
          <w:lang w:val="en-US" w:eastAsia="zh-CN"/>
        </w:rPr>
      </w:pPr>
      <w:r>
        <w:rPr>
          <w:rFonts w:hint="eastAsia" w:ascii="Times New Roman" w:hAnsi="Times New Roman" w:cs="Times New Roman"/>
          <w:b w:val="0"/>
          <w:bCs w:val="0"/>
          <w:color w:val="auto"/>
          <w:spacing w:val="-6"/>
          <w:w w:val="100"/>
          <w:kern w:val="0"/>
          <w:sz w:val="32"/>
          <w:szCs w:val="32"/>
          <w:highlight w:val="none"/>
          <w:lang w:val="en-US" w:eastAsia="zh-CN"/>
        </w:rPr>
        <w:t>4</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lang w:val="en-US" w:eastAsia="zh-CN"/>
        </w:rPr>
        <w:t>债务</w:t>
      </w:r>
      <w:r>
        <w:rPr>
          <w:rFonts w:hint="default" w:ascii="Times New Roman" w:hAnsi="Times New Roman" w:cs="Times New Roman"/>
          <w:color w:val="000000"/>
          <w:kern w:val="0"/>
          <w:szCs w:val="32"/>
          <w:highlight w:val="none"/>
          <w:lang w:eastAsia="zh-CN"/>
        </w:rPr>
        <w:t>转贷收入</w:t>
      </w:r>
      <w:r>
        <w:rPr>
          <w:rFonts w:hint="default" w:ascii="Times New Roman" w:hAnsi="Times New Roman" w:cs="Times New Roman"/>
          <w:color w:val="000000"/>
          <w:kern w:val="0"/>
          <w:szCs w:val="32"/>
          <w:highlight w:val="none"/>
          <w:lang w:val="en-US" w:eastAsia="zh-CN"/>
        </w:rPr>
        <w:t>5000</w:t>
      </w:r>
      <w:r>
        <w:rPr>
          <w:rFonts w:hint="default" w:ascii="Times New Roman" w:hAnsi="Times New Roman" w:cs="Times New Roman"/>
          <w:color w:val="000000"/>
          <w:kern w:val="0"/>
          <w:szCs w:val="32"/>
          <w:highlight w:val="none"/>
        </w:rPr>
        <w:t>万元</w:t>
      </w:r>
      <w:r>
        <w:rPr>
          <w:rFonts w:hint="default" w:ascii="Times New Roman" w:hAnsi="Times New Roman" w:cs="Times New Roman"/>
          <w:color w:val="000000"/>
          <w:kern w:val="0"/>
          <w:szCs w:val="32"/>
          <w:highlight w:val="none"/>
          <w:lang w:eastAsia="zh-CN"/>
        </w:rPr>
        <w:t>，均为</w:t>
      </w:r>
      <w:r>
        <w:rPr>
          <w:rFonts w:hint="default" w:ascii="Times New Roman" w:hAnsi="Times New Roman" w:cs="Times New Roman"/>
          <w:kern w:val="0"/>
          <w:szCs w:val="32"/>
          <w:highlight w:val="none"/>
          <w:lang w:eastAsia="zh-CN"/>
        </w:rPr>
        <w:t>政府性基金</w:t>
      </w:r>
      <w:r>
        <w:rPr>
          <w:rFonts w:hint="default" w:ascii="Times New Roman" w:hAnsi="Times New Roman" w:cs="Times New Roman"/>
          <w:color w:val="000000"/>
          <w:kern w:val="0"/>
          <w:szCs w:val="32"/>
          <w:highlight w:val="none"/>
          <w:lang w:eastAsia="zh-CN"/>
        </w:rPr>
        <w:t>债务转贷收入</w:t>
      </w:r>
      <w:r>
        <w:rPr>
          <w:rFonts w:hint="default" w:ascii="Times New Roman" w:hAnsi="Times New Roman" w:cs="Times New Roman"/>
          <w:color w:val="000000"/>
          <w:kern w:val="0"/>
          <w:szCs w:val="32"/>
          <w:highlight w:val="none"/>
        </w:rPr>
        <w:t>。</w:t>
      </w:r>
    </w:p>
    <w:p w14:paraId="59C4DB23">
      <w:pPr>
        <w:keepNext w:val="0"/>
        <w:keepLines w:val="0"/>
        <w:pageBreakBefore w:val="0"/>
        <w:widowControl w:val="0"/>
        <w:kinsoku/>
        <w:wordWrap/>
        <w:topLinePunct w:val="0"/>
        <w:autoSpaceDE w:val="0"/>
        <w:autoSpaceDN w:val="0"/>
        <w:bidi w:val="0"/>
        <w:spacing w:line="574" w:lineRule="exact"/>
        <w:ind w:left="154" w:leftChars="50" w:firstLine="462" w:firstLineChars="150"/>
        <w:jc w:val="left"/>
        <w:rPr>
          <w:rFonts w:hint="default" w:ascii="Times New Roman" w:hAnsi="Times New Roman" w:cs="Times New Roman"/>
          <w:color w:val="000000"/>
          <w:kern w:val="0"/>
          <w:szCs w:val="32"/>
          <w:highlight w:val="none"/>
        </w:rPr>
      </w:pPr>
      <w:r>
        <w:rPr>
          <w:rFonts w:hint="eastAsia" w:ascii="Times New Roman" w:hAnsi="Times New Roman" w:cs="Times New Roman"/>
          <w:color w:val="000000"/>
          <w:kern w:val="0"/>
          <w:szCs w:val="32"/>
          <w:highlight w:val="none"/>
          <w:lang w:val="en-US" w:eastAsia="zh-CN"/>
        </w:rPr>
        <w:t>5</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lang w:val="en-US" w:eastAsia="zh-CN"/>
        </w:rPr>
        <w:t>未动用预算稳定调节基金，预算稳定调节基金余额3962万元。</w:t>
      </w:r>
    </w:p>
    <w:p w14:paraId="35CDEB7C">
      <w:pPr>
        <w:keepNext w:val="0"/>
        <w:keepLines w:val="0"/>
        <w:pageBreakBefore w:val="0"/>
        <w:widowControl w:val="0"/>
        <w:kinsoku/>
        <w:wordWrap/>
        <w:topLinePunct w:val="0"/>
        <w:autoSpaceDE w:val="0"/>
        <w:autoSpaceDN w:val="0"/>
        <w:bidi w:val="0"/>
        <w:spacing w:line="574" w:lineRule="exact"/>
        <w:ind w:left="154" w:leftChars="50" w:firstLine="462" w:firstLineChars="150"/>
        <w:jc w:val="left"/>
        <w:rPr>
          <w:rFonts w:hint="default" w:ascii="Times New Roman" w:hAnsi="Times New Roman" w:cs="Times New Roman"/>
          <w:color w:val="000000"/>
          <w:kern w:val="0"/>
          <w:szCs w:val="32"/>
          <w:highlight w:val="none"/>
        </w:rPr>
      </w:pPr>
      <w:r>
        <w:rPr>
          <w:rFonts w:hint="default" w:ascii="Times New Roman" w:hAnsi="Times New Roman" w:eastAsia="楷体_GB2312" w:cs="Times New Roman"/>
          <w:b w:val="0"/>
          <w:bCs/>
          <w:kern w:val="0"/>
          <w:szCs w:val="32"/>
          <w:highlight w:val="none"/>
        </w:rPr>
        <w:t>（二）财政支出完成情况。</w:t>
      </w:r>
      <w:r>
        <w:rPr>
          <w:rFonts w:hint="default" w:ascii="Times New Roman" w:hAnsi="Times New Roman" w:eastAsia="楷体_GB2312" w:cs="Times New Roman"/>
          <w:kern w:val="0"/>
          <w:szCs w:val="32"/>
          <w:highlight w:val="none"/>
          <w:lang w:val="en-US" w:eastAsia="zh-CN"/>
        </w:rPr>
        <w:t>2021</w:t>
      </w:r>
      <w:r>
        <w:rPr>
          <w:rFonts w:hint="default" w:ascii="Times New Roman" w:hAnsi="Times New Roman" w:cs="Times New Roman"/>
          <w:color w:val="000000"/>
          <w:kern w:val="0"/>
          <w:szCs w:val="32"/>
          <w:highlight w:val="none"/>
        </w:rPr>
        <w:t>年，全</w:t>
      </w:r>
      <w:r>
        <w:rPr>
          <w:rFonts w:hint="default" w:ascii="Times New Roman" w:hAnsi="Times New Roman" w:cs="Times New Roman"/>
          <w:color w:val="000000"/>
          <w:kern w:val="0"/>
          <w:szCs w:val="32"/>
          <w:highlight w:val="none"/>
          <w:lang w:eastAsia="zh-CN"/>
        </w:rPr>
        <w:t>街道</w:t>
      </w:r>
      <w:r>
        <w:rPr>
          <w:rFonts w:hint="default" w:ascii="Times New Roman" w:hAnsi="Times New Roman" w:cs="Times New Roman"/>
          <w:color w:val="000000"/>
          <w:kern w:val="0"/>
          <w:szCs w:val="32"/>
          <w:highlight w:val="none"/>
        </w:rPr>
        <w:t>总支出</w:t>
      </w:r>
      <w:r>
        <w:rPr>
          <w:rFonts w:hint="default" w:ascii="Times New Roman" w:hAnsi="Times New Roman" w:cs="Times New Roman"/>
          <w:highlight w:val="none"/>
          <w:lang w:val="en-US" w:eastAsia="zh-CN"/>
        </w:rPr>
        <w:t>163647</w:t>
      </w:r>
      <w:r>
        <w:rPr>
          <w:rFonts w:hint="default" w:ascii="Times New Roman" w:hAnsi="Times New Roman" w:cs="Times New Roman"/>
          <w:color w:val="000000"/>
          <w:kern w:val="0"/>
          <w:szCs w:val="32"/>
          <w:highlight w:val="none"/>
        </w:rPr>
        <w:t>万元，其中：一般公共预算支出117261万元，完成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95.4</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29195</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19.9</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lang w:eastAsia="zh-CN"/>
        </w:rPr>
        <w:t>；政府性</w:t>
      </w:r>
      <w:r>
        <w:rPr>
          <w:rFonts w:hint="default" w:ascii="Times New Roman" w:hAnsi="Times New Roman" w:cs="Times New Roman"/>
          <w:color w:val="000000"/>
          <w:kern w:val="0"/>
          <w:szCs w:val="32"/>
          <w:highlight w:val="none"/>
        </w:rPr>
        <w:t>基金预算支出</w:t>
      </w:r>
      <w:r>
        <w:rPr>
          <w:rFonts w:hint="default" w:ascii="Times New Roman" w:hAnsi="Times New Roman" w:cs="Times New Roman"/>
          <w:color w:val="000000"/>
          <w:kern w:val="0"/>
          <w:szCs w:val="32"/>
          <w:highlight w:val="none"/>
          <w:lang w:val="en-US" w:eastAsia="zh-CN"/>
        </w:rPr>
        <w:t>381</w:t>
      </w:r>
      <w:r>
        <w:rPr>
          <w:rFonts w:hint="default" w:ascii="Times New Roman" w:hAnsi="Times New Roman" w:cs="Times New Roman"/>
          <w:color w:val="000000"/>
          <w:kern w:val="0"/>
          <w:szCs w:val="32"/>
          <w:highlight w:val="none"/>
        </w:rPr>
        <w:t>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3.1</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13201</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97.2</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lang w:eastAsia="zh-CN"/>
        </w:rPr>
        <w:t>，</w:t>
      </w:r>
      <w:r>
        <w:rPr>
          <w:rFonts w:hint="default" w:ascii="Times New Roman" w:hAnsi="Times New Roman" w:cs="Times New Roman"/>
          <w:color w:val="000000"/>
          <w:kern w:val="0"/>
          <w:szCs w:val="32"/>
          <w:highlight w:val="none"/>
        </w:rPr>
        <w:t>主要是收到市土储中心拨付土地补偿款红冲土地支出的减少；</w:t>
      </w:r>
      <w:r>
        <w:rPr>
          <w:rFonts w:hint="default" w:ascii="Times New Roman" w:hAnsi="Times New Roman" w:cs="Times New Roman"/>
          <w:color w:val="000000"/>
          <w:kern w:val="0"/>
          <w:szCs w:val="32"/>
          <w:highlight w:val="none"/>
          <w:lang w:eastAsia="zh-CN"/>
        </w:rPr>
        <w:t>一般公共预算及政府性基金上解支出</w:t>
      </w:r>
      <w:r>
        <w:rPr>
          <w:rFonts w:hint="default" w:ascii="Times New Roman" w:hAnsi="Times New Roman" w:cs="Times New Roman"/>
          <w:color w:val="000000"/>
          <w:kern w:val="0"/>
          <w:szCs w:val="32"/>
          <w:highlight w:val="none"/>
          <w:lang w:val="en-US" w:eastAsia="zh-CN"/>
        </w:rPr>
        <w:t>5</w:t>
      </w:r>
      <w:r>
        <w:rPr>
          <w:rFonts w:hint="default" w:ascii="Times New Roman" w:hAnsi="Times New Roman" w:cs="Times New Roman"/>
          <w:color w:val="000000"/>
          <w:kern w:val="0"/>
          <w:szCs w:val="32"/>
          <w:highlight w:val="none"/>
        </w:rPr>
        <w:t>万元</w:t>
      </w:r>
      <w:r>
        <w:rPr>
          <w:rFonts w:hint="default" w:ascii="Times New Roman" w:hAnsi="Times New Roman" w:cs="Times New Roman"/>
          <w:color w:val="000000"/>
          <w:kern w:val="0"/>
          <w:szCs w:val="32"/>
          <w:highlight w:val="none"/>
          <w:lang w:eastAsia="zh-CN"/>
        </w:rPr>
        <w:t>、</w:t>
      </w:r>
      <w:r>
        <w:rPr>
          <w:rFonts w:hint="default" w:ascii="Times New Roman" w:hAnsi="Times New Roman" w:cs="Times New Roman"/>
          <w:color w:val="000000"/>
          <w:kern w:val="0"/>
          <w:szCs w:val="32"/>
          <w:highlight w:val="none"/>
        </w:rPr>
        <w:t>调出资金</w:t>
      </w:r>
      <w:r>
        <w:rPr>
          <w:rFonts w:hint="default" w:ascii="Times New Roman" w:hAnsi="Times New Roman" w:cs="Times New Roman"/>
          <w:color w:val="000000"/>
          <w:kern w:val="0"/>
          <w:szCs w:val="32"/>
          <w:highlight w:val="none"/>
          <w:lang w:val="en-US" w:eastAsia="zh-CN"/>
        </w:rPr>
        <w:t>46000</w:t>
      </w:r>
      <w:r>
        <w:rPr>
          <w:rFonts w:hint="default" w:ascii="Times New Roman" w:hAnsi="Times New Roman" w:cs="Times New Roman"/>
          <w:color w:val="000000"/>
          <w:kern w:val="0"/>
          <w:szCs w:val="32"/>
          <w:highlight w:val="none"/>
        </w:rPr>
        <w:t>万元。一般公共预算支出</w:t>
      </w:r>
      <w:r>
        <w:rPr>
          <w:rFonts w:hint="default" w:ascii="Times New Roman" w:hAnsi="Times New Roman" w:cs="Times New Roman"/>
          <w:kern w:val="0"/>
          <w:szCs w:val="32"/>
          <w:highlight w:val="none"/>
        </w:rPr>
        <w:t>具体情况如下：</w:t>
      </w:r>
    </w:p>
    <w:p w14:paraId="13487383">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1</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一般公共服务支出14127万元，完成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98.9</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2727</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16.2</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w:t>
      </w:r>
    </w:p>
    <w:p w14:paraId="56FAF2DA">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2</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公共安全支出21305万元，完成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100.4</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3446</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13.9</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w:t>
      </w:r>
    </w:p>
    <w:p w14:paraId="64377D36">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3</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教育支出30522万元，完成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96.7</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16565</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35.2</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w:t>
      </w:r>
    </w:p>
    <w:p w14:paraId="028A71D4">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4</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科学技术支出387万元，完成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54.4</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4475</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92</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，主要是受新冠疫情及经济环境影响，满足发放条件的产业发展扶持资金减少。</w:t>
      </w:r>
    </w:p>
    <w:p w14:paraId="70619A1F">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5</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文化</w:t>
      </w:r>
      <w:r>
        <w:rPr>
          <w:rFonts w:hint="default" w:ascii="Times New Roman" w:hAnsi="Times New Roman" w:cs="Times New Roman"/>
          <w:color w:val="000000"/>
          <w:kern w:val="0"/>
          <w:szCs w:val="32"/>
          <w:highlight w:val="none"/>
          <w:lang w:eastAsia="zh-CN"/>
        </w:rPr>
        <w:t>旅游</w:t>
      </w:r>
      <w:r>
        <w:rPr>
          <w:rFonts w:hint="default" w:ascii="Times New Roman" w:hAnsi="Times New Roman" w:cs="Times New Roman"/>
          <w:color w:val="000000"/>
          <w:kern w:val="0"/>
          <w:szCs w:val="32"/>
          <w:highlight w:val="none"/>
        </w:rPr>
        <w:t>体育与传媒支出2024万元，完成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59.5</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1056</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34.3</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，主要是受新冠疫情影响公共文化活动开展数量较往年大幅减少。</w:t>
      </w:r>
    </w:p>
    <w:p w14:paraId="4ABFD5FF">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6</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社会保障和就业支出16363万元，完成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98.7</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4224</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20.5</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w:t>
      </w:r>
    </w:p>
    <w:p w14:paraId="2F3C92BF">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7</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lang w:eastAsia="zh-CN"/>
        </w:rPr>
        <w:t>卫生健康</w:t>
      </w:r>
      <w:r>
        <w:rPr>
          <w:rFonts w:hint="default" w:ascii="Times New Roman" w:hAnsi="Times New Roman" w:cs="Times New Roman"/>
          <w:color w:val="000000"/>
          <w:kern w:val="0"/>
          <w:szCs w:val="32"/>
          <w:highlight w:val="none"/>
        </w:rPr>
        <w:t>支出17478万元，完成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93.6</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，同比增加</w:t>
      </w:r>
      <w:r>
        <w:rPr>
          <w:rFonts w:hint="default" w:ascii="Times New Roman" w:hAnsi="Times New Roman" w:cs="Times New Roman"/>
          <w:color w:val="000000"/>
          <w:kern w:val="0"/>
          <w:szCs w:val="32"/>
          <w:highlight w:val="none"/>
          <w:lang w:val="en-US" w:eastAsia="zh-CN"/>
        </w:rPr>
        <w:t>3793</w:t>
      </w:r>
      <w:r>
        <w:rPr>
          <w:rFonts w:hint="default" w:ascii="Times New Roman" w:hAnsi="Times New Roman" w:cs="Times New Roman"/>
          <w:color w:val="000000"/>
          <w:kern w:val="0"/>
          <w:szCs w:val="32"/>
          <w:highlight w:val="none"/>
        </w:rPr>
        <w:t>万元，增幅</w:t>
      </w:r>
      <w:r>
        <w:rPr>
          <w:rFonts w:hint="default" w:ascii="Times New Roman" w:hAnsi="Times New Roman" w:cs="Times New Roman"/>
          <w:color w:val="000000"/>
          <w:kern w:val="0"/>
          <w:szCs w:val="32"/>
          <w:highlight w:val="none"/>
          <w:lang w:val="en-US" w:eastAsia="zh-CN"/>
        </w:rPr>
        <w:t>27.7</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，主要是新冠疫情期间抗疫支出、医院设备购置、住院大楼款项转支出等增加的支出。</w:t>
      </w:r>
    </w:p>
    <w:p w14:paraId="3750B8C8">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8</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节能环保支出6425万元，完成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97.5</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，同比增加</w:t>
      </w:r>
      <w:r>
        <w:rPr>
          <w:rFonts w:hint="default" w:ascii="Times New Roman" w:hAnsi="Times New Roman" w:cs="Times New Roman"/>
          <w:color w:val="000000"/>
          <w:kern w:val="0"/>
          <w:szCs w:val="32"/>
          <w:highlight w:val="none"/>
          <w:lang w:val="en-US" w:eastAsia="zh-CN"/>
        </w:rPr>
        <w:t>2371</w:t>
      </w:r>
      <w:r>
        <w:rPr>
          <w:rFonts w:hint="default" w:ascii="Times New Roman" w:hAnsi="Times New Roman" w:cs="Times New Roman"/>
          <w:color w:val="000000"/>
          <w:kern w:val="0"/>
          <w:szCs w:val="32"/>
          <w:highlight w:val="none"/>
        </w:rPr>
        <w:t>万元，增幅</w:t>
      </w:r>
      <w:r>
        <w:rPr>
          <w:rFonts w:hint="default" w:ascii="Times New Roman" w:hAnsi="Times New Roman" w:cs="Times New Roman"/>
          <w:color w:val="000000"/>
          <w:kern w:val="0"/>
          <w:szCs w:val="32"/>
          <w:highlight w:val="none"/>
          <w:lang w:val="en-US" w:eastAsia="zh-CN"/>
        </w:rPr>
        <w:t>58.5</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，主要是2021年一并扣缴2020与2021年度生态补偿资金支出。</w:t>
      </w:r>
    </w:p>
    <w:p w14:paraId="554B2DD6">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9</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城乡社区支出7949万元，完成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90.5</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2029</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20.3</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，主要是因部分项目未通过验收，2021年中山（石岐）总部经济区相关费用未能全部支付。</w:t>
      </w:r>
    </w:p>
    <w:p w14:paraId="62AA366B">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10</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农林水支出324万元，完成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45.7</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807</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71.4</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，主要是政策性扶贫资金支出的减少。</w:t>
      </w:r>
    </w:p>
    <w:p w14:paraId="1E0CF71E">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1</w:t>
      </w:r>
      <w:r>
        <w:rPr>
          <w:rFonts w:hint="default" w:ascii="Times New Roman" w:hAnsi="Times New Roman" w:cs="Times New Roman"/>
          <w:color w:val="000000"/>
          <w:kern w:val="0"/>
          <w:szCs w:val="32"/>
          <w:highlight w:val="none"/>
          <w:lang w:val="en-US" w:eastAsia="zh-CN"/>
        </w:rPr>
        <w:t>1</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资源勘探信息等支出</w:t>
      </w:r>
      <w:r>
        <w:rPr>
          <w:rFonts w:hint="default" w:ascii="Times New Roman" w:hAnsi="Times New Roman" w:cs="Times New Roman"/>
          <w:color w:val="000000"/>
          <w:kern w:val="0"/>
          <w:szCs w:val="32"/>
          <w:highlight w:val="none"/>
          <w:lang w:val="en-US" w:eastAsia="zh-CN"/>
        </w:rPr>
        <w:t>1</w:t>
      </w:r>
      <w:r>
        <w:rPr>
          <w:rFonts w:hint="default" w:ascii="Times New Roman" w:hAnsi="Times New Roman" w:cs="Times New Roman"/>
          <w:color w:val="000000"/>
          <w:kern w:val="0"/>
          <w:szCs w:val="32"/>
          <w:highlight w:val="none"/>
        </w:rPr>
        <w:t>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5.6</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20</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95.2</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，主要是上级专项转移支付补助经费支出的减少。</w:t>
      </w:r>
    </w:p>
    <w:p w14:paraId="4122D4A7">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rPr>
        <w:t>1</w:t>
      </w:r>
      <w:r>
        <w:rPr>
          <w:rFonts w:hint="default" w:ascii="Times New Roman" w:hAnsi="Times New Roman" w:cs="Times New Roman"/>
          <w:color w:val="000000"/>
          <w:kern w:val="0"/>
          <w:szCs w:val="32"/>
          <w:highlight w:val="none"/>
          <w:lang w:val="en-US" w:eastAsia="zh-CN"/>
        </w:rPr>
        <w:t>2</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住房保障支出</w:t>
      </w:r>
      <w:r>
        <w:rPr>
          <w:rFonts w:hint="default" w:ascii="Times New Roman" w:hAnsi="Times New Roman" w:cs="Times New Roman"/>
          <w:color w:val="000000"/>
          <w:kern w:val="0"/>
          <w:szCs w:val="32"/>
          <w:highlight w:val="none"/>
          <w:lang w:val="en-US" w:eastAsia="zh-CN"/>
        </w:rPr>
        <w:t>2</w:t>
      </w:r>
      <w:r>
        <w:rPr>
          <w:rFonts w:hint="default" w:ascii="Times New Roman" w:hAnsi="Times New Roman" w:cs="Times New Roman"/>
          <w:color w:val="000000"/>
          <w:kern w:val="0"/>
          <w:szCs w:val="32"/>
          <w:highlight w:val="none"/>
        </w:rPr>
        <w:t>万元，同比减少</w:t>
      </w:r>
      <w:r>
        <w:rPr>
          <w:rFonts w:hint="default" w:ascii="Times New Roman" w:hAnsi="Times New Roman" w:cs="Times New Roman"/>
          <w:color w:val="000000"/>
          <w:kern w:val="0"/>
          <w:szCs w:val="32"/>
          <w:highlight w:val="none"/>
          <w:lang w:val="en-US" w:eastAsia="zh-CN"/>
        </w:rPr>
        <w:t>3</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60</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，主要是上级专项转移支付补助经费支出的减少。</w:t>
      </w:r>
    </w:p>
    <w:p w14:paraId="150DA9E1">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lang w:val="en-US" w:eastAsia="zh-CN"/>
        </w:rPr>
        <w:t>13</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粮油物资储备支出</w:t>
      </w:r>
      <w:r>
        <w:rPr>
          <w:rFonts w:hint="default" w:ascii="Times New Roman" w:hAnsi="Times New Roman" w:cs="Times New Roman"/>
          <w:color w:val="000000"/>
          <w:kern w:val="0"/>
          <w:szCs w:val="32"/>
          <w:highlight w:val="none"/>
          <w:lang w:val="en-US" w:eastAsia="zh-CN"/>
        </w:rPr>
        <w:t>341</w:t>
      </w:r>
      <w:r>
        <w:rPr>
          <w:rFonts w:hint="default" w:ascii="Times New Roman" w:hAnsi="Times New Roman" w:cs="Times New Roman"/>
          <w:color w:val="000000"/>
          <w:kern w:val="0"/>
          <w:szCs w:val="32"/>
          <w:highlight w:val="none"/>
        </w:rPr>
        <w:t>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100</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，同比增加</w:t>
      </w:r>
      <w:r>
        <w:rPr>
          <w:rFonts w:hint="default" w:ascii="Times New Roman" w:hAnsi="Times New Roman" w:cs="Times New Roman"/>
          <w:color w:val="000000"/>
          <w:kern w:val="0"/>
          <w:szCs w:val="32"/>
          <w:highlight w:val="none"/>
          <w:lang w:val="en-US" w:eastAsia="zh-CN"/>
        </w:rPr>
        <w:t>5</w:t>
      </w:r>
      <w:r>
        <w:rPr>
          <w:rFonts w:hint="default" w:ascii="Times New Roman" w:hAnsi="Times New Roman" w:cs="Times New Roman"/>
          <w:color w:val="000000"/>
          <w:kern w:val="0"/>
          <w:szCs w:val="32"/>
          <w:highlight w:val="none"/>
        </w:rPr>
        <w:t>万元，增幅</w:t>
      </w:r>
      <w:r>
        <w:rPr>
          <w:rFonts w:hint="default" w:ascii="Times New Roman" w:hAnsi="Times New Roman" w:cs="Times New Roman"/>
          <w:color w:val="000000"/>
          <w:kern w:val="0"/>
          <w:szCs w:val="32"/>
          <w:highlight w:val="none"/>
          <w:lang w:val="en-US" w:eastAsia="zh-CN"/>
        </w:rPr>
        <w:t>1.5</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w:t>
      </w:r>
    </w:p>
    <w:p w14:paraId="1C927E4D">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lang w:val="en-US" w:eastAsia="zh-CN"/>
        </w:rPr>
        <w:t>14</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灾害防治及应急管理支出</w:t>
      </w:r>
      <w:bookmarkStart w:id="0" w:name="_GoBack"/>
      <w:bookmarkEnd w:id="0"/>
      <w:r>
        <w:rPr>
          <w:rFonts w:hint="default" w:ascii="Times New Roman" w:hAnsi="Times New Roman" w:cs="Times New Roman"/>
          <w:color w:val="000000"/>
          <w:kern w:val="0"/>
          <w:szCs w:val="32"/>
          <w:highlight w:val="none"/>
          <w:lang w:val="en-US" w:eastAsia="zh-CN"/>
        </w:rPr>
        <w:t>13</w:t>
      </w:r>
      <w:r>
        <w:rPr>
          <w:rFonts w:hint="default" w:ascii="Times New Roman" w:hAnsi="Times New Roman" w:cs="Times New Roman"/>
          <w:color w:val="000000"/>
          <w:kern w:val="0"/>
          <w:szCs w:val="32"/>
          <w:highlight w:val="none"/>
        </w:rPr>
        <w:t>万元，完成</w:t>
      </w:r>
      <w:r>
        <w:rPr>
          <w:rFonts w:hint="default" w:ascii="Times New Roman" w:hAnsi="Times New Roman" w:cs="Times New Roman"/>
          <w:color w:val="000000"/>
          <w:kern w:val="0"/>
          <w:szCs w:val="32"/>
          <w:highlight w:val="none"/>
          <w:lang w:eastAsia="zh-CN"/>
        </w:rPr>
        <w:t>调整后</w:t>
      </w:r>
      <w:r>
        <w:rPr>
          <w:rFonts w:hint="default" w:ascii="Times New Roman" w:hAnsi="Times New Roman" w:cs="Times New Roman"/>
          <w:color w:val="000000"/>
          <w:kern w:val="0"/>
          <w:szCs w:val="32"/>
          <w:highlight w:val="none"/>
        </w:rPr>
        <w:t>预算</w:t>
      </w:r>
      <w:r>
        <w:rPr>
          <w:rFonts w:hint="default" w:ascii="Times New Roman" w:hAnsi="Times New Roman" w:cs="Times New Roman"/>
          <w:color w:val="000000"/>
          <w:kern w:val="0"/>
          <w:szCs w:val="32"/>
          <w:highlight w:val="none"/>
          <w:lang w:val="en-US" w:eastAsia="zh-CN"/>
        </w:rPr>
        <w:t>92.9</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，同比减少</w:t>
      </w:r>
      <w:r>
        <w:rPr>
          <w:rFonts w:hint="default" w:ascii="Times New Roman" w:hAnsi="Times New Roman" w:cs="Times New Roman"/>
          <w:color w:val="000000"/>
          <w:kern w:val="0"/>
          <w:szCs w:val="32"/>
          <w:highlight w:val="none"/>
          <w:lang w:val="en-US" w:eastAsia="zh-CN"/>
        </w:rPr>
        <w:t>7</w:t>
      </w:r>
      <w:r>
        <w:rPr>
          <w:rFonts w:hint="default" w:ascii="Times New Roman" w:hAnsi="Times New Roman" w:cs="Times New Roman"/>
          <w:color w:val="000000"/>
          <w:kern w:val="0"/>
          <w:szCs w:val="32"/>
          <w:highlight w:val="none"/>
        </w:rPr>
        <w:t>万元，降幅</w:t>
      </w:r>
      <w:r>
        <w:rPr>
          <w:rFonts w:hint="default" w:ascii="Times New Roman" w:hAnsi="Times New Roman" w:cs="Times New Roman"/>
          <w:color w:val="000000"/>
          <w:kern w:val="0"/>
          <w:szCs w:val="32"/>
          <w:highlight w:val="none"/>
          <w:lang w:val="en-US" w:eastAsia="zh-CN"/>
        </w:rPr>
        <w:t>35</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color w:val="000000"/>
          <w:kern w:val="0"/>
          <w:szCs w:val="32"/>
          <w:highlight w:val="none"/>
        </w:rPr>
        <w:t>，主要是上级专项转移支付补助经费支出的减少。</w:t>
      </w:r>
    </w:p>
    <w:p w14:paraId="4836B1E7">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kern w:val="0"/>
          <w:szCs w:val="32"/>
          <w:highlight w:val="none"/>
        </w:rPr>
      </w:pPr>
      <w:r>
        <w:rPr>
          <w:rFonts w:hint="default" w:ascii="Times New Roman" w:hAnsi="Times New Roman" w:cs="Times New Roman"/>
          <w:kern w:val="0"/>
          <w:szCs w:val="32"/>
          <w:highlight w:val="none"/>
          <w:lang w:val="en-US" w:eastAsia="zh-CN"/>
        </w:rPr>
        <w:t>2021</w:t>
      </w:r>
      <w:r>
        <w:rPr>
          <w:rFonts w:hint="default" w:ascii="Times New Roman" w:hAnsi="Times New Roman" w:cs="Times New Roman"/>
          <w:kern w:val="0"/>
          <w:szCs w:val="32"/>
          <w:highlight w:val="none"/>
        </w:rPr>
        <w:t>年</w:t>
      </w:r>
      <w:r>
        <w:rPr>
          <w:rFonts w:hint="default" w:ascii="Times New Roman" w:hAnsi="Times New Roman" w:cs="Times New Roman"/>
          <w:szCs w:val="32"/>
          <w:highlight w:val="none"/>
        </w:rPr>
        <w:t>汇总</w:t>
      </w:r>
      <w:r>
        <w:rPr>
          <w:rFonts w:hint="default" w:ascii="Times New Roman" w:hAnsi="Times New Roman" w:cs="Times New Roman"/>
          <w:kern w:val="0"/>
          <w:szCs w:val="32"/>
          <w:highlight w:val="none"/>
        </w:rPr>
        <w:t>全</w:t>
      </w:r>
      <w:r>
        <w:rPr>
          <w:rFonts w:hint="default" w:ascii="Times New Roman" w:hAnsi="Times New Roman" w:cs="Times New Roman"/>
          <w:kern w:val="0"/>
          <w:szCs w:val="32"/>
          <w:highlight w:val="none"/>
          <w:lang w:eastAsia="zh-CN"/>
        </w:rPr>
        <w:t>街道行政事业单位</w:t>
      </w:r>
      <w:r>
        <w:rPr>
          <w:rFonts w:hint="default" w:ascii="Times New Roman" w:hAnsi="Times New Roman" w:cs="Times New Roman"/>
          <w:szCs w:val="32"/>
          <w:highlight w:val="none"/>
        </w:rPr>
        <w:t>“三公”经费财政拨款总额</w:t>
      </w:r>
      <w:r>
        <w:rPr>
          <w:rFonts w:hint="default" w:ascii="Times New Roman" w:hAnsi="Times New Roman" w:cs="Times New Roman"/>
          <w:szCs w:val="32"/>
          <w:highlight w:val="none"/>
          <w:lang w:val="en-US" w:eastAsia="zh-CN"/>
        </w:rPr>
        <w:t>173</w:t>
      </w:r>
      <w:r>
        <w:rPr>
          <w:rFonts w:hint="default" w:ascii="Times New Roman" w:hAnsi="Times New Roman" w:cs="Times New Roman"/>
          <w:color w:val="000000"/>
          <w:kern w:val="0"/>
          <w:szCs w:val="32"/>
          <w:highlight w:val="none"/>
        </w:rPr>
        <w:t>万元</w:t>
      </w:r>
      <w:r>
        <w:rPr>
          <w:rFonts w:hint="default" w:ascii="Times New Roman" w:hAnsi="Times New Roman" w:cs="Times New Roman"/>
          <w:szCs w:val="32"/>
          <w:highlight w:val="none"/>
        </w:rPr>
        <w:t>，其中</w:t>
      </w:r>
      <w:r>
        <w:rPr>
          <w:rFonts w:hint="default" w:ascii="Times New Roman" w:hAnsi="Times New Roman" w:cs="Times New Roman"/>
          <w:kern w:val="0"/>
          <w:szCs w:val="32"/>
          <w:highlight w:val="none"/>
        </w:rPr>
        <w:t>因公出国（境）费用</w:t>
      </w:r>
      <w:r>
        <w:rPr>
          <w:rFonts w:hint="default" w:ascii="Times New Roman" w:hAnsi="Times New Roman" w:cs="Times New Roman"/>
          <w:kern w:val="0"/>
          <w:szCs w:val="32"/>
          <w:highlight w:val="none"/>
          <w:lang w:val="en-US" w:eastAsia="zh-CN"/>
        </w:rPr>
        <w:t>1</w:t>
      </w:r>
      <w:r>
        <w:rPr>
          <w:rFonts w:hint="default" w:ascii="Times New Roman" w:hAnsi="Times New Roman" w:cs="Times New Roman"/>
          <w:kern w:val="0"/>
          <w:szCs w:val="32"/>
          <w:highlight w:val="none"/>
        </w:rPr>
        <w:t>万元、公务接待费</w:t>
      </w:r>
      <w:r>
        <w:rPr>
          <w:rFonts w:hint="default" w:ascii="Times New Roman" w:hAnsi="Times New Roman" w:cs="Times New Roman"/>
          <w:kern w:val="0"/>
          <w:szCs w:val="32"/>
          <w:highlight w:val="none"/>
          <w:lang w:val="en-US" w:eastAsia="zh-CN"/>
        </w:rPr>
        <w:t>5</w:t>
      </w:r>
      <w:r>
        <w:rPr>
          <w:rFonts w:hint="default" w:ascii="Times New Roman" w:hAnsi="Times New Roman" w:cs="Times New Roman"/>
          <w:kern w:val="0"/>
          <w:szCs w:val="32"/>
          <w:highlight w:val="none"/>
        </w:rPr>
        <w:t>万元、公务用车费</w:t>
      </w:r>
      <w:r>
        <w:rPr>
          <w:rFonts w:hint="default" w:ascii="Times New Roman" w:hAnsi="Times New Roman" w:cs="Times New Roman"/>
          <w:kern w:val="0"/>
          <w:szCs w:val="32"/>
          <w:highlight w:val="none"/>
          <w:lang w:val="en-US" w:eastAsia="zh-CN"/>
        </w:rPr>
        <w:t>167</w:t>
      </w:r>
      <w:r>
        <w:rPr>
          <w:rFonts w:hint="default" w:ascii="Times New Roman" w:hAnsi="Times New Roman" w:cs="Times New Roman"/>
          <w:kern w:val="0"/>
          <w:szCs w:val="32"/>
          <w:highlight w:val="none"/>
        </w:rPr>
        <w:t>万元（包括：公务用车运行维护费</w:t>
      </w:r>
      <w:r>
        <w:rPr>
          <w:rFonts w:hint="default" w:ascii="Times New Roman" w:hAnsi="Times New Roman" w:cs="Times New Roman"/>
          <w:kern w:val="0"/>
          <w:szCs w:val="32"/>
          <w:highlight w:val="none"/>
          <w:lang w:val="en-US" w:eastAsia="zh-CN"/>
        </w:rPr>
        <w:t>167</w:t>
      </w:r>
      <w:r>
        <w:rPr>
          <w:rFonts w:hint="default" w:ascii="Times New Roman" w:hAnsi="Times New Roman" w:cs="Times New Roman"/>
          <w:kern w:val="0"/>
          <w:szCs w:val="32"/>
          <w:highlight w:val="none"/>
        </w:rPr>
        <w:t>万元和公务用车购置费</w:t>
      </w:r>
      <w:r>
        <w:rPr>
          <w:rFonts w:hint="default" w:ascii="Times New Roman" w:hAnsi="Times New Roman" w:cs="Times New Roman"/>
          <w:kern w:val="0"/>
          <w:szCs w:val="32"/>
          <w:highlight w:val="none"/>
          <w:lang w:val="en-US" w:eastAsia="zh-CN"/>
        </w:rPr>
        <w:t>0</w:t>
      </w:r>
      <w:r>
        <w:rPr>
          <w:rFonts w:hint="default" w:ascii="Times New Roman" w:hAnsi="Times New Roman" w:cs="Times New Roman"/>
          <w:kern w:val="0"/>
          <w:szCs w:val="32"/>
          <w:highlight w:val="none"/>
        </w:rPr>
        <w:t>万元）。因公出国（境）费用</w:t>
      </w:r>
      <w:r>
        <w:rPr>
          <w:rFonts w:hint="default" w:ascii="Times New Roman" w:hAnsi="Times New Roman" w:cs="Times New Roman"/>
          <w:kern w:val="0"/>
          <w:szCs w:val="32"/>
          <w:highlight w:val="none"/>
          <w:lang w:eastAsia="zh-CN"/>
        </w:rPr>
        <w:t>同比增加</w:t>
      </w:r>
      <w:r>
        <w:rPr>
          <w:rFonts w:hint="default" w:ascii="Times New Roman" w:hAnsi="Times New Roman" w:cs="Times New Roman"/>
          <w:kern w:val="0"/>
          <w:szCs w:val="32"/>
          <w:highlight w:val="none"/>
          <w:lang w:val="en-US" w:eastAsia="zh-CN"/>
        </w:rPr>
        <w:t>1万元，主要是2021年因统战联谊需要到澳门出差费用</w:t>
      </w:r>
      <w:r>
        <w:rPr>
          <w:rFonts w:hint="default" w:ascii="Times New Roman" w:hAnsi="Times New Roman" w:cs="Times New Roman"/>
          <w:kern w:val="0"/>
          <w:szCs w:val="32"/>
          <w:highlight w:val="none"/>
        </w:rPr>
        <w:t>；公务接待费</w:t>
      </w:r>
      <w:r>
        <w:rPr>
          <w:rFonts w:hint="default" w:ascii="Times New Roman" w:hAnsi="Times New Roman" w:cs="Times New Roman"/>
          <w:kern w:val="0"/>
          <w:szCs w:val="32"/>
          <w:highlight w:val="none"/>
          <w:lang w:eastAsia="zh-CN"/>
        </w:rPr>
        <w:t>同比增加</w:t>
      </w:r>
      <w:r>
        <w:rPr>
          <w:rFonts w:hint="default" w:ascii="Times New Roman" w:hAnsi="Times New Roman" w:cs="Times New Roman"/>
          <w:kern w:val="0"/>
          <w:szCs w:val="32"/>
          <w:highlight w:val="none"/>
          <w:lang w:val="en-US" w:eastAsia="zh-CN"/>
        </w:rPr>
        <w:t>4</w:t>
      </w:r>
      <w:r>
        <w:rPr>
          <w:rFonts w:hint="default" w:ascii="Times New Roman" w:hAnsi="Times New Roman" w:cs="Times New Roman"/>
          <w:kern w:val="0"/>
          <w:szCs w:val="32"/>
          <w:highlight w:val="none"/>
        </w:rPr>
        <w:t>万元，</w:t>
      </w:r>
      <w:r>
        <w:rPr>
          <w:rFonts w:hint="default" w:ascii="Times New Roman" w:hAnsi="Times New Roman" w:cs="Times New Roman"/>
          <w:kern w:val="0"/>
          <w:szCs w:val="32"/>
          <w:highlight w:val="none"/>
          <w:lang w:eastAsia="zh-CN"/>
        </w:rPr>
        <w:t>增</w:t>
      </w:r>
      <w:r>
        <w:rPr>
          <w:rFonts w:hint="default" w:ascii="Times New Roman" w:hAnsi="Times New Roman" w:cs="Times New Roman"/>
          <w:kern w:val="0"/>
          <w:szCs w:val="32"/>
          <w:highlight w:val="none"/>
        </w:rPr>
        <w:t>幅</w:t>
      </w:r>
      <w:r>
        <w:rPr>
          <w:rFonts w:hint="default" w:ascii="Times New Roman" w:hAnsi="Times New Roman" w:cs="Times New Roman"/>
          <w:kern w:val="0"/>
          <w:szCs w:val="32"/>
          <w:highlight w:val="none"/>
          <w:lang w:val="en-US" w:eastAsia="zh-CN"/>
        </w:rPr>
        <w:t>400</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kern w:val="0"/>
          <w:szCs w:val="32"/>
          <w:highlight w:val="none"/>
        </w:rPr>
        <w:t>，主要是</w:t>
      </w:r>
      <w:r>
        <w:rPr>
          <w:rFonts w:hint="default" w:ascii="Times New Roman" w:hAnsi="Times New Roman" w:cs="Times New Roman"/>
          <w:kern w:val="0"/>
          <w:szCs w:val="32"/>
          <w:highlight w:val="none"/>
          <w:lang w:val="en-US" w:eastAsia="zh-CN"/>
        </w:rPr>
        <w:t>2021年</w:t>
      </w:r>
      <w:r>
        <w:rPr>
          <w:rFonts w:hint="default" w:ascii="Times New Roman" w:hAnsi="Times New Roman" w:cs="Times New Roman"/>
          <w:kern w:val="0"/>
          <w:szCs w:val="32"/>
          <w:highlight w:val="none"/>
          <w:lang w:eastAsia="zh-CN"/>
        </w:rPr>
        <w:t>因招商引资、扶贫交流、港澳统战联谊等专项工作需要，公务接待有所增加</w:t>
      </w:r>
      <w:r>
        <w:rPr>
          <w:rFonts w:hint="default" w:ascii="Times New Roman" w:hAnsi="Times New Roman" w:cs="Times New Roman"/>
          <w:kern w:val="0"/>
          <w:szCs w:val="32"/>
          <w:highlight w:val="none"/>
        </w:rPr>
        <w:t>；公务用车运行维护费</w:t>
      </w:r>
      <w:r>
        <w:rPr>
          <w:rFonts w:hint="default" w:ascii="Times New Roman" w:hAnsi="Times New Roman" w:cs="Times New Roman"/>
          <w:kern w:val="0"/>
          <w:szCs w:val="32"/>
          <w:highlight w:val="none"/>
          <w:lang w:eastAsia="zh-CN"/>
        </w:rPr>
        <w:t>同比增加</w:t>
      </w:r>
      <w:r>
        <w:rPr>
          <w:rFonts w:hint="default" w:ascii="Times New Roman" w:hAnsi="Times New Roman" w:cs="Times New Roman"/>
          <w:kern w:val="0"/>
          <w:szCs w:val="32"/>
          <w:highlight w:val="none"/>
          <w:lang w:val="en-US" w:eastAsia="zh-CN"/>
        </w:rPr>
        <w:t>8</w:t>
      </w:r>
      <w:r>
        <w:rPr>
          <w:rFonts w:hint="default" w:ascii="Times New Roman" w:hAnsi="Times New Roman" w:cs="Times New Roman"/>
          <w:kern w:val="0"/>
          <w:szCs w:val="32"/>
          <w:highlight w:val="none"/>
        </w:rPr>
        <w:t>9万元，</w:t>
      </w:r>
      <w:r>
        <w:rPr>
          <w:rFonts w:hint="default" w:ascii="Times New Roman" w:hAnsi="Times New Roman" w:cs="Times New Roman"/>
          <w:kern w:val="0"/>
          <w:szCs w:val="32"/>
          <w:highlight w:val="none"/>
          <w:lang w:eastAsia="zh-CN"/>
        </w:rPr>
        <w:t>增</w:t>
      </w:r>
      <w:r>
        <w:rPr>
          <w:rFonts w:hint="default" w:ascii="Times New Roman" w:hAnsi="Times New Roman" w:cs="Times New Roman"/>
          <w:kern w:val="0"/>
          <w:szCs w:val="32"/>
          <w:highlight w:val="none"/>
        </w:rPr>
        <w:t>幅</w:t>
      </w:r>
      <w:r>
        <w:rPr>
          <w:rFonts w:hint="default" w:ascii="Times New Roman" w:hAnsi="Times New Roman" w:cs="Times New Roman"/>
          <w:kern w:val="0"/>
          <w:szCs w:val="32"/>
          <w:highlight w:val="none"/>
          <w:lang w:val="en-US" w:eastAsia="zh-CN"/>
        </w:rPr>
        <w:t>114.1</w:t>
      </w:r>
      <w:r>
        <w:rPr>
          <w:rFonts w:hint="default" w:ascii="Times New Roman" w:hAnsi="Times New Roman" w:cs="Times New Roman"/>
          <w:b w:val="0"/>
          <w:i w:val="0"/>
          <w:color w:val="000000"/>
          <w:kern w:val="0"/>
          <w:sz w:val="32"/>
          <w:szCs w:val="32"/>
          <w:highlight w:val="none"/>
          <w:lang w:eastAsia="zh-CN"/>
        </w:rPr>
        <w:t>%</w:t>
      </w:r>
      <w:r>
        <w:rPr>
          <w:rFonts w:hint="default" w:ascii="Times New Roman" w:hAnsi="Times New Roman" w:cs="Times New Roman"/>
          <w:kern w:val="0"/>
          <w:szCs w:val="32"/>
          <w:highlight w:val="none"/>
        </w:rPr>
        <w:t>，主要是</w:t>
      </w:r>
      <w:r>
        <w:rPr>
          <w:rFonts w:hint="default" w:ascii="Times New Roman" w:hAnsi="Times New Roman" w:cs="Times New Roman"/>
          <w:kern w:val="0"/>
          <w:szCs w:val="32"/>
          <w:highlight w:val="none"/>
          <w:lang w:val="en-US" w:eastAsia="zh-CN"/>
        </w:rPr>
        <w:t>2021年</w:t>
      </w:r>
      <w:r>
        <w:rPr>
          <w:rFonts w:hint="default" w:ascii="Times New Roman" w:hAnsi="Times New Roman" w:cs="Times New Roman"/>
          <w:kern w:val="0"/>
          <w:szCs w:val="32"/>
          <w:highlight w:val="none"/>
          <w:lang w:eastAsia="zh-CN"/>
        </w:rPr>
        <w:t>公安专项行动增加和疫情防控需要，公务用车频次增加，运行维护费随之增加</w:t>
      </w:r>
      <w:r>
        <w:rPr>
          <w:rFonts w:hint="default" w:ascii="Times New Roman" w:hAnsi="Times New Roman" w:cs="Times New Roman"/>
          <w:kern w:val="0"/>
          <w:szCs w:val="32"/>
          <w:highlight w:val="none"/>
        </w:rPr>
        <w:t>。街道已按照有关规定推进预算公开，加大“三公”经费信息公开力度，进一步提高部门预算透明度。</w:t>
      </w:r>
    </w:p>
    <w:p w14:paraId="194EEDBC">
      <w:pPr>
        <w:keepNext w:val="0"/>
        <w:keepLines w:val="0"/>
        <w:pageBreakBefore w:val="0"/>
        <w:widowControl w:val="0"/>
        <w:kinsoku/>
        <w:wordWrap/>
        <w:topLinePunct w:val="0"/>
        <w:bidi w:val="0"/>
        <w:spacing w:line="574" w:lineRule="exact"/>
        <w:ind w:firstLine="616" w:firstLineChars="200"/>
        <w:rPr>
          <w:rFonts w:hint="default" w:ascii="Times New Roman" w:hAnsi="Times New Roman" w:eastAsia="楷体_GB2312" w:cs="Times New Roman"/>
          <w:b w:val="0"/>
          <w:bCs/>
          <w:kern w:val="0"/>
          <w:szCs w:val="32"/>
          <w:highlight w:val="none"/>
          <w:lang w:eastAsia="zh-CN"/>
        </w:rPr>
      </w:pPr>
      <w:r>
        <w:rPr>
          <w:rFonts w:hint="default" w:ascii="Times New Roman" w:hAnsi="Times New Roman" w:eastAsia="楷体_GB2312" w:cs="Times New Roman"/>
          <w:b w:val="0"/>
          <w:bCs/>
          <w:kern w:val="0"/>
          <w:szCs w:val="32"/>
          <w:highlight w:val="none"/>
        </w:rPr>
        <w:t>（三）政府债务情况</w:t>
      </w:r>
      <w:r>
        <w:rPr>
          <w:rFonts w:hint="default" w:ascii="Times New Roman" w:hAnsi="Times New Roman" w:eastAsia="楷体_GB2312" w:cs="Times New Roman"/>
          <w:b w:val="0"/>
          <w:bCs/>
          <w:kern w:val="0"/>
          <w:szCs w:val="32"/>
          <w:highlight w:val="none"/>
          <w:lang w:eastAsia="zh-CN"/>
        </w:rPr>
        <w:t>。</w:t>
      </w:r>
    </w:p>
    <w:p w14:paraId="1779E71D">
      <w:pPr>
        <w:keepNext w:val="0"/>
        <w:keepLines w:val="0"/>
        <w:pageBreakBefore w:val="0"/>
        <w:widowControl w:val="0"/>
        <w:kinsoku/>
        <w:wordWrap/>
        <w:topLinePunct w:val="0"/>
        <w:bidi w:val="0"/>
        <w:spacing w:line="574" w:lineRule="exact"/>
        <w:ind w:firstLine="640" w:firstLineChars="200"/>
        <w:rPr>
          <w:rFonts w:hint="default" w:ascii="Times New Roman" w:hAnsi="Times New Roman" w:eastAsia="仿宋_GB2312" w:cs="Times New Roman"/>
          <w:spacing w:val="0"/>
          <w:kern w:val="0"/>
          <w:szCs w:val="32"/>
          <w:highlight w:val="none"/>
          <w:lang w:val="en-US" w:eastAsia="zh-CN"/>
        </w:rPr>
      </w:pPr>
      <w:r>
        <w:rPr>
          <w:rFonts w:hint="default" w:ascii="Times New Roman" w:hAnsi="Times New Roman" w:cs="Times New Roman"/>
          <w:spacing w:val="0"/>
          <w:kern w:val="0"/>
          <w:szCs w:val="32"/>
          <w:highlight w:val="none"/>
          <w:lang w:val="en-US" w:eastAsia="zh-CN"/>
        </w:rPr>
        <w:t>2021年全街道</w:t>
      </w:r>
      <w:r>
        <w:rPr>
          <w:rFonts w:hint="default" w:ascii="Times New Roman" w:hAnsi="Times New Roman" w:cs="Times New Roman"/>
          <w:kern w:val="0"/>
          <w:szCs w:val="32"/>
          <w:highlight w:val="none"/>
          <w:lang w:val="en-US" w:eastAsia="zh-CN"/>
        </w:rPr>
        <w:t>新增债券额度5000万元，全部为地方政府专项债券。具体安排用于广东省中山市石岐街道生活污水治理项目5000万元。年内已全部支出完毕。此外，2021年上解债券发行费用4万元。</w:t>
      </w:r>
    </w:p>
    <w:p w14:paraId="77B186F7">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eastAsia="黑体" w:cs="Times New Roman"/>
          <w:kern w:val="0"/>
          <w:szCs w:val="32"/>
          <w:highlight w:val="none"/>
        </w:rPr>
      </w:pPr>
      <w:r>
        <w:rPr>
          <w:rFonts w:hint="default" w:ascii="Times New Roman" w:hAnsi="Times New Roman" w:eastAsia="黑体" w:cs="Times New Roman"/>
          <w:kern w:val="0"/>
          <w:szCs w:val="32"/>
          <w:highlight w:val="none"/>
        </w:rPr>
        <w:t>二、预算平衡和结余情况</w:t>
      </w:r>
    </w:p>
    <w:p w14:paraId="16B121B0">
      <w:pPr>
        <w:keepNext w:val="0"/>
        <w:keepLines w:val="0"/>
        <w:pageBreakBefore w:val="0"/>
        <w:widowControl w:val="0"/>
        <w:kinsoku/>
        <w:wordWrap/>
        <w:topLinePunct w:val="0"/>
        <w:bidi w:val="0"/>
        <w:spacing w:line="574" w:lineRule="exact"/>
        <w:ind w:firstLine="616" w:firstLineChars="200"/>
        <w:rPr>
          <w:rFonts w:hint="default" w:ascii="Times New Roman" w:hAnsi="Times New Roman" w:cs="Times New Roman"/>
          <w:kern w:val="0"/>
          <w:szCs w:val="32"/>
          <w:highlight w:val="none"/>
        </w:rPr>
      </w:pPr>
      <w:r>
        <w:rPr>
          <w:rFonts w:hint="default" w:ascii="Times New Roman" w:hAnsi="Times New Roman" w:cs="Times New Roman"/>
          <w:kern w:val="0"/>
          <w:szCs w:val="32"/>
          <w:highlight w:val="none"/>
          <w:lang w:val="en-US" w:eastAsia="zh-CN"/>
        </w:rPr>
        <w:t>2021</w:t>
      </w:r>
      <w:r>
        <w:rPr>
          <w:rFonts w:hint="default" w:ascii="Times New Roman" w:hAnsi="Times New Roman" w:cs="Times New Roman"/>
          <w:kern w:val="0"/>
          <w:szCs w:val="32"/>
          <w:highlight w:val="none"/>
        </w:rPr>
        <w:t>年全</w:t>
      </w:r>
      <w:r>
        <w:rPr>
          <w:rFonts w:hint="default" w:ascii="Times New Roman" w:hAnsi="Times New Roman" w:cs="Times New Roman"/>
          <w:kern w:val="0"/>
          <w:szCs w:val="32"/>
          <w:highlight w:val="none"/>
          <w:lang w:eastAsia="zh-CN"/>
        </w:rPr>
        <w:t>街道</w:t>
      </w:r>
      <w:r>
        <w:rPr>
          <w:rFonts w:hint="default" w:ascii="Times New Roman" w:hAnsi="Times New Roman" w:cs="Times New Roman"/>
          <w:color w:val="000000"/>
          <w:kern w:val="0"/>
          <w:szCs w:val="32"/>
          <w:highlight w:val="none"/>
        </w:rPr>
        <w:t>一般公共预算收入（含上级补助收入）</w:t>
      </w:r>
      <w:r>
        <w:rPr>
          <w:rFonts w:hint="default" w:ascii="Times New Roman" w:hAnsi="Times New Roman" w:cs="Times New Roman"/>
          <w:kern w:val="0"/>
          <w:szCs w:val="32"/>
          <w:highlight w:val="none"/>
          <w:lang w:val="en-US" w:eastAsia="zh-CN"/>
        </w:rPr>
        <w:t>63688</w:t>
      </w:r>
      <w:r>
        <w:rPr>
          <w:rFonts w:hint="default" w:ascii="Times New Roman" w:hAnsi="Times New Roman" w:cs="Times New Roman"/>
          <w:kern w:val="0"/>
          <w:szCs w:val="32"/>
          <w:highlight w:val="none"/>
        </w:rPr>
        <w:t>万元，加</w:t>
      </w:r>
      <w:r>
        <w:rPr>
          <w:rFonts w:hint="default" w:ascii="Times New Roman" w:hAnsi="Times New Roman" w:cs="Times New Roman"/>
          <w:color w:val="000000"/>
          <w:kern w:val="0"/>
          <w:szCs w:val="32"/>
          <w:highlight w:val="none"/>
        </w:rPr>
        <w:t>上调入资金</w:t>
      </w:r>
      <w:r>
        <w:rPr>
          <w:rFonts w:hint="default" w:ascii="Times New Roman" w:hAnsi="Times New Roman" w:cs="Times New Roman"/>
          <w:color w:val="000000"/>
          <w:kern w:val="0"/>
          <w:szCs w:val="32"/>
          <w:highlight w:val="none"/>
          <w:lang w:val="en-US" w:eastAsia="zh-CN"/>
        </w:rPr>
        <w:t>57055</w:t>
      </w:r>
      <w:r>
        <w:rPr>
          <w:rFonts w:hint="default" w:ascii="Times New Roman" w:hAnsi="Times New Roman" w:cs="Times New Roman"/>
          <w:color w:val="000000"/>
          <w:kern w:val="0"/>
          <w:szCs w:val="32"/>
          <w:highlight w:val="none"/>
        </w:rPr>
        <w:t>万元，再</w:t>
      </w:r>
      <w:r>
        <w:rPr>
          <w:rFonts w:hint="default" w:ascii="Times New Roman" w:hAnsi="Times New Roman" w:cs="Times New Roman"/>
          <w:kern w:val="0"/>
          <w:szCs w:val="32"/>
          <w:highlight w:val="none"/>
        </w:rPr>
        <w:t>加上年结余</w:t>
      </w:r>
      <w:r>
        <w:rPr>
          <w:rFonts w:hint="default" w:ascii="Times New Roman" w:hAnsi="Times New Roman" w:cs="Times New Roman"/>
          <w:kern w:val="0"/>
          <w:szCs w:val="32"/>
          <w:highlight w:val="none"/>
          <w:lang w:val="en-US" w:eastAsia="zh-CN"/>
        </w:rPr>
        <w:t>6483</w:t>
      </w:r>
      <w:r>
        <w:rPr>
          <w:rFonts w:hint="default" w:ascii="Times New Roman" w:hAnsi="Times New Roman" w:cs="Times New Roman"/>
          <w:kern w:val="0"/>
          <w:szCs w:val="32"/>
          <w:highlight w:val="none"/>
        </w:rPr>
        <w:t>万元，合计</w:t>
      </w:r>
      <w:r>
        <w:rPr>
          <w:rFonts w:hint="default" w:ascii="Times New Roman" w:hAnsi="Times New Roman" w:cs="Times New Roman"/>
          <w:kern w:val="0"/>
          <w:szCs w:val="32"/>
          <w:highlight w:val="none"/>
          <w:lang w:val="en-US" w:eastAsia="zh-CN"/>
        </w:rPr>
        <w:t>127226</w:t>
      </w:r>
      <w:r>
        <w:rPr>
          <w:rFonts w:hint="default" w:ascii="Times New Roman" w:hAnsi="Times New Roman" w:cs="Times New Roman"/>
          <w:kern w:val="0"/>
          <w:szCs w:val="32"/>
          <w:highlight w:val="none"/>
        </w:rPr>
        <w:t>万元；减一般公共预算支出</w:t>
      </w:r>
      <w:r>
        <w:rPr>
          <w:rFonts w:hint="default" w:ascii="Times New Roman" w:hAnsi="Times New Roman" w:cs="Times New Roman"/>
          <w:kern w:val="0"/>
          <w:szCs w:val="32"/>
          <w:highlight w:val="none"/>
          <w:lang w:val="en-US" w:eastAsia="zh-CN"/>
        </w:rPr>
        <w:t>117261</w:t>
      </w:r>
      <w:r>
        <w:rPr>
          <w:rFonts w:hint="default" w:ascii="Times New Roman" w:hAnsi="Times New Roman" w:cs="Times New Roman"/>
          <w:kern w:val="0"/>
          <w:szCs w:val="32"/>
          <w:highlight w:val="none"/>
        </w:rPr>
        <w:t>万元，</w:t>
      </w:r>
      <w:r>
        <w:rPr>
          <w:rFonts w:hint="default" w:ascii="Times New Roman" w:hAnsi="Times New Roman" w:cs="Times New Roman"/>
          <w:kern w:val="0"/>
          <w:szCs w:val="32"/>
          <w:highlight w:val="none"/>
          <w:lang w:eastAsia="zh-CN"/>
        </w:rPr>
        <w:t>再减一般公共预算上解支出</w:t>
      </w:r>
      <w:r>
        <w:rPr>
          <w:rFonts w:hint="default" w:ascii="Times New Roman" w:hAnsi="Times New Roman" w:cs="Times New Roman"/>
          <w:kern w:val="0"/>
          <w:szCs w:val="32"/>
          <w:highlight w:val="none"/>
          <w:lang w:val="en-US" w:eastAsia="zh-CN"/>
        </w:rPr>
        <w:t>1</w:t>
      </w:r>
      <w:r>
        <w:rPr>
          <w:rFonts w:hint="default" w:ascii="Times New Roman" w:hAnsi="Times New Roman" w:cs="Times New Roman"/>
          <w:kern w:val="0"/>
          <w:szCs w:val="32"/>
          <w:highlight w:val="none"/>
        </w:rPr>
        <w:t xml:space="preserve">万元后，年终结余9964万元。 </w:t>
      </w:r>
    </w:p>
    <w:p w14:paraId="5B587412">
      <w:pPr>
        <w:keepNext w:val="0"/>
        <w:keepLines w:val="0"/>
        <w:pageBreakBefore w:val="0"/>
        <w:widowControl w:val="0"/>
        <w:kinsoku/>
        <w:wordWrap/>
        <w:topLinePunct w:val="0"/>
        <w:bidi w:val="0"/>
        <w:spacing w:line="574" w:lineRule="exact"/>
        <w:ind w:firstLine="616" w:firstLineChars="200"/>
        <w:rPr>
          <w:rFonts w:hint="default" w:ascii="Times New Roman" w:hAnsi="Times New Roman" w:cs="Times New Roman"/>
          <w:color w:val="FF0000"/>
          <w:kern w:val="0"/>
          <w:szCs w:val="32"/>
          <w:highlight w:val="none"/>
        </w:rPr>
      </w:pPr>
      <w:r>
        <w:rPr>
          <w:rFonts w:hint="default" w:ascii="Times New Roman" w:hAnsi="Times New Roman" w:cs="Times New Roman"/>
          <w:kern w:val="0"/>
          <w:szCs w:val="32"/>
          <w:highlight w:val="none"/>
          <w:lang w:val="en-US" w:eastAsia="zh-CN"/>
        </w:rPr>
        <w:t>2021</w:t>
      </w:r>
      <w:r>
        <w:rPr>
          <w:rFonts w:hint="default" w:ascii="Times New Roman" w:hAnsi="Times New Roman" w:cs="Times New Roman"/>
          <w:kern w:val="0"/>
          <w:szCs w:val="32"/>
          <w:highlight w:val="none"/>
        </w:rPr>
        <w:t>年全</w:t>
      </w:r>
      <w:r>
        <w:rPr>
          <w:rFonts w:hint="default" w:ascii="Times New Roman" w:hAnsi="Times New Roman" w:cs="Times New Roman"/>
          <w:kern w:val="0"/>
          <w:szCs w:val="32"/>
          <w:highlight w:val="none"/>
          <w:lang w:eastAsia="zh-CN"/>
        </w:rPr>
        <w:t>街道</w:t>
      </w:r>
      <w:r>
        <w:rPr>
          <w:rFonts w:hint="default" w:ascii="Times New Roman" w:hAnsi="Times New Roman" w:cs="Times New Roman"/>
          <w:color w:val="000000"/>
          <w:kern w:val="0"/>
          <w:szCs w:val="32"/>
          <w:highlight w:val="none"/>
          <w:lang w:eastAsia="zh-CN"/>
        </w:rPr>
        <w:t>政府性基金预算收入（含上级补助基金收入）</w:t>
      </w:r>
      <w:r>
        <w:rPr>
          <w:rFonts w:hint="default" w:ascii="Times New Roman" w:hAnsi="Times New Roman" w:cs="Times New Roman"/>
          <w:kern w:val="0"/>
          <w:szCs w:val="32"/>
          <w:highlight w:val="none"/>
          <w:lang w:val="en-US" w:eastAsia="zh-CN"/>
        </w:rPr>
        <w:t>44994</w:t>
      </w:r>
      <w:r>
        <w:rPr>
          <w:rFonts w:hint="default" w:ascii="Times New Roman" w:hAnsi="Times New Roman" w:cs="Times New Roman"/>
          <w:kern w:val="0"/>
          <w:szCs w:val="32"/>
          <w:highlight w:val="none"/>
        </w:rPr>
        <w:t>万元，</w:t>
      </w:r>
      <w:r>
        <w:rPr>
          <w:rFonts w:hint="default" w:ascii="Times New Roman" w:hAnsi="Times New Roman" w:cs="Times New Roman"/>
          <w:kern w:val="0"/>
          <w:szCs w:val="32"/>
          <w:highlight w:val="none"/>
          <w:lang w:eastAsia="zh-CN"/>
        </w:rPr>
        <w:t xml:space="preserve">加政府性基金债务转贷收入5000 </w:t>
      </w:r>
      <w:r>
        <w:rPr>
          <w:rFonts w:hint="default" w:ascii="Times New Roman" w:hAnsi="Times New Roman" w:cs="Times New Roman"/>
          <w:kern w:val="0"/>
          <w:szCs w:val="32"/>
          <w:highlight w:val="none"/>
          <w:lang w:val="en-US" w:eastAsia="zh-CN"/>
        </w:rPr>
        <w:t>万元，</w:t>
      </w:r>
      <w:r>
        <w:rPr>
          <w:rFonts w:hint="default" w:ascii="Times New Roman" w:hAnsi="Times New Roman" w:cs="Times New Roman"/>
          <w:kern w:val="0"/>
          <w:szCs w:val="32"/>
          <w:highlight w:val="none"/>
          <w:lang w:eastAsia="zh-CN"/>
        </w:rPr>
        <w:t>再</w:t>
      </w:r>
      <w:r>
        <w:rPr>
          <w:rFonts w:hint="default" w:ascii="Times New Roman" w:hAnsi="Times New Roman" w:cs="Times New Roman"/>
          <w:kern w:val="0"/>
          <w:szCs w:val="32"/>
          <w:highlight w:val="none"/>
        </w:rPr>
        <w:t>加上年结余</w:t>
      </w:r>
      <w:r>
        <w:rPr>
          <w:rFonts w:hint="default" w:ascii="Times New Roman" w:hAnsi="Times New Roman" w:cs="Times New Roman"/>
          <w:kern w:val="0"/>
          <w:szCs w:val="32"/>
          <w:highlight w:val="none"/>
          <w:lang w:val="en-US" w:eastAsia="zh-CN"/>
        </w:rPr>
        <w:t>100</w:t>
      </w:r>
      <w:r>
        <w:rPr>
          <w:rFonts w:hint="default" w:ascii="Times New Roman" w:hAnsi="Times New Roman" w:cs="Times New Roman"/>
          <w:kern w:val="0"/>
          <w:szCs w:val="32"/>
          <w:highlight w:val="none"/>
        </w:rPr>
        <w:t>万元</w:t>
      </w:r>
      <w:r>
        <w:rPr>
          <w:rFonts w:hint="default" w:ascii="Times New Roman" w:hAnsi="Times New Roman" w:cs="Times New Roman"/>
          <w:kern w:val="0"/>
          <w:szCs w:val="32"/>
          <w:highlight w:val="none"/>
          <w:lang w:eastAsia="zh-CN"/>
        </w:rPr>
        <w:t>，合计</w:t>
      </w:r>
      <w:r>
        <w:rPr>
          <w:rFonts w:hint="default" w:ascii="Times New Roman" w:hAnsi="Times New Roman" w:cs="Times New Roman"/>
          <w:kern w:val="0"/>
          <w:szCs w:val="32"/>
          <w:highlight w:val="none"/>
          <w:lang w:val="en-US" w:eastAsia="zh-CN"/>
        </w:rPr>
        <w:t>50094万元；</w:t>
      </w:r>
      <w:r>
        <w:rPr>
          <w:rFonts w:hint="default" w:ascii="Times New Roman" w:hAnsi="Times New Roman" w:cs="Times New Roman"/>
          <w:kern w:val="0"/>
          <w:szCs w:val="32"/>
          <w:highlight w:val="none"/>
        </w:rPr>
        <w:t>减政府性基金预算支出381万元、</w:t>
      </w:r>
      <w:r>
        <w:rPr>
          <w:rFonts w:hint="default" w:ascii="Times New Roman" w:hAnsi="Times New Roman" w:cs="Times New Roman"/>
          <w:kern w:val="0"/>
          <w:szCs w:val="32"/>
          <w:highlight w:val="none"/>
          <w:lang w:eastAsia="zh-CN"/>
        </w:rPr>
        <w:t>政府性基金上解支出</w:t>
      </w:r>
      <w:r>
        <w:rPr>
          <w:rFonts w:hint="default" w:ascii="Times New Roman" w:hAnsi="Times New Roman" w:cs="Times New Roman"/>
          <w:kern w:val="0"/>
          <w:szCs w:val="32"/>
          <w:highlight w:val="none"/>
          <w:lang w:val="en-US" w:eastAsia="zh-CN"/>
        </w:rPr>
        <w:t>4万元以及</w:t>
      </w:r>
      <w:r>
        <w:rPr>
          <w:rFonts w:hint="default" w:ascii="Times New Roman" w:hAnsi="Times New Roman" w:cs="Times New Roman"/>
          <w:kern w:val="0"/>
          <w:szCs w:val="32"/>
          <w:highlight w:val="none"/>
        </w:rPr>
        <w:t>调出资金46000万元后，年终结余3709万元。</w:t>
      </w:r>
    </w:p>
    <w:p w14:paraId="1A6D3013">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eastAsia="黑体" w:cs="Times New Roman"/>
          <w:kern w:val="0"/>
          <w:szCs w:val="32"/>
          <w:highlight w:val="none"/>
        </w:rPr>
      </w:pPr>
      <w:r>
        <w:rPr>
          <w:rFonts w:hint="default" w:ascii="Times New Roman" w:hAnsi="Times New Roman" w:eastAsia="黑体" w:cs="Times New Roman"/>
          <w:kern w:val="0"/>
          <w:szCs w:val="32"/>
          <w:highlight w:val="none"/>
        </w:rPr>
        <w:t>三、预备费使用</w:t>
      </w:r>
      <w:r>
        <w:rPr>
          <w:rFonts w:hint="default" w:ascii="Times New Roman" w:hAnsi="Times New Roman" w:eastAsia="黑体" w:cs="Times New Roman"/>
          <w:color w:val="000000"/>
          <w:kern w:val="0"/>
          <w:szCs w:val="32"/>
          <w:highlight w:val="none"/>
        </w:rPr>
        <w:t>及预算调整</w:t>
      </w:r>
      <w:r>
        <w:rPr>
          <w:rFonts w:hint="default" w:ascii="Times New Roman" w:hAnsi="Times New Roman" w:eastAsia="黑体" w:cs="Times New Roman"/>
          <w:kern w:val="0"/>
          <w:szCs w:val="32"/>
          <w:highlight w:val="none"/>
        </w:rPr>
        <w:t>情况</w:t>
      </w:r>
    </w:p>
    <w:p w14:paraId="0373EC80">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eastAsia="黑体" w:cs="Times New Roman"/>
          <w:kern w:val="0"/>
          <w:szCs w:val="32"/>
          <w:highlight w:val="none"/>
          <w:lang w:eastAsia="zh-CN"/>
        </w:rPr>
      </w:pPr>
      <w:r>
        <w:rPr>
          <w:rFonts w:hint="default" w:ascii="Times New Roman" w:hAnsi="Times New Roman" w:eastAsia="楷体_GB2312" w:cs="Times New Roman"/>
          <w:kern w:val="0"/>
          <w:szCs w:val="32"/>
          <w:highlight w:val="none"/>
        </w:rPr>
        <w:t>（一）预备费使用情况</w:t>
      </w:r>
      <w:r>
        <w:rPr>
          <w:rFonts w:hint="default" w:ascii="Times New Roman" w:hAnsi="Times New Roman" w:eastAsia="黑体" w:cs="Times New Roman"/>
          <w:kern w:val="0"/>
          <w:szCs w:val="32"/>
          <w:highlight w:val="none"/>
          <w:lang w:eastAsia="zh-CN"/>
        </w:rPr>
        <w:t>。</w:t>
      </w:r>
    </w:p>
    <w:p w14:paraId="5F153DDF">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cs="Times New Roman"/>
          <w:kern w:val="0"/>
          <w:szCs w:val="32"/>
          <w:highlight w:val="none"/>
          <w:lang w:val="en-US" w:eastAsia="zh-CN"/>
        </w:rPr>
      </w:pPr>
      <w:r>
        <w:rPr>
          <w:rFonts w:hint="default" w:ascii="Times New Roman" w:hAnsi="Times New Roman" w:cs="Times New Roman"/>
          <w:kern w:val="0"/>
          <w:szCs w:val="32"/>
          <w:highlight w:val="none"/>
          <w:lang w:eastAsia="zh-CN"/>
        </w:rPr>
        <w:t>202</w:t>
      </w:r>
      <w:r>
        <w:rPr>
          <w:rFonts w:hint="default" w:ascii="Times New Roman" w:hAnsi="Times New Roman" w:cs="Times New Roman"/>
          <w:kern w:val="0"/>
          <w:szCs w:val="32"/>
          <w:highlight w:val="none"/>
          <w:lang w:val="en-US" w:eastAsia="zh-CN"/>
        </w:rPr>
        <w:t>1</w:t>
      </w:r>
      <w:r>
        <w:rPr>
          <w:rFonts w:hint="default" w:ascii="Times New Roman" w:hAnsi="Times New Roman" w:cs="Times New Roman"/>
          <w:kern w:val="0"/>
          <w:szCs w:val="32"/>
          <w:highlight w:val="none"/>
          <w:lang w:eastAsia="zh-CN"/>
        </w:rPr>
        <w:t>年全街道安排预备费预算</w:t>
      </w:r>
      <w:r>
        <w:rPr>
          <w:rFonts w:hint="default" w:ascii="Times New Roman" w:hAnsi="Times New Roman" w:cs="Times New Roman"/>
          <w:kern w:val="0"/>
          <w:szCs w:val="32"/>
          <w:highlight w:val="none"/>
          <w:lang w:val="en-US" w:eastAsia="zh-CN"/>
        </w:rPr>
        <w:t>1500</w:t>
      </w:r>
      <w:r>
        <w:rPr>
          <w:rFonts w:hint="default" w:ascii="Times New Roman" w:hAnsi="Times New Roman" w:cs="Times New Roman"/>
          <w:kern w:val="0"/>
          <w:szCs w:val="32"/>
          <w:highlight w:val="none"/>
          <w:lang w:eastAsia="zh-CN"/>
        </w:rPr>
        <w:t>万元，动</w:t>
      </w:r>
      <w:r>
        <w:rPr>
          <w:rFonts w:hint="eastAsia" w:ascii="Times New Roman" w:hAnsi="Times New Roman" w:cs="Times New Roman"/>
          <w:kern w:val="0"/>
          <w:szCs w:val="32"/>
          <w:highlight w:val="none"/>
          <w:lang w:eastAsia="zh-CN"/>
        </w:rPr>
        <w:t>用</w:t>
      </w:r>
      <w:r>
        <w:rPr>
          <w:rFonts w:hint="default" w:ascii="Times New Roman" w:hAnsi="Times New Roman" w:cs="Times New Roman"/>
          <w:kern w:val="0"/>
          <w:szCs w:val="32"/>
          <w:highlight w:val="none"/>
          <w:lang w:eastAsia="zh-CN"/>
        </w:rPr>
        <w:t>预备费</w:t>
      </w:r>
      <w:r>
        <w:rPr>
          <w:rFonts w:hint="default" w:ascii="Times New Roman" w:hAnsi="Times New Roman" w:cs="Times New Roman"/>
          <w:kern w:val="0"/>
          <w:szCs w:val="32"/>
          <w:highlight w:val="none"/>
          <w:lang w:val="en-US" w:eastAsia="zh-CN"/>
        </w:rPr>
        <w:t>173万元，</w:t>
      </w:r>
      <w:r>
        <w:rPr>
          <w:rFonts w:hint="default" w:ascii="Times New Roman" w:hAnsi="Times New Roman" w:cs="Times New Roman"/>
          <w:kern w:val="0"/>
          <w:szCs w:val="32"/>
          <w:highlight w:val="none"/>
          <w:lang w:eastAsia="zh-CN"/>
        </w:rPr>
        <w:t>其中调整至一般公共服务支出用于三防专项经费</w:t>
      </w:r>
      <w:r>
        <w:rPr>
          <w:rFonts w:hint="default" w:ascii="Times New Roman" w:hAnsi="Times New Roman" w:cs="Times New Roman"/>
          <w:kern w:val="0"/>
          <w:szCs w:val="32"/>
          <w:highlight w:val="none"/>
          <w:lang w:val="en-US" w:eastAsia="zh-CN"/>
        </w:rPr>
        <w:t>13万元；</w:t>
      </w:r>
      <w:r>
        <w:rPr>
          <w:rFonts w:hint="default" w:ascii="Times New Roman" w:hAnsi="Times New Roman" w:cs="Times New Roman"/>
          <w:kern w:val="0"/>
          <w:szCs w:val="32"/>
          <w:highlight w:val="none"/>
          <w:lang w:eastAsia="zh-CN"/>
        </w:rPr>
        <w:t>调整至卫生健康支出用于新型冠状病毒肺炎疫情防控疾控专项</w:t>
      </w:r>
      <w:r>
        <w:rPr>
          <w:rFonts w:hint="default" w:ascii="Times New Roman" w:hAnsi="Times New Roman" w:cs="Times New Roman"/>
          <w:kern w:val="0"/>
          <w:szCs w:val="32"/>
          <w:highlight w:val="none"/>
          <w:lang w:val="en-US" w:eastAsia="zh-CN"/>
        </w:rPr>
        <w:t>160万元。</w:t>
      </w:r>
    </w:p>
    <w:p w14:paraId="0184630F">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eastAsia="楷体_GB2312" w:cs="Times New Roman"/>
          <w:kern w:val="0"/>
          <w:szCs w:val="32"/>
          <w:highlight w:val="none"/>
          <w:lang w:eastAsia="zh-CN"/>
        </w:rPr>
      </w:pPr>
      <w:r>
        <w:rPr>
          <w:rFonts w:hint="default" w:ascii="Times New Roman" w:hAnsi="Times New Roman" w:eastAsia="楷体_GB2312" w:cs="Times New Roman"/>
          <w:kern w:val="0"/>
          <w:szCs w:val="32"/>
          <w:highlight w:val="none"/>
        </w:rPr>
        <w:t>（二）</w:t>
      </w:r>
      <w:r>
        <w:rPr>
          <w:rFonts w:hint="default" w:ascii="Times New Roman" w:hAnsi="Times New Roman" w:eastAsia="楷体_GB2312" w:cs="Times New Roman"/>
          <w:color w:val="000000"/>
          <w:kern w:val="0"/>
          <w:szCs w:val="32"/>
          <w:highlight w:val="none"/>
        </w:rPr>
        <w:t>预算调整</w:t>
      </w:r>
      <w:r>
        <w:rPr>
          <w:rFonts w:hint="default" w:ascii="Times New Roman" w:hAnsi="Times New Roman" w:eastAsia="楷体_GB2312" w:cs="Times New Roman"/>
          <w:kern w:val="0"/>
          <w:szCs w:val="32"/>
          <w:highlight w:val="none"/>
        </w:rPr>
        <w:t>情况</w:t>
      </w:r>
      <w:r>
        <w:rPr>
          <w:rFonts w:hint="default" w:ascii="Times New Roman" w:hAnsi="Times New Roman" w:eastAsia="楷体_GB2312" w:cs="Times New Roman"/>
          <w:kern w:val="0"/>
          <w:szCs w:val="32"/>
          <w:highlight w:val="none"/>
          <w:lang w:eastAsia="zh-CN"/>
        </w:rPr>
        <w:t>。</w:t>
      </w:r>
    </w:p>
    <w:p w14:paraId="2B163FA7">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eastAsia="仿宋_GB2312" w:cs="Times New Roman"/>
          <w:color w:val="000000"/>
          <w:kern w:val="0"/>
          <w:szCs w:val="32"/>
          <w:highlight w:val="none"/>
          <w:lang w:eastAsia="zh-CN"/>
        </w:rPr>
      </w:pPr>
      <w:r>
        <w:rPr>
          <w:rFonts w:hint="default" w:ascii="Times New Roman" w:hAnsi="Times New Roman" w:cs="Times New Roman"/>
          <w:color w:val="000000"/>
          <w:kern w:val="0"/>
          <w:szCs w:val="32"/>
          <w:highlight w:val="none"/>
        </w:rPr>
        <w:t>1</w:t>
      </w:r>
      <w:r>
        <w:rPr>
          <w:rFonts w:hint="default" w:ascii="Times New Roman" w:hAnsi="Times New Roman" w:cs="Times New Roman"/>
          <w:b w:val="0"/>
          <w:bCs w:val="0"/>
          <w:color w:val="auto"/>
          <w:spacing w:val="-6"/>
          <w:w w:val="100"/>
          <w:kern w:val="0"/>
          <w:sz w:val="32"/>
          <w:szCs w:val="32"/>
          <w:highlight w:val="none"/>
          <w:lang w:val="en-US" w:eastAsia="zh-CN"/>
        </w:rPr>
        <w:t>．</w:t>
      </w:r>
      <w:r>
        <w:rPr>
          <w:rFonts w:hint="default" w:ascii="Times New Roman" w:hAnsi="Times New Roman" w:cs="Times New Roman"/>
          <w:color w:val="000000"/>
          <w:kern w:val="0"/>
          <w:szCs w:val="32"/>
          <w:highlight w:val="none"/>
        </w:rPr>
        <w:t>一般公共预算调整情况</w:t>
      </w:r>
      <w:r>
        <w:rPr>
          <w:rFonts w:hint="default" w:ascii="Times New Roman" w:hAnsi="Times New Roman" w:cs="Times New Roman"/>
          <w:color w:val="000000"/>
          <w:kern w:val="0"/>
          <w:szCs w:val="32"/>
          <w:highlight w:val="none"/>
          <w:lang w:eastAsia="zh-CN"/>
        </w:rPr>
        <w:t>。</w:t>
      </w:r>
    </w:p>
    <w:p w14:paraId="7298D70F">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lang w:val="en-US" w:eastAsia="zh-CN"/>
        </w:rPr>
        <w:t>2021年</w:t>
      </w:r>
      <w:r>
        <w:rPr>
          <w:rFonts w:hint="default" w:ascii="Times New Roman" w:hAnsi="Times New Roman" w:cs="Times New Roman"/>
          <w:color w:val="000000"/>
          <w:kern w:val="0"/>
          <w:szCs w:val="32"/>
          <w:highlight w:val="none"/>
          <w:lang w:eastAsia="zh-CN"/>
        </w:rPr>
        <w:t>全</w:t>
      </w:r>
      <w:r>
        <w:rPr>
          <w:rFonts w:hint="default" w:ascii="Times New Roman" w:hAnsi="Times New Roman" w:cs="Times New Roman"/>
          <w:color w:val="000000"/>
          <w:kern w:val="0"/>
          <w:szCs w:val="32"/>
          <w:highlight w:val="none"/>
        </w:rPr>
        <w:t>街道一般公共预算支出由年初95056万元调整为122890万元，调增27834万元，剔除不属于预算调整事项的新增上级转移支付支出7041万元等情况后，</w:t>
      </w:r>
      <w:r>
        <w:rPr>
          <w:rFonts w:hint="default" w:ascii="Times New Roman" w:hAnsi="Times New Roman" w:cs="Times New Roman"/>
          <w:color w:val="000000"/>
          <w:kern w:val="0"/>
          <w:szCs w:val="32"/>
          <w:highlight w:val="none"/>
          <w:lang w:eastAsia="zh-CN"/>
        </w:rPr>
        <w:t>全</w:t>
      </w:r>
      <w:r>
        <w:rPr>
          <w:rFonts w:hint="default" w:ascii="Times New Roman" w:hAnsi="Times New Roman" w:cs="Times New Roman"/>
          <w:color w:val="000000"/>
          <w:kern w:val="0"/>
          <w:szCs w:val="32"/>
          <w:highlight w:val="none"/>
        </w:rPr>
        <w:t>街道一般公共预算支出调增20793万元，主要用于苏华赞医院大楼搬迁加固、疫情防控支出等卫生健康支出，落实教师待遇“两个不低于”、绩效工资归并等教育支出，落实退休人员待遇、人才专项资金、城乡最低生活保障金补助等社会保障和就业支出等。</w:t>
      </w:r>
    </w:p>
    <w:p w14:paraId="7BC9BB7F">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eastAsia="仿宋_GB2312" w:cs="Times New Roman"/>
          <w:kern w:val="0"/>
          <w:szCs w:val="32"/>
          <w:highlight w:val="none"/>
          <w:lang w:eastAsia="zh-CN"/>
        </w:rPr>
      </w:pPr>
      <w:r>
        <w:rPr>
          <w:rFonts w:hint="default" w:ascii="Times New Roman" w:hAnsi="Times New Roman" w:eastAsia="仿宋_GB2312" w:cs="Times New Roman"/>
          <w:kern w:val="0"/>
          <w:szCs w:val="32"/>
          <w:highlight w:val="none"/>
          <w:lang w:val="en-US" w:eastAsia="zh-CN"/>
        </w:rPr>
        <w:t>2．</w:t>
      </w:r>
      <w:r>
        <w:rPr>
          <w:rFonts w:hint="default" w:ascii="Times New Roman" w:hAnsi="Times New Roman" w:eastAsia="仿宋_GB2312" w:cs="Times New Roman"/>
          <w:kern w:val="0"/>
          <w:szCs w:val="32"/>
          <w:highlight w:val="none"/>
        </w:rPr>
        <w:t>政府性基金预算调整情况</w:t>
      </w:r>
      <w:r>
        <w:rPr>
          <w:rFonts w:hint="default" w:ascii="Times New Roman" w:hAnsi="Times New Roman" w:cs="Times New Roman"/>
          <w:kern w:val="0"/>
          <w:szCs w:val="32"/>
          <w:highlight w:val="none"/>
          <w:lang w:eastAsia="zh-CN"/>
        </w:rPr>
        <w:t>。</w:t>
      </w:r>
    </w:p>
    <w:p w14:paraId="767FB8A2">
      <w:pPr>
        <w:keepNext w:val="0"/>
        <w:keepLines w:val="0"/>
        <w:pageBreakBefore w:val="0"/>
        <w:widowControl w:val="0"/>
        <w:kinsoku/>
        <w:wordWrap/>
        <w:topLinePunct w:val="0"/>
        <w:autoSpaceDE w:val="0"/>
        <w:autoSpaceDN w:val="0"/>
        <w:bidi w:val="0"/>
        <w:spacing w:line="574" w:lineRule="exact"/>
        <w:ind w:firstLine="616" w:firstLineChars="200"/>
        <w:jc w:val="left"/>
        <w:rPr>
          <w:rFonts w:hint="default" w:ascii="Times New Roman" w:hAnsi="Times New Roman" w:cs="Times New Roman"/>
          <w:color w:val="000000"/>
          <w:kern w:val="0"/>
          <w:szCs w:val="32"/>
          <w:highlight w:val="none"/>
        </w:rPr>
      </w:pPr>
      <w:r>
        <w:rPr>
          <w:rFonts w:hint="default" w:ascii="Times New Roman" w:hAnsi="Times New Roman" w:cs="Times New Roman"/>
          <w:color w:val="000000"/>
          <w:kern w:val="0"/>
          <w:szCs w:val="32"/>
          <w:highlight w:val="none"/>
          <w:lang w:val="en-US" w:eastAsia="zh-CN"/>
        </w:rPr>
        <w:t>2021年全</w:t>
      </w:r>
      <w:r>
        <w:rPr>
          <w:rFonts w:hint="default" w:ascii="Times New Roman" w:hAnsi="Times New Roman" w:cs="Times New Roman"/>
          <w:color w:val="000000"/>
          <w:kern w:val="0"/>
          <w:szCs w:val="32"/>
          <w:highlight w:val="none"/>
        </w:rPr>
        <w:t>街道政府性基金支出从年初的5345万元调整为12216万元，调增6871万元，剔除不属于预算调整事项的新增上级转移支付支出64万元等情况后，</w:t>
      </w:r>
      <w:r>
        <w:rPr>
          <w:rFonts w:hint="default" w:ascii="Times New Roman" w:hAnsi="Times New Roman" w:cs="Times New Roman"/>
          <w:color w:val="000000"/>
          <w:kern w:val="0"/>
          <w:szCs w:val="32"/>
          <w:highlight w:val="none"/>
          <w:lang w:eastAsia="zh-CN"/>
        </w:rPr>
        <w:t>全</w:t>
      </w:r>
      <w:r>
        <w:rPr>
          <w:rFonts w:hint="default" w:ascii="Times New Roman" w:hAnsi="Times New Roman" w:cs="Times New Roman"/>
          <w:color w:val="000000"/>
          <w:kern w:val="0"/>
          <w:szCs w:val="32"/>
          <w:highlight w:val="none"/>
        </w:rPr>
        <w:t>街道政府性基金预算支出调增6807万元，主要用于中心组团生活污水项目支出，以及调入一般公共预算弥补收支不足。</w:t>
      </w:r>
    </w:p>
    <w:p w14:paraId="11A1EEC7">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eastAsia="黑体" w:cs="Times New Roman"/>
          <w:kern w:val="0"/>
          <w:szCs w:val="32"/>
          <w:highlight w:val="none"/>
        </w:rPr>
      </w:pPr>
      <w:r>
        <w:rPr>
          <w:rFonts w:hint="default" w:ascii="Times New Roman" w:hAnsi="Times New Roman" w:eastAsia="黑体" w:cs="Times New Roman"/>
          <w:kern w:val="0"/>
          <w:szCs w:val="32"/>
          <w:highlight w:val="none"/>
        </w:rPr>
        <w:t>四、重点收支完成情况及效益</w:t>
      </w:r>
    </w:p>
    <w:p w14:paraId="1C3779D6">
      <w:pPr>
        <w:keepNext w:val="0"/>
        <w:keepLines w:val="0"/>
        <w:pageBreakBefore w:val="0"/>
        <w:widowControl w:val="0"/>
        <w:kinsoku/>
        <w:wordWrap/>
        <w:topLinePunct w:val="0"/>
        <w:bidi w:val="0"/>
        <w:spacing w:line="574" w:lineRule="exact"/>
        <w:ind w:firstLine="600"/>
        <w:rPr>
          <w:rFonts w:hint="default" w:ascii="Times New Roman" w:hAnsi="Times New Roman" w:cs="Times New Roman"/>
          <w:kern w:val="0"/>
          <w:szCs w:val="32"/>
          <w:highlight w:val="none"/>
        </w:rPr>
      </w:pPr>
      <w:r>
        <w:rPr>
          <w:rFonts w:hint="default" w:ascii="Times New Roman" w:hAnsi="Times New Roman" w:cs="Times New Roman"/>
          <w:kern w:val="0"/>
          <w:szCs w:val="32"/>
          <w:highlight w:val="none"/>
        </w:rPr>
        <w:t>2021年，石岐街道财政预算坚持统筹兼顾、量入为出，有效利用各类资金资源资产，依法依规积极组织收入，合理安排预算支出规模，严控新增支出。紧紧围绕中央和省、市、街道的重大战略部署安排预算，重点投向街道内经济社会发展的关键项目和民生领域的薄弱环节，兜牢“三保”底线。具体执行情况如下：</w:t>
      </w:r>
    </w:p>
    <w:p w14:paraId="426B6A59">
      <w:pPr>
        <w:keepNext w:val="0"/>
        <w:keepLines w:val="0"/>
        <w:pageBreakBefore w:val="0"/>
        <w:widowControl w:val="0"/>
        <w:kinsoku/>
        <w:wordWrap/>
        <w:topLinePunct w:val="0"/>
        <w:bidi w:val="0"/>
        <w:spacing w:line="574" w:lineRule="exact"/>
        <w:ind w:firstLine="616" w:firstLineChars="200"/>
        <w:rPr>
          <w:rFonts w:hint="default" w:ascii="Times New Roman" w:hAnsi="Times New Roman" w:eastAsia="楷体_GB2312" w:cs="Times New Roman"/>
          <w:b w:val="0"/>
          <w:bCs/>
          <w:kern w:val="0"/>
          <w:szCs w:val="32"/>
          <w:highlight w:val="none"/>
          <w:lang w:eastAsia="zh-CN"/>
        </w:rPr>
      </w:pPr>
      <w:r>
        <w:rPr>
          <w:rFonts w:hint="default" w:ascii="Times New Roman" w:hAnsi="Times New Roman" w:eastAsia="楷体_GB2312" w:cs="Times New Roman"/>
          <w:b w:val="0"/>
          <w:bCs/>
          <w:kern w:val="0"/>
          <w:szCs w:val="32"/>
          <w:highlight w:val="none"/>
          <w:lang w:eastAsia="zh-CN"/>
        </w:rPr>
        <w:t>（一）挖潜增收，实现财政资金保值增值。</w:t>
      </w:r>
    </w:p>
    <w:p w14:paraId="0EB96135">
      <w:pPr>
        <w:keepNext w:val="0"/>
        <w:keepLines w:val="0"/>
        <w:pageBreakBefore w:val="0"/>
        <w:widowControl w:val="0"/>
        <w:kinsoku/>
        <w:wordWrap/>
        <w:topLinePunct w:val="0"/>
        <w:bidi w:val="0"/>
        <w:spacing w:line="574" w:lineRule="exact"/>
        <w:ind w:firstLine="600"/>
        <w:rPr>
          <w:rFonts w:hint="default" w:ascii="Times New Roman" w:hAnsi="Times New Roman" w:cs="Times New Roman"/>
          <w:kern w:val="0"/>
          <w:szCs w:val="32"/>
          <w:highlight w:val="none"/>
        </w:rPr>
      </w:pPr>
      <w:r>
        <w:rPr>
          <w:rFonts w:hint="default" w:ascii="Times New Roman" w:hAnsi="Times New Roman" w:cs="Times New Roman"/>
          <w:kern w:val="0"/>
          <w:szCs w:val="32"/>
          <w:highlight w:val="none"/>
        </w:rPr>
        <w:t>一是强化财政收入的组织落实。积极与市局沟通，做好税收返还和税收结算工作；在支付环节，对省外企业承接业务预缴税款情况进行监督，确保应收尽收；及时向部门反馈非税收入完成情况，督促各执收部门加强执收力度，加快非税收入入库进度。二是统筹盘活街道各项资产资源。合理规划盘活土地资源和其他资产资源，理顺街道公有企业股权结构，健全公有企业内部控制制度，做好租赁物业租金收缴工作，积极发挥国有企业在街道经济社会发展中的平台作用。</w:t>
      </w:r>
    </w:p>
    <w:p w14:paraId="3AE55578">
      <w:pPr>
        <w:keepNext w:val="0"/>
        <w:keepLines w:val="0"/>
        <w:pageBreakBefore w:val="0"/>
        <w:widowControl w:val="0"/>
        <w:kinsoku/>
        <w:wordWrap/>
        <w:topLinePunct w:val="0"/>
        <w:bidi w:val="0"/>
        <w:spacing w:line="574" w:lineRule="exact"/>
        <w:ind w:firstLine="616" w:firstLineChars="200"/>
        <w:rPr>
          <w:rFonts w:hint="default" w:ascii="Times New Roman" w:hAnsi="Times New Roman" w:eastAsia="楷体_GB2312" w:cs="Times New Roman"/>
          <w:b w:val="0"/>
          <w:bCs/>
          <w:kern w:val="0"/>
          <w:szCs w:val="32"/>
          <w:highlight w:val="none"/>
          <w:lang w:eastAsia="zh-CN"/>
        </w:rPr>
      </w:pPr>
      <w:r>
        <w:rPr>
          <w:rFonts w:hint="default" w:ascii="Times New Roman" w:hAnsi="Times New Roman" w:eastAsia="楷体_GB2312" w:cs="Times New Roman"/>
          <w:b w:val="0"/>
          <w:bCs/>
          <w:kern w:val="0"/>
          <w:szCs w:val="32"/>
          <w:highlight w:val="none"/>
          <w:lang w:eastAsia="zh-CN"/>
        </w:rPr>
        <w:t>（二）积极作为，推动招商引资取得成效。</w:t>
      </w:r>
    </w:p>
    <w:p w14:paraId="43C9DE33">
      <w:pPr>
        <w:keepNext w:val="0"/>
        <w:keepLines w:val="0"/>
        <w:pageBreakBefore w:val="0"/>
        <w:widowControl w:val="0"/>
        <w:kinsoku/>
        <w:wordWrap/>
        <w:topLinePunct w:val="0"/>
        <w:bidi w:val="0"/>
        <w:spacing w:line="574" w:lineRule="exact"/>
        <w:ind w:firstLine="600"/>
        <w:rPr>
          <w:rFonts w:hint="default" w:ascii="Times New Roman" w:hAnsi="Times New Roman" w:cs="Times New Roman"/>
          <w:kern w:val="0"/>
          <w:szCs w:val="32"/>
          <w:highlight w:val="none"/>
        </w:rPr>
      </w:pPr>
      <w:r>
        <w:rPr>
          <w:rFonts w:hint="default" w:ascii="Times New Roman" w:hAnsi="Times New Roman" w:cs="Times New Roman"/>
          <w:kern w:val="0"/>
          <w:szCs w:val="32"/>
          <w:highlight w:val="none"/>
        </w:rPr>
        <w:t>一是加快推进岐江新城石岐片区建设，谋划新兴产业发展载体。积极对接社会资本方，推进岐江新城岐港片区、中山北站片区开发进程，积极导入跨境电商产业资源，吸引优质新兴产业项目落户。二是拓宽招商引资渠道</w:t>
      </w:r>
      <w:r>
        <w:rPr>
          <w:rFonts w:hint="default" w:ascii="Times New Roman" w:hAnsi="Times New Roman" w:cs="Times New Roman"/>
          <w:kern w:val="0"/>
          <w:szCs w:val="32"/>
          <w:highlight w:val="none"/>
          <w:lang w:eastAsia="zh-CN"/>
        </w:rPr>
        <w:t>。</w:t>
      </w:r>
      <w:r>
        <w:rPr>
          <w:rFonts w:hint="default" w:ascii="Times New Roman" w:hAnsi="Times New Roman" w:cs="Times New Roman"/>
          <w:kern w:val="0"/>
          <w:szCs w:val="32"/>
          <w:highlight w:val="none"/>
        </w:rPr>
        <w:t>发挥“以商引商”机制作用，加强与市级招商部门进行招商资源对接，主动对接市级相关部门、第三方招商机构等，实现招商资源整合，招引更多优质企业和项目落户发展。</w:t>
      </w:r>
    </w:p>
    <w:p w14:paraId="0411235F">
      <w:pPr>
        <w:keepNext w:val="0"/>
        <w:keepLines w:val="0"/>
        <w:pageBreakBefore w:val="0"/>
        <w:widowControl w:val="0"/>
        <w:kinsoku/>
        <w:wordWrap/>
        <w:topLinePunct w:val="0"/>
        <w:bidi w:val="0"/>
        <w:spacing w:line="574" w:lineRule="exact"/>
        <w:ind w:firstLine="616" w:firstLineChars="200"/>
        <w:rPr>
          <w:rFonts w:hint="default" w:ascii="Times New Roman" w:hAnsi="Times New Roman" w:eastAsia="楷体_GB2312" w:cs="Times New Roman"/>
          <w:b w:val="0"/>
          <w:bCs/>
          <w:kern w:val="0"/>
          <w:szCs w:val="32"/>
          <w:highlight w:val="none"/>
          <w:lang w:eastAsia="zh-CN"/>
        </w:rPr>
      </w:pPr>
      <w:r>
        <w:rPr>
          <w:rFonts w:hint="default" w:ascii="Times New Roman" w:hAnsi="Times New Roman" w:eastAsia="楷体_GB2312" w:cs="Times New Roman"/>
          <w:b w:val="0"/>
          <w:bCs/>
          <w:kern w:val="0"/>
          <w:szCs w:val="32"/>
          <w:highlight w:val="none"/>
          <w:lang w:eastAsia="zh-CN"/>
        </w:rPr>
        <w:t>（三）改善民生，提高基本公共服务水平。</w:t>
      </w:r>
    </w:p>
    <w:p w14:paraId="330D6046">
      <w:pPr>
        <w:keepNext w:val="0"/>
        <w:keepLines w:val="0"/>
        <w:pageBreakBefore w:val="0"/>
        <w:widowControl w:val="0"/>
        <w:kinsoku/>
        <w:wordWrap/>
        <w:topLinePunct w:val="0"/>
        <w:bidi w:val="0"/>
        <w:spacing w:line="574" w:lineRule="exact"/>
        <w:ind w:firstLine="600"/>
        <w:rPr>
          <w:rFonts w:hint="default" w:ascii="Times New Roman" w:hAnsi="Times New Roman" w:cs="Times New Roman"/>
          <w:kern w:val="0"/>
          <w:szCs w:val="32"/>
          <w:highlight w:val="none"/>
        </w:rPr>
      </w:pPr>
      <w:r>
        <w:rPr>
          <w:rFonts w:hint="default" w:ascii="Times New Roman" w:hAnsi="Times New Roman" w:cs="Times New Roman"/>
          <w:kern w:val="0"/>
          <w:szCs w:val="32"/>
          <w:highlight w:val="none"/>
        </w:rPr>
        <w:t>一是兜牢兜实民生服务。健全服务对象动态管理机制，结合辖区困难群众对社会服务的需求，动员部门、协会、社工、志愿者等多方力量，为困难群众提供助学、居家改造、养老、康体等方面服务，切实保障困难弱势群体合法权益。二是持续加大力度保障教育文化事业发展。做好校园翻新改造、教学设备购置、义务教育学校扩建扩班等工作，不断改善学校办学条件，提高教学质量，积极推进特色学校建设，提升学校文化内涵。三是发展</w:t>
      </w:r>
      <w:r>
        <w:rPr>
          <w:rFonts w:hint="eastAsia" w:ascii="Times New Roman" w:hAnsi="Times New Roman" w:cs="Times New Roman"/>
          <w:kern w:val="0"/>
          <w:szCs w:val="32"/>
          <w:highlight w:val="none"/>
          <w:lang w:eastAsia="zh-CN"/>
        </w:rPr>
        <w:t>“</w:t>
      </w:r>
      <w:r>
        <w:rPr>
          <w:rFonts w:hint="default" w:ascii="Times New Roman" w:hAnsi="Times New Roman" w:cs="Times New Roman"/>
          <w:kern w:val="0"/>
          <w:szCs w:val="32"/>
          <w:highlight w:val="none"/>
        </w:rPr>
        <w:t>智慧公安</w:t>
      </w:r>
      <w:r>
        <w:rPr>
          <w:rFonts w:hint="eastAsia" w:ascii="Times New Roman" w:hAnsi="Times New Roman" w:cs="Times New Roman"/>
          <w:kern w:val="0"/>
          <w:szCs w:val="32"/>
          <w:highlight w:val="none"/>
          <w:lang w:eastAsia="zh-CN"/>
        </w:rPr>
        <w:t>”</w:t>
      </w:r>
      <w:r>
        <w:rPr>
          <w:rFonts w:hint="default" w:ascii="Times New Roman" w:hAnsi="Times New Roman" w:cs="Times New Roman"/>
          <w:kern w:val="0"/>
          <w:szCs w:val="32"/>
          <w:highlight w:val="none"/>
          <w:lang w:eastAsia="zh-CN"/>
        </w:rPr>
        <w:t>。</w:t>
      </w:r>
      <w:r>
        <w:rPr>
          <w:rFonts w:hint="default" w:ascii="Times New Roman" w:hAnsi="Times New Roman" w:cs="Times New Roman"/>
          <w:kern w:val="0"/>
          <w:szCs w:val="32"/>
          <w:highlight w:val="none"/>
        </w:rPr>
        <w:t>进一步优化提升“三智一快”工作机制、反诈分中心、电子物证鉴定室工作效能，推动“枫桥式公安派出所”创建，稳步推进“法治公安行动计划”，深化公安防控体系建设，以扫黑除恶“飓风2021”“八大专项行动”为抓手，严打各类违法犯罪，有力维护社会治安秩序和提高执法办案质量。</w:t>
      </w:r>
    </w:p>
    <w:p w14:paraId="6339E057">
      <w:pPr>
        <w:keepNext w:val="0"/>
        <w:keepLines w:val="0"/>
        <w:pageBreakBefore w:val="0"/>
        <w:widowControl w:val="0"/>
        <w:kinsoku/>
        <w:wordWrap/>
        <w:topLinePunct w:val="0"/>
        <w:bidi w:val="0"/>
        <w:spacing w:line="574" w:lineRule="exact"/>
        <w:ind w:firstLine="616" w:firstLineChars="200"/>
        <w:rPr>
          <w:rFonts w:hint="default" w:ascii="Times New Roman" w:hAnsi="Times New Roman" w:eastAsia="楷体_GB2312" w:cs="Times New Roman"/>
          <w:b w:val="0"/>
          <w:bCs/>
          <w:kern w:val="0"/>
          <w:szCs w:val="32"/>
          <w:highlight w:val="none"/>
          <w:lang w:eastAsia="zh-CN"/>
        </w:rPr>
      </w:pPr>
      <w:r>
        <w:rPr>
          <w:rFonts w:hint="default" w:ascii="Times New Roman" w:hAnsi="Times New Roman" w:eastAsia="楷体_GB2312" w:cs="Times New Roman"/>
          <w:b w:val="0"/>
          <w:bCs/>
          <w:kern w:val="0"/>
          <w:szCs w:val="32"/>
          <w:highlight w:val="none"/>
          <w:lang w:eastAsia="zh-CN"/>
        </w:rPr>
        <w:t>（四）立足本职，做好财政资金监管工作。</w:t>
      </w:r>
    </w:p>
    <w:p w14:paraId="4C6ACEA5">
      <w:pPr>
        <w:keepNext w:val="0"/>
        <w:keepLines w:val="0"/>
        <w:pageBreakBefore w:val="0"/>
        <w:widowControl w:val="0"/>
        <w:kinsoku/>
        <w:wordWrap/>
        <w:topLinePunct w:val="0"/>
        <w:bidi w:val="0"/>
        <w:spacing w:line="574" w:lineRule="exact"/>
        <w:ind w:firstLine="600"/>
        <w:rPr>
          <w:rFonts w:hint="default" w:ascii="Times New Roman" w:hAnsi="Times New Roman" w:cs="Times New Roman"/>
          <w:kern w:val="0"/>
          <w:szCs w:val="32"/>
          <w:highlight w:val="none"/>
        </w:rPr>
      </w:pPr>
      <w:r>
        <w:rPr>
          <w:rFonts w:hint="default" w:ascii="Times New Roman" w:hAnsi="Times New Roman" w:cs="Times New Roman"/>
          <w:kern w:val="0"/>
          <w:szCs w:val="32"/>
          <w:highlight w:val="none"/>
        </w:rPr>
        <w:t>一是强化预算管理和收支分析</w:t>
      </w:r>
      <w:r>
        <w:rPr>
          <w:rFonts w:hint="default" w:ascii="Times New Roman" w:hAnsi="Times New Roman" w:cs="Times New Roman"/>
          <w:kern w:val="0"/>
          <w:szCs w:val="32"/>
          <w:highlight w:val="none"/>
          <w:lang w:eastAsia="zh-CN"/>
        </w:rPr>
        <w:t>。</w:t>
      </w:r>
      <w:r>
        <w:rPr>
          <w:rFonts w:hint="default" w:ascii="Times New Roman" w:hAnsi="Times New Roman" w:cs="Times New Roman"/>
          <w:kern w:val="0"/>
          <w:szCs w:val="32"/>
          <w:highlight w:val="none"/>
        </w:rPr>
        <w:t>研判收支形势，落实“三保”要求，优化财政支出结构，继续压缩一般性支出。二是推动“数字财政”系统顺利上线</w:t>
      </w:r>
      <w:r>
        <w:rPr>
          <w:rFonts w:hint="default" w:ascii="Times New Roman" w:hAnsi="Times New Roman" w:cs="Times New Roman"/>
          <w:kern w:val="0"/>
          <w:szCs w:val="32"/>
          <w:highlight w:val="none"/>
          <w:lang w:eastAsia="zh-CN"/>
        </w:rPr>
        <w:t>。</w:t>
      </w:r>
      <w:r>
        <w:rPr>
          <w:rFonts w:hint="default" w:ascii="Times New Roman" w:hAnsi="Times New Roman" w:cs="Times New Roman"/>
          <w:kern w:val="0"/>
          <w:szCs w:val="32"/>
          <w:highlight w:val="none"/>
        </w:rPr>
        <w:t>充分利用大数据信息化手段，确保政府财务报告、财务集中核算系统、资产管理信息系统、全过程绩效管理等各项财政改革工作稳步推进。三是强化财政监督职能。根据存在的问题及时修订各项财政财务管理制度，指导各部门积极建立和完善内部控制制度，堵塞制度漏洞，确保财政资金安全，提高资金使用效益。</w:t>
      </w:r>
    </w:p>
    <w:p w14:paraId="3B22B87F">
      <w:pPr>
        <w:keepNext w:val="0"/>
        <w:keepLines w:val="0"/>
        <w:pageBreakBefore w:val="0"/>
        <w:widowControl w:val="0"/>
        <w:kinsoku/>
        <w:wordWrap/>
        <w:topLinePunct w:val="0"/>
        <w:bidi w:val="0"/>
        <w:spacing w:line="574" w:lineRule="exact"/>
        <w:ind w:firstLine="616" w:firstLineChars="200"/>
        <w:outlineLvl w:val="0"/>
        <w:rPr>
          <w:rFonts w:hint="default" w:ascii="Times New Roman" w:hAnsi="Times New Roman" w:eastAsia="黑体" w:cs="Times New Roman"/>
          <w:kern w:val="0"/>
          <w:szCs w:val="32"/>
          <w:highlight w:val="none"/>
        </w:rPr>
      </w:pPr>
      <w:r>
        <w:rPr>
          <w:rFonts w:hint="default" w:ascii="Times New Roman" w:hAnsi="Times New Roman" w:eastAsia="黑体" w:cs="Times New Roman"/>
          <w:kern w:val="0"/>
          <w:szCs w:val="32"/>
          <w:highlight w:val="none"/>
        </w:rPr>
        <w:t>五、本</w:t>
      </w:r>
      <w:r>
        <w:rPr>
          <w:rFonts w:hint="default" w:ascii="Times New Roman" w:hAnsi="Times New Roman" w:eastAsia="黑体" w:cs="Times New Roman"/>
          <w:kern w:val="0"/>
          <w:szCs w:val="32"/>
          <w:highlight w:val="none"/>
          <w:lang w:eastAsia="zh-CN"/>
        </w:rPr>
        <w:t>街道</w:t>
      </w:r>
      <w:r>
        <w:rPr>
          <w:rFonts w:hint="default" w:ascii="Times New Roman" w:hAnsi="Times New Roman" w:eastAsia="黑体" w:cs="Times New Roman"/>
          <w:kern w:val="0"/>
          <w:szCs w:val="32"/>
          <w:highlight w:val="none"/>
        </w:rPr>
        <w:t>预算超收安排支出情况</w:t>
      </w:r>
    </w:p>
    <w:p w14:paraId="564353FB">
      <w:pPr>
        <w:pStyle w:val="3"/>
        <w:keepNext w:val="0"/>
        <w:keepLines w:val="0"/>
        <w:pageBreakBefore w:val="0"/>
        <w:widowControl w:val="0"/>
        <w:kinsoku/>
        <w:wordWrap/>
        <w:overflowPunct/>
        <w:topLinePunct w:val="0"/>
        <w:autoSpaceDE/>
        <w:autoSpaceDN/>
        <w:bidi w:val="0"/>
        <w:adjustRightInd w:val="0"/>
        <w:snapToGrid w:val="0"/>
        <w:spacing w:line="574" w:lineRule="exact"/>
        <w:ind w:firstLine="616" w:firstLineChars="200"/>
        <w:textAlignment w:val="auto"/>
        <w:rPr>
          <w:rFonts w:hint="default" w:ascii="Times New Roman" w:hAnsi="Times New Roman" w:cs="Times New Roman"/>
          <w:highlight w:val="none"/>
        </w:rPr>
      </w:pPr>
      <w:r>
        <w:rPr>
          <w:rFonts w:hint="default" w:ascii="Times New Roman" w:hAnsi="Times New Roman" w:cs="Times New Roman"/>
          <w:kern w:val="0"/>
          <w:szCs w:val="32"/>
          <w:highlight w:val="none"/>
          <w:lang w:val="en-US" w:eastAsia="zh-CN"/>
        </w:rPr>
        <w:t>2021</w:t>
      </w:r>
      <w:r>
        <w:rPr>
          <w:rFonts w:hint="default" w:ascii="Times New Roman" w:hAnsi="Times New Roman" w:cs="Times New Roman"/>
          <w:kern w:val="0"/>
          <w:szCs w:val="32"/>
          <w:highlight w:val="none"/>
        </w:rPr>
        <w:t>年，</w:t>
      </w:r>
      <w:r>
        <w:rPr>
          <w:rFonts w:hint="default" w:ascii="Times New Roman" w:hAnsi="Times New Roman" w:cs="Times New Roman"/>
          <w:spacing w:val="0"/>
          <w:kern w:val="0"/>
          <w:szCs w:val="32"/>
          <w:highlight w:val="none"/>
        </w:rPr>
        <w:t>全</w:t>
      </w:r>
      <w:r>
        <w:rPr>
          <w:rFonts w:hint="default" w:ascii="Times New Roman" w:hAnsi="Times New Roman" w:cs="Times New Roman"/>
          <w:spacing w:val="0"/>
          <w:kern w:val="0"/>
          <w:szCs w:val="32"/>
          <w:highlight w:val="none"/>
          <w:lang w:eastAsia="zh-CN"/>
        </w:rPr>
        <w:t>街道</w:t>
      </w:r>
      <w:r>
        <w:rPr>
          <w:rFonts w:hint="default" w:ascii="Times New Roman" w:hAnsi="Times New Roman" w:cs="Times New Roman"/>
          <w:color w:val="000000"/>
          <w:spacing w:val="-2"/>
          <w:kern w:val="0"/>
          <w:szCs w:val="32"/>
          <w:highlight w:val="none"/>
        </w:rPr>
        <w:t>一般公共预算收入（含上级补助收入）</w:t>
      </w:r>
      <w:r>
        <w:rPr>
          <w:rFonts w:hint="default" w:ascii="Times New Roman" w:hAnsi="Times New Roman" w:cs="Times New Roman"/>
          <w:spacing w:val="0"/>
          <w:kern w:val="0"/>
          <w:szCs w:val="32"/>
          <w:highlight w:val="none"/>
        </w:rPr>
        <w:t>预算</w:t>
      </w:r>
      <w:r>
        <w:rPr>
          <w:rFonts w:hint="default" w:ascii="Times New Roman" w:hAnsi="Times New Roman" w:cs="Times New Roman"/>
          <w:color w:val="000000"/>
          <w:spacing w:val="-2"/>
          <w:kern w:val="0"/>
          <w:szCs w:val="32"/>
          <w:highlight w:val="none"/>
        </w:rPr>
        <w:t>安排</w:t>
      </w:r>
      <w:r>
        <w:rPr>
          <w:rFonts w:hint="default" w:ascii="Times New Roman" w:hAnsi="Times New Roman" w:cs="Times New Roman"/>
          <w:spacing w:val="0"/>
          <w:kern w:val="0"/>
          <w:szCs w:val="32"/>
          <w:highlight w:val="none"/>
        </w:rPr>
        <w:t>62926万元，实际完成63688万元，超收收入</w:t>
      </w:r>
      <w:r>
        <w:rPr>
          <w:rFonts w:hint="default" w:ascii="Times New Roman" w:hAnsi="Times New Roman" w:cs="Times New Roman"/>
          <w:spacing w:val="0"/>
          <w:kern w:val="0"/>
          <w:szCs w:val="32"/>
          <w:highlight w:val="none"/>
          <w:lang w:val="en-US" w:eastAsia="zh-CN"/>
        </w:rPr>
        <w:t>762</w:t>
      </w:r>
      <w:r>
        <w:rPr>
          <w:rFonts w:hint="default" w:ascii="Times New Roman" w:hAnsi="Times New Roman" w:cs="Times New Roman"/>
          <w:spacing w:val="0"/>
          <w:kern w:val="0"/>
          <w:szCs w:val="32"/>
          <w:highlight w:val="none"/>
        </w:rPr>
        <w:t>万元；</w:t>
      </w:r>
      <w:r>
        <w:rPr>
          <w:rFonts w:hint="default" w:ascii="Times New Roman" w:hAnsi="Times New Roman" w:cs="Times New Roman"/>
          <w:color w:val="000000"/>
          <w:spacing w:val="-2"/>
          <w:kern w:val="0"/>
          <w:szCs w:val="32"/>
          <w:highlight w:val="none"/>
        </w:rPr>
        <w:t>政府性基金预算收入（含上级补助基金收入</w:t>
      </w:r>
      <w:r>
        <w:rPr>
          <w:rFonts w:hint="default" w:ascii="Times New Roman" w:hAnsi="Times New Roman" w:cs="Times New Roman"/>
          <w:spacing w:val="0"/>
          <w:kern w:val="0"/>
          <w:szCs w:val="32"/>
          <w:highlight w:val="none"/>
        </w:rPr>
        <w:t>）预算44813万元，实际完成44994万元，超收收入</w:t>
      </w:r>
      <w:r>
        <w:rPr>
          <w:rFonts w:hint="default" w:ascii="Times New Roman" w:hAnsi="Times New Roman" w:cs="Times New Roman"/>
          <w:spacing w:val="0"/>
          <w:kern w:val="0"/>
          <w:szCs w:val="32"/>
          <w:highlight w:val="none"/>
          <w:lang w:val="en-US" w:eastAsia="zh-CN"/>
        </w:rPr>
        <w:t>181</w:t>
      </w:r>
      <w:r>
        <w:rPr>
          <w:rFonts w:hint="default" w:ascii="Times New Roman" w:hAnsi="Times New Roman" w:cs="Times New Roman"/>
          <w:spacing w:val="0"/>
          <w:kern w:val="0"/>
          <w:szCs w:val="32"/>
          <w:highlight w:val="none"/>
        </w:rPr>
        <w:t>万元，主</w:t>
      </w:r>
      <w:r>
        <w:rPr>
          <w:rFonts w:hint="default" w:ascii="Times New Roman" w:hAnsi="Times New Roman" w:cs="Times New Roman"/>
          <w:color w:val="000000"/>
          <w:spacing w:val="-2"/>
          <w:kern w:val="0"/>
          <w:szCs w:val="32"/>
          <w:highlight w:val="none"/>
        </w:rPr>
        <w:t>要用于</w:t>
      </w:r>
      <w:r>
        <w:rPr>
          <w:rFonts w:hint="default" w:ascii="Times New Roman" w:hAnsi="Times New Roman" w:cs="Times New Roman"/>
          <w:color w:val="000000"/>
          <w:spacing w:val="-2"/>
          <w:kern w:val="0"/>
          <w:szCs w:val="32"/>
          <w:highlight w:val="none"/>
          <w:lang w:eastAsia="zh-CN"/>
        </w:rPr>
        <w:t>转入结余弥补收支差额。</w:t>
      </w:r>
    </w:p>
    <w:p w14:paraId="0C130FDD">
      <w:pPr>
        <w:keepNext w:val="0"/>
        <w:keepLines w:val="0"/>
        <w:pageBreakBefore w:val="0"/>
        <w:widowControl w:val="0"/>
        <w:kinsoku/>
        <w:wordWrap/>
        <w:topLinePunct w:val="0"/>
        <w:bidi w:val="0"/>
        <w:spacing w:line="574" w:lineRule="exact"/>
        <w:ind w:firstLine="616" w:firstLineChars="200"/>
      </w:pPr>
      <w:r>
        <w:rPr>
          <w:rFonts w:hint="default" w:ascii="Times New Roman" w:hAnsi="Times New Roman" w:cs="Times New Roman"/>
          <w:kern w:val="0"/>
          <w:szCs w:val="32"/>
          <w:highlight w:val="none"/>
        </w:rPr>
        <w:t>各位代表，202</w:t>
      </w:r>
      <w:r>
        <w:rPr>
          <w:rFonts w:hint="default" w:ascii="Times New Roman" w:hAnsi="Times New Roman" w:cs="Times New Roman"/>
          <w:kern w:val="0"/>
          <w:szCs w:val="32"/>
          <w:highlight w:val="none"/>
          <w:lang w:val="en-US" w:eastAsia="zh-CN"/>
        </w:rPr>
        <w:t>2</w:t>
      </w:r>
      <w:r>
        <w:rPr>
          <w:rFonts w:hint="default" w:ascii="Times New Roman" w:hAnsi="Times New Roman" w:cs="Times New Roman"/>
          <w:kern w:val="0"/>
          <w:szCs w:val="32"/>
          <w:highlight w:val="none"/>
        </w:rPr>
        <w:t>年石岐街道将继续坚持以习近平新时代中国特色社会主义思想为指导，紧紧围绕中央、省的决策部署和市委、市政府的工作部署，紧密联系财政改革发展实际，坚持稳中求进工作总基调，统筹推进稳增长、促改革、调结构、惠民生、防风险工作，找准工作定位，理清工作思路，明确工作举措，</w:t>
      </w:r>
      <w:r>
        <w:rPr>
          <w:rFonts w:hint="default" w:ascii="Times New Roman" w:hAnsi="Times New Roman" w:cs="Times New Roman"/>
          <w:kern w:val="0"/>
          <w:szCs w:val="32"/>
          <w:highlight w:val="none"/>
          <w:lang w:eastAsia="zh-CN"/>
        </w:rPr>
        <w:t>做到“疫情要防住、经济要稳住、发展要安全”，</w:t>
      </w:r>
      <w:r>
        <w:rPr>
          <w:rFonts w:hint="default" w:ascii="Times New Roman" w:hAnsi="Times New Roman" w:cs="Times New Roman"/>
          <w:kern w:val="0"/>
          <w:szCs w:val="32"/>
          <w:highlight w:val="none"/>
        </w:rPr>
        <w:t>为中山实现新的战略定位和建设和谐美好石岐作出应有贡献！</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860C1"/>
    <w:rsid w:val="076860C1"/>
    <w:rsid w:val="2B1E7155"/>
    <w:rsid w:val="75716037"/>
    <w:rsid w:val="7C2446A9"/>
    <w:rsid w:val="7C817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rPr>
  </w:style>
  <w:style w:type="paragraph" w:styleId="3">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中山市信访局</Company>
  <Pages>8</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2022-09-20T02:07:00Z</dcterms:created>
  <dc:creator>CZ</dc:creator>
  <cp:lastModifiedBy>石岐总值班室（23328546）</cp:lastModifiedBy>
  <dcterms:modified xsi:type="dcterms:W3CDTF">2026-02-10T03:04:12Z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92FE8742D2C241558499C923DF77F764</vt:lpwstr>
  </property>
</Properties>
</file>