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养老服务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机构参加电子消费券核销的服务项目信息备案表</w:t>
      </w:r>
    </w:p>
    <w:bookmarkEnd w:id="0"/>
    <w:p>
      <w:pPr>
        <w:spacing w:line="560" w:lineRule="exact"/>
        <w:jc w:val="center"/>
        <w:rPr>
          <w:rFonts w:hint="eastAsia" w:ascii="楷体_GB2312" w:hAnsi="楷体_GB2312" w:eastAsia="楷体_GB2312" w:cs="楷体_GB2312"/>
          <w:sz w:val="28"/>
          <w:szCs w:val="28"/>
          <w:lang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适用于社区养老服务机构、第三方专业评估机构</w:t>
      </w:r>
      <w:r>
        <w:rPr>
          <w:rFonts w:hint="eastAsia" w:ascii="楷体_GB2312" w:hAnsi="楷体_GB2312" w:eastAsia="楷体_GB2312" w:cs="楷体_GB2312"/>
          <w:sz w:val="28"/>
          <w:szCs w:val="28"/>
          <w:lang w:eastAsia="zh-CN"/>
        </w:rPr>
        <w:t>）</w:t>
      </w:r>
    </w:p>
    <w:p>
      <w:pPr>
        <w:spacing w:line="560" w:lineRule="exact"/>
        <w:rPr>
          <w:rFonts w:hint="eastAsia" w:ascii="仿宋_GB2312" w:hAnsi="仿宋_GB2312" w:eastAsia="仿宋_GB2312" w:cs="仿宋_GB2312"/>
          <w:color w:val="1F2329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1F2329"/>
          <w:kern w:val="2"/>
          <w:sz w:val="28"/>
          <w:szCs w:val="28"/>
          <w:lang w:val="en-US" w:eastAsia="zh-CN" w:bidi="ar-SA"/>
        </w:rPr>
        <w:t>填报机构（公章）：                                              填报日期：</w:t>
      </w:r>
    </w:p>
    <w:tbl>
      <w:tblPr>
        <w:tblStyle w:val="8"/>
        <w:tblW w:w="146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088"/>
        <w:gridCol w:w="2475"/>
        <w:gridCol w:w="4738"/>
        <w:gridCol w:w="2700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tblHeader/>
          <w:jc w:val="center"/>
        </w:trPr>
        <w:tc>
          <w:tcPr>
            <w:tcW w:w="862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/>
              </w:rPr>
              <w:t>序号</w:t>
            </w:r>
          </w:p>
        </w:tc>
        <w:tc>
          <w:tcPr>
            <w:tcW w:w="208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/>
              </w:rPr>
              <w:t>类别</w:t>
            </w:r>
          </w:p>
        </w:tc>
        <w:tc>
          <w:tcPr>
            <w:tcW w:w="247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/>
              </w:rPr>
              <w:t>项目名称</w:t>
            </w:r>
          </w:p>
        </w:tc>
        <w:tc>
          <w:tcPr>
            <w:tcW w:w="473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/>
              </w:rPr>
              <w:t>服务内容</w:t>
            </w:r>
          </w:p>
        </w:tc>
        <w:tc>
          <w:tcPr>
            <w:tcW w:w="270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/>
              </w:rPr>
              <w:t>服务参考时长</w:t>
            </w:r>
          </w:p>
          <w:p>
            <w:pPr>
              <w:spacing w:line="560" w:lineRule="exact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/>
              </w:rPr>
              <w:t>（次）</w:t>
            </w:r>
          </w:p>
        </w:tc>
        <w:tc>
          <w:tcPr>
            <w:tcW w:w="1821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30"/>
                <w:szCs w:val="30"/>
                <w:lang w:val="en-US" w:eastAsia="zh-CN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2" w:type="dxa"/>
            <w:vMerge w:val="restart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1</w:t>
            </w:r>
          </w:p>
        </w:tc>
        <w:tc>
          <w:tcPr>
            <w:tcW w:w="2088" w:type="dxa"/>
            <w:vMerge w:val="restart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val="en-US" w:eastAsia="zh-CN"/>
              </w:rPr>
              <w:t>能力</w:t>
            </w: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评估服务</w:t>
            </w:r>
          </w:p>
        </w:tc>
        <w:tc>
          <w:tcPr>
            <w:tcW w:w="2475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失能等级评估</w:t>
            </w:r>
          </w:p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集中</w:t>
            </w: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4738" w:type="dxa"/>
            <w:vMerge w:val="restart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both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按照《老年人能力评估规范》（GB/T 42195-2022）国家标准为老年人开展能力评估服务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20—60</w:t>
            </w:r>
          </w:p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分钟</w:t>
            </w: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</w:p>
        </w:tc>
        <w:tc>
          <w:tcPr>
            <w:tcW w:w="2088" w:type="dxa"/>
            <w:vMerge w:val="continue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val="en-US" w:eastAsia="zh-CN"/>
              </w:rPr>
            </w:pPr>
          </w:p>
        </w:tc>
        <w:tc>
          <w:tcPr>
            <w:tcW w:w="2475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失能等级评估</w:t>
            </w:r>
          </w:p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hint="default" w:ascii="仿宋_GB2312" w:hAnsi="仿宋_GB2312" w:eastAsia="仿宋_GB2312" w:cs="仿宋_GB2312"/>
                <w:color w:val="1F2329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val="en-US" w:eastAsia="zh-CN"/>
              </w:rPr>
              <w:t>（上门）</w:t>
            </w:r>
          </w:p>
        </w:tc>
        <w:tc>
          <w:tcPr>
            <w:tcW w:w="4738" w:type="dxa"/>
            <w:vMerge w:val="continue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both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</w:p>
        </w:tc>
        <w:tc>
          <w:tcPr>
            <w:tcW w:w="2700" w:type="dxa"/>
            <w:vMerge w:val="continue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2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2</w:t>
            </w:r>
          </w:p>
        </w:tc>
        <w:tc>
          <w:tcPr>
            <w:tcW w:w="208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聘用服务</w:t>
            </w:r>
          </w:p>
        </w:tc>
        <w:tc>
          <w:tcPr>
            <w:tcW w:w="2475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聘用养老护理员</w:t>
            </w:r>
          </w:p>
        </w:tc>
        <w:tc>
          <w:tcPr>
            <w:tcW w:w="473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both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全职或兼职为老年人提供专业养老服务</w:t>
            </w:r>
          </w:p>
        </w:tc>
        <w:tc>
          <w:tcPr>
            <w:tcW w:w="2700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1个月或按天计算</w:t>
            </w: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2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3</w:t>
            </w:r>
          </w:p>
        </w:tc>
        <w:tc>
          <w:tcPr>
            <w:tcW w:w="208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个性化服务</w:t>
            </w:r>
          </w:p>
        </w:tc>
        <w:tc>
          <w:tcPr>
            <w:tcW w:w="2475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服务包</w:t>
            </w:r>
          </w:p>
        </w:tc>
        <w:tc>
          <w:tcPr>
            <w:tcW w:w="473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both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根据老年人需求情况提供包括“六助”、基础照护服务等在内的打包式服务</w:t>
            </w:r>
          </w:p>
        </w:tc>
        <w:tc>
          <w:tcPr>
            <w:tcW w:w="2700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根据实际情况而定</w:t>
            </w: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862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4</w:t>
            </w:r>
          </w:p>
        </w:tc>
        <w:tc>
          <w:tcPr>
            <w:tcW w:w="2088" w:type="dxa"/>
            <w:vMerge w:val="restart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生活照料服务</w:t>
            </w:r>
          </w:p>
        </w:tc>
        <w:tc>
          <w:tcPr>
            <w:tcW w:w="2475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助餐</w:t>
            </w:r>
          </w:p>
        </w:tc>
        <w:tc>
          <w:tcPr>
            <w:tcW w:w="473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both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上门送餐、鼻饲服务等</w:t>
            </w:r>
          </w:p>
        </w:tc>
        <w:tc>
          <w:tcPr>
            <w:tcW w:w="2700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10—30分钟</w:t>
            </w: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62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5</w:t>
            </w:r>
          </w:p>
        </w:tc>
        <w:tc>
          <w:tcPr>
            <w:tcW w:w="2088" w:type="dxa"/>
            <w:vMerge w:val="continue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  <w:tc>
          <w:tcPr>
            <w:tcW w:w="2475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助浴</w:t>
            </w:r>
          </w:p>
        </w:tc>
        <w:tc>
          <w:tcPr>
            <w:tcW w:w="473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both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上门擦浴、洗浴，门店助浴等</w:t>
            </w:r>
          </w:p>
        </w:tc>
        <w:tc>
          <w:tcPr>
            <w:tcW w:w="2700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20—60分钟</w:t>
            </w: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862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6</w:t>
            </w:r>
          </w:p>
        </w:tc>
        <w:tc>
          <w:tcPr>
            <w:tcW w:w="2088" w:type="dxa"/>
            <w:vMerge w:val="restart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生活照料服务</w:t>
            </w:r>
          </w:p>
        </w:tc>
        <w:tc>
          <w:tcPr>
            <w:tcW w:w="2475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助洁</w:t>
            </w:r>
          </w:p>
        </w:tc>
        <w:tc>
          <w:tcPr>
            <w:tcW w:w="473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both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头面部、手足部、口腔等清洁护理，理发等</w:t>
            </w:r>
          </w:p>
        </w:tc>
        <w:tc>
          <w:tcPr>
            <w:tcW w:w="2700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20—40分钟</w:t>
            </w: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62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7</w:t>
            </w:r>
          </w:p>
        </w:tc>
        <w:tc>
          <w:tcPr>
            <w:tcW w:w="2088" w:type="dxa"/>
            <w:vMerge w:val="continue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  <w:tc>
          <w:tcPr>
            <w:tcW w:w="2475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助行</w:t>
            </w:r>
          </w:p>
        </w:tc>
        <w:tc>
          <w:tcPr>
            <w:tcW w:w="473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both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室内移位、室外助行等</w:t>
            </w:r>
          </w:p>
        </w:tc>
        <w:tc>
          <w:tcPr>
            <w:tcW w:w="2700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根据实际情况确定</w:t>
            </w: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62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8</w:t>
            </w:r>
          </w:p>
        </w:tc>
        <w:tc>
          <w:tcPr>
            <w:tcW w:w="2088" w:type="dxa"/>
            <w:vMerge w:val="continue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  <w:tc>
          <w:tcPr>
            <w:tcW w:w="2475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助急</w:t>
            </w:r>
          </w:p>
        </w:tc>
        <w:tc>
          <w:tcPr>
            <w:tcW w:w="473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both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紧急呼叫、紧急转介等</w:t>
            </w:r>
          </w:p>
        </w:tc>
        <w:tc>
          <w:tcPr>
            <w:tcW w:w="2700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根据实际情况确定</w:t>
            </w: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62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9</w:t>
            </w:r>
          </w:p>
        </w:tc>
        <w:tc>
          <w:tcPr>
            <w:tcW w:w="2088" w:type="dxa"/>
            <w:vMerge w:val="continue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  <w:tc>
          <w:tcPr>
            <w:tcW w:w="2475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助医</w:t>
            </w:r>
          </w:p>
        </w:tc>
        <w:tc>
          <w:tcPr>
            <w:tcW w:w="473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both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陪同就医、治疗陪伴等</w:t>
            </w:r>
          </w:p>
        </w:tc>
        <w:tc>
          <w:tcPr>
            <w:tcW w:w="2700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根据实际情况确定</w:t>
            </w: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62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10</w:t>
            </w:r>
          </w:p>
        </w:tc>
        <w:tc>
          <w:tcPr>
            <w:tcW w:w="2088" w:type="dxa"/>
            <w:vMerge w:val="restart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基础照护服务</w:t>
            </w:r>
          </w:p>
        </w:tc>
        <w:tc>
          <w:tcPr>
            <w:tcW w:w="2475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排泄护理</w:t>
            </w:r>
          </w:p>
        </w:tc>
        <w:tc>
          <w:tcPr>
            <w:tcW w:w="473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both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二便护理、排气护理等</w:t>
            </w:r>
          </w:p>
        </w:tc>
        <w:tc>
          <w:tcPr>
            <w:tcW w:w="2700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10—30分钟</w:t>
            </w: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62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11</w:t>
            </w:r>
          </w:p>
        </w:tc>
        <w:tc>
          <w:tcPr>
            <w:tcW w:w="2088" w:type="dxa"/>
            <w:vMerge w:val="continue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  <w:tc>
          <w:tcPr>
            <w:tcW w:w="2475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护理协助</w:t>
            </w:r>
          </w:p>
        </w:tc>
        <w:tc>
          <w:tcPr>
            <w:tcW w:w="473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both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协助和指导翻身、拍背、褥疮预防等</w:t>
            </w:r>
          </w:p>
        </w:tc>
        <w:tc>
          <w:tcPr>
            <w:tcW w:w="2700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5—30分钟</w:t>
            </w: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862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12</w:t>
            </w:r>
          </w:p>
        </w:tc>
        <w:tc>
          <w:tcPr>
            <w:tcW w:w="2088" w:type="dxa"/>
            <w:vMerge w:val="continue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  <w:tc>
          <w:tcPr>
            <w:tcW w:w="2475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康复护理</w:t>
            </w:r>
          </w:p>
        </w:tc>
        <w:tc>
          <w:tcPr>
            <w:tcW w:w="473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both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康复评估、计划制定、康复指导、康复训练等</w:t>
            </w:r>
          </w:p>
        </w:tc>
        <w:tc>
          <w:tcPr>
            <w:tcW w:w="2700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5—30分钟</w:t>
            </w: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862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13</w:t>
            </w:r>
          </w:p>
        </w:tc>
        <w:tc>
          <w:tcPr>
            <w:tcW w:w="208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探访关爱服务</w:t>
            </w:r>
          </w:p>
        </w:tc>
        <w:tc>
          <w:tcPr>
            <w:tcW w:w="2475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上门探访</w:t>
            </w:r>
          </w:p>
        </w:tc>
        <w:tc>
          <w:tcPr>
            <w:tcW w:w="473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both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了解掌握老年人的健康状况、精神状况、安全情况、卫生状况、居室环境、服务需求等基本情况</w:t>
            </w:r>
          </w:p>
        </w:tc>
        <w:tc>
          <w:tcPr>
            <w:tcW w:w="2700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5—30分钟</w:t>
            </w: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62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14</w:t>
            </w:r>
          </w:p>
        </w:tc>
        <w:tc>
          <w:tcPr>
            <w:tcW w:w="208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健康管理服务</w:t>
            </w:r>
          </w:p>
        </w:tc>
        <w:tc>
          <w:tcPr>
            <w:tcW w:w="2475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常规生理指数监测</w:t>
            </w:r>
          </w:p>
        </w:tc>
        <w:tc>
          <w:tcPr>
            <w:tcW w:w="4738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both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监测血压、血糖等</w:t>
            </w:r>
          </w:p>
        </w:tc>
        <w:tc>
          <w:tcPr>
            <w:tcW w:w="2700" w:type="dxa"/>
            <w:vAlign w:val="center"/>
          </w:tcPr>
          <w:p>
            <w:pPr>
              <w:pStyle w:val="7"/>
              <w:spacing w:before="0" w:beforeAutospacing="0" w:after="0" w:afterAutospacing="0" w:line="400" w:lineRule="exact"/>
              <w:jc w:val="center"/>
              <w:rPr>
                <w:rFonts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</w:rPr>
              <w:t>5—10分钟</w:t>
            </w:r>
          </w:p>
        </w:tc>
        <w:tc>
          <w:tcPr>
            <w:tcW w:w="18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</w:tbl>
    <w:p>
      <w:pPr>
        <w:spacing w:line="400" w:lineRule="exact"/>
        <w:jc w:val="left"/>
        <w:rPr>
          <w:rFonts w:ascii="宋体" w:hAnsi="宋体" w:cs="宋体"/>
          <w:sz w:val="22"/>
          <w:szCs w:val="22"/>
        </w:rPr>
      </w:pPr>
    </w:p>
    <w:p>
      <w:pPr>
        <w:spacing w:line="400" w:lineRule="exact"/>
        <w:jc w:val="left"/>
        <w:rPr>
          <w:rFonts w:ascii="仿宋_GB2312" w:hAnsi="宋体" w:eastAsia="仿宋_GB2312"/>
          <w:color w:val="1F2329"/>
          <w:sz w:val="28"/>
          <w:szCs w:val="28"/>
        </w:rPr>
      </w:pPr>
      <w:r>
        <w:rPr>
          <w:rFonts w:hint="eastAsia" w:ascii="仿宋_GB2312" w:hAnsi="宋体" w:eastAsia="仿宋_GB2312"/>
          <w:color w:val="1F2329"/>
          <w:sz w:val="28"/>
          <w:szCs w:val="28"/>
        </w:rPr>
        <w:t>注：此表中填报的居家、社区养老服务项目原则上不得超出《居家社区养老服务补贴项目清单》中明确的服务项目范围，收费标准结合申请机构目前实施的收费价格填报，发现临时涨价行为，立即取消申请资格。</w:t>
      </w:r>
    </w:p>
    <w:sectPr>
      <w:pgSz w:w="16838" w:h="11906" w:orient="landscape"/>
      <w:pgMar w:top="1587" w:right="2098" w:bottom="567" w:left="1984" w:header="851" w:footer="992" w:gutter="0"/>
      <w:cols w:space="0" w:num="1"/>
      <w:rtlGutter w:val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Segoe Print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CESI黑体-GB2312">
    <w:altName w:val="微软雅黑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ThlODk3NTY5YTljODQzYzI4YmQ4NzVjNTg2M2NiZTYifQ=="/>
  </w:docVars>
  <w:rsids>
    <w:rsidRoot w:val="00AF5547"/>
    <w:rsid w:val="00285932"/>
    <w:rsid w:val="00AF5547"/>
    <w:rsid w:val="00F97097"/>
    <w:rsid w:val="02405C01"/>
    <w:rsid w:val="04BE5E39"/>
    <w:rsid w:val="10ED125E"/>
    <w:rsid w:val="2331574F"/>
    <w:rsid w:val="39C9401B"/>
    <w:rsid w:val="3EC13C43"/>
    <w:rsid w:val="555C2193"/>
    <w:rsid w:val="5CBC2A45"/>
    <w:rsid w:val="60E014DA"/>
    <w:rsid w:val="72F2063A"/>
    <w:rsid w:val="78885EEA"/>
    <w:rsid w:val="7A156DB0"/>
    <w:rsid w:val="7A344A7E"/>
    <w:rsid w:val="7BFD0A4C"/>
    <w:rsid w:val="7D083FA0"/>
    <w:rsid w:val="7E7F4735"/>
    <w:rsid w:val="7F97BB72"/>
    <w:rsid w:val="B7DEEB46"/>
    <w:rsid w:val="DDE4673C"/>
    <w:rsid w:val="E5D7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="160" w:after="80"/>
      <w:outlineLvl w:val="1"/>
    </w:pPr>
    <w:rPr>
      <w:rFonts w:ascii="Calibri Light" w:hAnsi="Calibri Light" w:cs="Times New Roman"/>
      <w:color w:val="2E54A1"/>
      <w:sz w:val="40"/>
      <w:szCs w:val="40"/>
    </w:rPr>
  </w:style>
  <w:style w:type="paragraph" w:styleId="4">
    <w:name w:val="heading 3"/>
    <w:basedOn w:val="1"/>
    <w:next w:val="1"/>
    <w:link w:val="13"/>
    <w:qFormat/>
    <w:uiPriority w:val="0"/>
    <w:pPr>
      <w:spacing w:beforeAutospacing="1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黑体"/>
      <w:kern w:val="2"/>
      <w:sz w:val="18"/>
      <w:szCs w:val="24"/>
      <w:lang w:val="en-US" w:eastAsia="zh-CN" w:bidi="ar-SA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标题 1 字符"/>
    <w:basedOn w:val="9"/>
    <w:link w:val="2"/>
    <w:qFormat/>
    <w:uiPriority w:val="0"/>
    <w:rPr>
      <w:rFonts w:ascii="宋体" w:hAnsi="宋体" w:eastAsia="宋体" w:cs="宋体"/>
      <w:b/>
      <w:bCs/>
      <w:kern w:val="44"/>
      <w:sz w:val="48"/>
      <w:szCs w:val="48"/>
      <w:lang w:val="en-US" w:eastAsia="zh-CN" w:bidi="ar-SA"/>
    </w:rPr>
  </w:style>
  <w:style w:type="character" w:customStyle="1" w:styleId="12">
    <w:name w:val="标题 2 字符"/>
    <w:basedOn w:val="9"/>
    <w:link w:val="3"/>
    <w:qFormat/>
    <w:uiPriority w:val="0"/>
    <w:rPr>
      <w:rFonts w:ascii="Calibri Light" w:hAnsi="Calibri Light" w:eastAsia="宋体" w:cs="Times New Roman"/>
      <w:color w:val="2E54A1"/>
      <w:kern w:val="2"/>
      <w:sz w:val="40"/>
      <w:szCs w:val="40"/>
      <w:lang w:val="en-US" w:eastAsia="zh-CN" w:bidi="ar-SA"/>
    </w:rPr>
  </w:style>
  <w:style w:type="character" w:customStyle="1" w:styleId="13">
    <w:name w:val="标题 3 字符"/>
    <w:basedOn w:val="9"/>
    <w:link w:val="4"/>
    <w:qFormat/>
    <w:uiPriority w:val="0"/>
    <w:rPr>
      <w:rFonts w:ascii="宋体" w:hAnsi="宋体" w:eastAsia="宋体" w:cs="宋体"/>
      <w:b/>
      <w:bCs/>
      <w:kern w:val="0"/>
      <w:sz w:val="27"/>
      <w:szCs w:val="27"/>
      <w:lang w:val="en-US" w:eastAsia="zh-CN" w:bidi="ar-SA"/>
    </w:rPr>
  </w:style>
  <w:style w:type="paragraph" w:customStyle="1" w:styleId="14">
    <w:name w:val="Table Text"/>
    <w:basedOn w:val="1"/>
    <w:qFormat/>
    <w:uiPriority w:val="0"/>
    <w:rPr>
      <w:rFonts w:ascii="宋体" w:hAnsi="宋体" w:cs="宋体"/>
      <w:sz w:val="20"/>
      <w:szCs w:val="20"/>
    </w:rPr>
  </w:style>
  <w:style w:type="character" w:customStyle="1" w:styleId="15">
    <w:name w:val="页眉 字符"/>
    <w:basedOn w:val="9"/>
    <w:link w:val="6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WPS">
      <a:fillStyleLst>
        <a:solidFill>
          <a:schemeClr val="phClr"/>
        </a:solidFill>
        <a:gradFill rotWithShape="1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1"/>
        </a:gradFill>
        <a:gradFill rotWithShape="1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1"/>
        </a:gradFill>
      </a:fillStyleLst>
      <a:lnStyleLst>
        <a:ln w="12700" cap="flat" cmpd="sng">
          <a:solidFill>
            <a:schemeClr val="phClr"/>
          </a:solidFill>
          <a:prstDash val="solid"/>
          <a:miter/>
        </a:ln>
        <a:ln w="12700" cap="flat" cmpd="sng">
          <a:solidFill>
            <a:schemeClr val="phClr"/>
          </a:solidFill>
          <a:prstDash val="solid"/>
          <a:miter/>
        </a:ln>
        <a:ln w="12700" cap="flat" cmpd="sng">
          <a:gradFill rotWithShape="1"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2745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1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 xmlns="http://www.yozosoft.com.cn/officeDocument/2016/customData">
    <docPr xmlns="http://www.yozosoft.com.cn/officeDocument/2016/customData" revisions="3 0 5 0 0 0 1 0 0 0 3000 0 1 1 1 1"/>
    <sectPr xmlns="http://www.yozosoft.com.cn/officeDocument/2016/customData"/>
  </customProps>
</customData>
</file>

<file path=customXml/itemProps1.xml><?xml version="1.0" encoding="utf-8"?>
<ds:datastoreItem xmlns:ds="http://schemas.openxmlformats.org/officeDocument/2006/customXml" ds:itemID="{4270CAD6-B3E7-4F84-97FF-AE6511BE72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644</Words>
  <Characters>675</Characters>
  <Lines>5</Lines>
  <Paragraphs>1</Paragraphs>
  <TotalTime>10</TotalTime>
  <ScaleCrop>false</ScaleCrop>
  <LinksUpToDate>false</LinksUpToDate>
  <CharactersWithSpaces>722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2025-06-27T07:40:00Z</dcterms:created>
  <dc:creator>沈华</dc:creator>
  <cp:lastModifiedBy>中山市养老指导项目</cp:lastModifiedBy>
  <dcterms:modified xsi:type="dcterms:W3CDTF">2026-01-20T05:48:53Z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364348B4EF7048279F3542C273FE7979_11</vt:lpwstr>
  </property>
  <property fmtid="{D5CDD505-2E9C-101B-9397-08002B2CF9AE}" pid="4" name="KSOTemplateDocerSaveRecord">
    <vt:lpwstr>eyJoZGlkIjoiMTZhN2Q4Nzg4OTg3NjFkMmM2MjRkOWRjNWZiNjhlNTUiLCJ1c2VySWQiOiIzODUyMzEzOTQifQ==</vt:lpwstr>
  </property>
</Properties>
</file>